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02AB7" w:rsidR="007A1D6A" w:rsidP="000D4627" w:rsidRDefault="00F15FBA" w14:paraId="2EB47530" w14:textId="148E25CE">
      <w:pPr>
        <w:pStyle w:val="Ttulo"/>
        <w:outlineLvl w:val="0"/>
        <w:rPr>
          <w:lang w:val="es-PE"/>
        </w:rPr>
      </w:pPr>
      <w:r w:rsidRPr="7F3F7B9F" w:rsidR="147A87C1">
        <w:rPr>
          <w:lang w:val="es-PE"/>
        </w:rPr>
        <w:t xml:space="preserve"> </w:t>
      </w:r>
      <w:r w:rsidRPr="7F3F7B9F" w:rsidR="00F15FBA">
        <w:rPr>
          <w:lang w:val="es-PE"/>
        </w:rPr>
        <w:t xml:space="preserve">RESOLUCIÓN </w:t>
      </w:r>
      <w:r w:rsidRPr="7F3F7B9F" w:rsidR="00F15FBA">
        <w:rPr>
          <w:lang w:val="es-PE"/>
        </w:rPr>
        <w:t>N</w:t>
      </w:r>
      <w:r w:rsidRPr="7F3F7B9F" w:rsidR="001631D6">
        <w:rPr>
          <w:lang w:val="es-PE"/>
        </w:rPr>
        <w:t>°</w:t>
      </w:r>
      <w:r w:rsidRPr="7F3F7B9F" w:rsidR="001631D6">
        <w:rPr>
          <w:lang w:val="es-PE"/>
        </w:rPr>
        <w:t xml:space="preserve"> </w:t>
      </w:r>
      <w:r w:rsidRPr="7F3F7B9F" w:rsidR="005A778E">
        <w:rPr>
          <w:lang w:val="es-PE"/>
        </w:rPr>
        <w:t>1</w:t>
      </w:r>
      <w:r w:rsidRPr="7F3F7B9F" w:rsidR="002A2B2E">
        <w:rPr>
          <w:lang w:val="es-PE"/>
        </w:rPr>
        <w:t>51</w:t>
      </w:r>
      <w:r w:rsidRPr="7F3F7B9F" w:rsidR="001631D6">
        <w:rPr>
          <w:lang w:val="es-PE"/>
        </w:rPr>
        <w:t>/2</w:t>
      </w:r>
      <w:r w:rsidRPr="7F3F7B9F" w:rsidR="00BD063F">
        <w:rPr>
          <w:lang w:val="es-PE"/>
        </w:rPr>
        <w:t>3</w:t>
      </w:r>
    </w:p>
    <w:p w:rsidRPr="00D02AB7" w:rsidR="00210261" w:rsidP="00210261" w:rsidRDefault="00210261" w14:paraId="1A7422B1" w14:textId="77777777">
      <w:pPr>
        <w:rPr>
          <w:b/>
          <w:bCs/>
          <w:lang w:val="es-PE"/>
        </w:rPr>
      </w:pPr>
    </w:p>
    <w:p w:rsidRPr="00D02AB7" w:rsidR="00D02AB7" w:rsidP="00D02AB7" w:rsidRDefault="00D02AB7" w14:paraId="04AE0C04" w14:textId="77777777">
      <w:pPr>
        <w:jc w:val="both"/>
      </w:pPr>
      <w:r w:rsidRPr="00D02AB7">
        <w:rPr>
          <w:rStyle w:val="Textoennegrita"/>
        </w:rPr>
        <w:t>VISTOS:</w:t>
      </w:r>
    </w:p>
    <w:p w:rsidRPr="00D02AB7" w:rsidR="00D02AB7" w:rsidP="00D02AB7" w:rsidRDefault="00D02AB7" w14:paraId="240F996C" w14:textId="77777777">
      <w:pPr>
        <w:jc w:val="both"/>
        <w:rPr>
          <w:lang w:val="es-PE"/>
        </w:rPr>
      </w:pPr>
    </w:p>
    <w:p w:rsidRPr="00D02AB7" w:rsidR="00D02AB7" w:rsidP="00D02AB7" w:rsidRDefault="00D02AB7" w14:paraId="057D7EE8" w14:textId="42539425">
      <w:pPr>
        <w:jc w:val="both"/>
        <w:rPr>
          <w:lang w:val="es-PE"/>
        </w:rPr>
      </w:pPr>
      <w:r w:rsidRPr="2533BAC4" w:rsidR="00D02AB7">
        <w:rPr>
          <w:lang w:val="es-PE"/>
        </w:rPr>
        <w:t xml:space="preserve">Que, don </w:t>
      </w:r>
      <w:r w:rsidRPr="2533BAC4" w:rsidR="4FC3DE9B">
        <w:rPr>
          <w:b w:val="1"/>
          <w:bCs w:val="1"/>
        </w:rPr>
        <w:t>..............................................................</w:t>
      </w:r>
      <w:r w:rsidRPr="2533BAC4" w:rsidR="00D02AB7">
        <w:rPr>
          <w:b w:val="1"/>
          <w:bCs w:val="1"/>
          <w:lang w:val="es-PE"/>
        </w:rPr>
        <w:t xml:space="preserve"> </w:t>
      </w:r>
      <w:r w:rsidRPr="2533BAC4" w:rsidR="00D02AB7">
        <w:rPr>
          <w:lang w:val="es-PE"/>
        </w:rPr>
        <w:t xml:space="preserve">(en adelante, el reclamante) interpone reclamación ante esta Defensoría del Asegurado (DEFASEG), solicitando que </w:t>
      </w:r>
      <w:r w:rsidRPr="2533BAC4" w:rsidR="0120F585">
        <w:rPr>
          <w:b w:val="1"/>
          <w:bCs w:val="1"/>
          <w:lang w:val="es-PE"/>
        </w:rPr>
        <w:t>...................................................................................................................</w:t>
      </w:r>
      <w:r w:rsidRPr="2533BAC4" w:rsidR="00D02AB7">
        <w:rPr>
          <w:b w:val="1"/>
          <w:bCs w:val="1"/>
          <w:lang w:val="es-PE"/>
        </w:rPr>
        <w:t xml:space="preserve"> </w:t>
      </w:r>
      <w:r w:rsidRPr="2533BAC4" w:rsidR="00D02AB7">
        <w:rPr>
          <w:lang w:val="es-PE"/>
        </w:rPr>
        <w:t>(en adelante, la aseguradora)</w:t>
      </w:r>
      <w:r w:rsidRPr="2533BAC4" w:rsidR="00D02AB7">
        <w:rPr>
          <w:b w:val="1"/>
          <w:bCs w:val="1"/>
          <w:lang w:val="es-PE"/>
        </w:rPr>
        <w:t xml:space="preserve"> </w:t>
      </w:r>
      <w:r w:rsidRPr="2533BAC4" w:rsidR="00D02AB7">
        <w:rPr>
          <w:lang w:val="es-PE"/>
        </w:rPr>
        <w:t xml:space="preserve">apruebe su solicitud de cobertura por concepto del seguro de vida adquirido por su hermana, </w:t>
      </w:r>
      <w:r w:rsidR="1C890A44">
        <w:rPr/>
        <w:t>.............................................................................</w:t>
      </w:r>
      <w:r w:rsidR="00D02AB7">
        <w:rPr/>
        <w:t> con</w:t>
      </w:r>
      <w:r w:rsidRPr="2533BAC4" w:rsidR="00D02AB7">
        <w:rPr>
          <w:b w:val="1"/>
          <w:bCs w:val="1"/>
        </w:rPr>
        <w:t> </w:t>
      </w:r>
      <w:r w:rsidR="00D02AB7">
        <w:rPr/>
        <w:t xml:space="preserve">DNI </w:t>
      </w:r>
      <w:r w:rsidR="24A3253A">
        <w:rPr/>
        <w:t>.....................</w:t>
      </w:r>
      <w:r w:rsidR="00D02AB7">
        <w:rPr/>
        <w:t xml:space="preserve"> (en adelante, “la causante”)</w:t>
      </w:r>
      <w:r w:rsidRPr="2533BAC4" w:rsidR="00D02AB7">
        <w:rPr>
          <w:lang w:val="es-PE"/>
        </w:rPr>
        <w:t xml:space="preserve">, conforme a la Póliza Vida Ley </w:t>
      </w:r>
      <w:r w:rsidRPr="2533BAC4" w:rsidR="00D02AB7">
        <w:rPr>
          <w:lang w:val="es-PE"/>
        </w:rPr>
        <w:t>N°</w:t>
      </w:r>
      <w:r w:rsidRPr="2533BAC4" w:rsidR="00D02AB7">
        <w:rPr>
          <w:lang w:val="es-PE"/>
        </w:rPr>
        <w:t xml:space="preserve"> 85902 (en adelante, la póliza).</w:t>
      </w:r>
    </w:p>
    <w:p w:rsidRPr="00D02AB7" w:rsidR="00D02AB7" w:rsidP="00D02AB7" w:rsidRDefault="00D02AB7" w14:paraId="3A7A4660" w14:textId="77777777">
      <w:pPr>
        <w:jc w:val="both"/>
        <w:rPr>
          <w:lang w:val="es-PE"/>
        </w:rPr>
      </w:pPr>
    </w:p>
    <w:p w:rsidRPr="00D02AB7" w:rsidR="00D02AB7" w:rsidP="00D02AB7" w:rsidRDefault="00D02AB7" w14:paraId="7FEA9E46" w14:textId="77777777">
      <w:pPr>
        <w:jc w:val="both"/>
        <w:rPr>
          <w:rFonts w:eastAsia="Arial Unicode MS"/>
          <w:lang w:val="es-PE"/>
        </w:rPr>
      </w:pPr>
      <w:r w:rsidRPr="00D02AB7">
        <w:rPr>
          <w:rFonts w:eastAsia="Arial Unicode MS"/>
          <w:lang w:val="es-PE"/>
        </w:rPr>
        <w:t>Que, la señalada reclamación cumple con los requisitos de materia, cuantía y oportunidad establecidos en el Reglamento de la DEFASEG (http://www.defaseg.com.pe/reglamento);</w:t>
      </w:r>
    </w:p>
    <w:p w:rsidRPr="00D02AB7" w:rsidR="00D02AB7" w:rsidP="00D02AB7" w:rsidRDefault="00D02AB7" w14:paraId="66C6D59E" w14:textId="77777777">
      <w:pPr>
        <w:tabs>
          <w:tab w:val="left" w:pos="2160"/>
        </w:tabs>
        <w:jc w:val="both"/>
        <w:rPr>
          <w:lang w:val="es-PE"/>
        </w:rPr>
      </w:pPr>
    </w:p>
    <w:p w:rsidRPr="00D02AB7" w:rsidR="00D02AB7" w:rsidP="00D02AB7" w:rsidRDefault="00D02AB7" w14:paraId="74FE07B4" w14:textId="77777777">
      <w:pPr>
        <w:tabs>
          <w:tab w:val="num" w:pos="720"/>
        </w:tabs>
        <w:jc w:val="both"/>
        <w:rPr>
          <w:lang w:val="es-PE"/>
        </w:rPr>
      </w:pPr>
      <w:r w:rsidRPr="00D02AB7">
        <w:rPr>
          <w:lang w:val="es-PE"/>
        </w:rPr>
        <w:t>Que, habiéndosele corrido traslado de la respectiva reclamación, la aseguradora presentó sus respectivos descargos y la documentación solicitada;</w:t>
      </w:r>
    </w:p>
    <w:p w:rsidRPr="00D02AB7" w:rsidR="00D02AB7" w:rsidP="00D02AB7" w:rsidRDefault="00D02AB7" w14:paraId="507A8784" w14:textId="77777777">
      <w:pPr>
        <w:tabs>
          <w:tab w:val="num" w:pos="720"/>
        </w:tabs>
        <w:jc w:val="both"/>
        <w:rPr>
          <w:lang w:val="es-PE"/>
        </w:rPr>
      </w:pPr>
    </w:p>
    <w:p w:rsidRPr="00D02AB7" w:rsidR="00D02AB7" w:rsidP="00D02AB7" w:rsidRDefault="00D02AB7" w14:paraId="07ADA800" w14:textId="77777777">
      <w:pPr>
        <w:tabs>
          <w:tab w:val="num" w:pos="720"/>
        </w:tabs>
        <w:jc w:val="both"/>
        <w:rPr>
          <w:lang w:val="es-PE"/>
        </w:rPr>
      </w:pPr>
      <w:r w:rsidRPr="00D02AB7">
        <w:rPr>
          <w:lang w:val="es-PE"/>
        </w:rPr>
        <w:t>Que, el 08 de mayo de 2023 se realizó la audiencia virtual de vista con la concurrencia de ambas partes, quienes tuvieron oportunidad de exponer sus respectivas posiciones tratándose de la materia reclamada, absolviendo las diversas preguntas que les fueron formuladas. En dicha audiencia, se le otorgó un plazo de 03 (tres) días hábiles a la aseguradora, a fin de que confirme si la póliza contiene coberturas de gastos de sepelio e indemnización por fallecimiento por causas oncológicas.</w:t>
      </w:r>
    </w:p>
    <w:p w:rsidRPr="00D02AB7" w:rsidR="00D02AB7" w:rsidP="00D02AB7" w:rsidRDefault="00D02AB7" w14:paraId="2C12C1B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D02AB7" w:rsidR="00D02AB7" w:rsidP="00D02AB7" w:rsidRDefault="00D02AB7" w14:paraId="669D9E42" w14:textId="77777777">
      <w:pPr>
        <w:jc w:val="both"/>
      </w:pPr>
      <w:r w:rsidRPr="00D02AB7">
        <w:t xml:space="preserve">Que, en síntesis, el reclamante manifiesta lo siguiente: a) </w:t>
      </w:r>
      <w:r w:rsidRPr="00D02AB7">
        <w:rPr>
          <w:lang w:val="es-PE"/>
        </w:rPr>
        <w:t xml:space="preserve">la causante, en su calidad de trabajadora de Corporación Peruana de Aeropuertos y Aviación Comercial S.A. - </w:t>
      </w:r>
      <w:proofErr w:type="spellStart"/>
      <w:r w:rsidRPr="00D02AB7">
        <w:rPr>
          <w:lang w:val="es-PE"/>
        </w:rPr>
        <w:t>Corpac</w:t>
      </w:r>
      <w:proofErr w:type="spellEnd"/>
      <w:r w:rsidRPr="00D02AB7">
        <w:rPr>
          <w:lang w:val="es-PE"/>
        </w:rPr>
        <w:t xml:space="preserve"> (en adelante, “la empleadora”), estuvo afiliada a la póliza, desde el 01 de octubre de 2021 hasta el 30 de septiembre de 2022, teniendo esta, renovaciones automáticas; b) la causante fallece el 18 de septiembre de 2022 a causa de una Neoplasia Uterina; c) el 05 de octubre de 2022 el reclamante, hermano de la asegurada, solicitó a la aseguradora la activación de cobertura de la póliza por el fallecimiento de la causante, ya que es el único heredero de esta, conforme a lo establecido en la Sucesión Intestada;</w:t>
      </w:r>
    </w:p>
    <w:p w:rsidRPr="00D02AB7" w:rsidR="00D02AB7" w:rsidP="00D02AB7" w:rsidRDefault="00D02AB7" w14:paraId="47CD2696" w14:textId="77777777">
      <w:pPr>
        <w:jc w:val="both"/>
      </w:pPr>
    </w:p>
    <w:p w:rsidRPr="00D02AB7" w:rsidR="00D02AB7" w:rsidP="00D02AB7" w:rsidRDefault="00D02AB7" w14:paraId="244E35D1" w14:textId="430779CC">
      <w:pPr>
        <w:jc w:val="both"/>
        <w:rPr>
          <w:lang w:val="es-PE"/>
        </w:rPr>
      </w:pPr>
      <w:r w:rsidR="00D02AB7">
        <w:rPr/>
        <w:t xml:space="preserve">Que, por su parte, la aseguradora sustenta su posición resumidamente en lo siguiente: </w:t>
      </w:r>
      <w:r w:rsidRPr="2533BAC4" w:rsidR="00D02AB7">
        <w:rPr>
          <w:lang w:val="es-PE"/>
        </w:rPr>
        <w:t xml:space="preserve">a) el 19 de octubre de 2022 y mediante Carta </w:t>
      </w:r>
      <w:r w:rsidRPr="2533BAC4" w:rsidR="0EFBC714">
        <w:rPr>
          <w:lang w:val="es-PE"/>
        </w:rPr>
        <w:t>......................................</w:t>
      </w:r>
      <w:r w:rsidRPr="2533BAC4" w:rsidR="00D02AB7">
        <w:rPr>
          <w:lang w:val="es-PE"/>
        </w:rPr>
        <w:t xml:space="preserve">, la aseguradora rechaza la cobertura de la póliza, toda vez que a la fecha de presentada la solicitud, la empleadora había renovado la misma sólo hasta el 31 de agosto de 2022, con lo cual, a la fecha de fallecimiento de la causante, esta no contaba con cobertura; b) Sin embargo, la empleadora renovó la póliza para el mes de septiembre, contando la causante con cobertura al momento de su fallecimiento; c) mediante correos electrónicos enviados en los meses de octubre y noviembre 2022, la aseguradora requirió documentación pertinente a fin de evaluar el caso, siendo esta enviada por el reclamante. Cabe mencionar que, dentro de los documentos enviados, se adjuntó la Carta de fecha 28 de octubre de 2022, en la cual la empleadora comunica que no cuenta en custodia con la declaración jurada de beneficiarios por no haber sido presentada por la causante; d) mediante correo de fecha 09 de noviembre de 2022, la aseguradora solicitó al reclamante que presente la Sucesión Intestada debidamente inscrita en Registros Públicos, que contenga el detalle de los beneficiarios comprendidos en el Decreto Ley </w:t>
      </w:r>
      <w:r w:rsidRPr="2533BAC4" w:rsidR="00D02AB7">
        <w:rPr>
          <w:lang w:val="es-PE"/>
        </w:rPr>
        <w:t>N°</w:t>
      </w:r>
      <w:r w:rsidRPr="2533BAC4" w:rsidR="00D02AB7">
        <w:rPr>
          <w:lang w:val="es-PE"/>
        </w:rPr>
        <w:t xml:space="preserve"> 688 y el Artículo </w:t>
      </w:r>
      <w:r w:rsidRPr="2533BAC4" w:rsidR="00D02AB7">
        <w:rPr>
          <w:lang w:val="es-PE"/>
        </w:rPr>
        <w:t>N°</w:t>
      </w:r>
      <w:r w:rsidRPr="2533BAC4" w:rsidR="00D02AB7">
        <w:rPr>
          <w:lang w:val="es-PE"/>
        </w:rPr>
        <w:t xml:space="preserve"> 321 del Código Civil. Esto, a fin </w:t>
      </w:r>
      <w:r w:rsidRPr="2533BAC4" w:rsidR="00D02AB7">
        <w:rPr>
          <w:lang w:val="es-PE"/>
        </w:rPr>
        <w:t xml:space="preserve">de validar la existencia de beneficiarios que cumplan con lo indicado en el Decreto Legislativo N°688 - Ley de Consolidación de Beneficios Sociales y que puedan solicitar las coberturas de la póliza; e) el 13 de diciembre de 2022 y mediante Carta </w:t>
      </w:r>
      <w:r w:rsidRPr="2533BAC4" w:rsidR="40FC6DEA">
        <w:rPr>
          <w:lang w:val="es-PE"/>
        </w:rPr>
        <w:t>......................................</w:t>
      </w:r>
      <w:r w:rsidRPr="2533BAC4" w:rsidR="00D02AB7">
        <w:rPr>
          <w:lang w:val="es-PE"/>
        </w:rPr>
        <w:t xml:space="preserve"> se informó al reclamante que aquel no es considerado como beneficiario de la Póliza al ser mayor de edad. Esto debido a que la normativa establece que en caso de que el asegurado no contase con cónyuge e hijos, los beneficiarios serían los ascendientes (es decir los padres) o los hermanos menores de 18 años; f) el 16 de febrero de 2023, el reclamante volvió a solicitar la cobertura de la Póliza. Es entonces que, mediante correo electrónico de fecha 21 de febrero de 2023, la aseguradora reiteró lo decidido mediante la Carta </w:t>
      </w:r>
      <w:r w:rsidRPr="2533BAC4" w:rsidR="40FC6DEA">
        <w:rPr>
          <w:lang w:val="es-PE"/>
        </w:rPr>
        <w:t>......................................</w:t>
      </w:r>
      <w:r w:rsidRPr="2533BAC4" w:rsidR="00D02AB7">
        <w:rPr>
          <w:lang w:val="es-PE"/>
        </w:rPr>
        <w:t xml:space="preserve"> mencionada en el numeral anterior;</w:t>
      </w:r>
    </w:p>
    <w:p w:rsidRPr="00D02AB7" w:rsidR="00D02AB7" w:rsidP="00D02AB7" w:rsidRDefault="00D02AB7" w14:paraId="677346ED" w14:textId="77777777">
      <w:pPr>
        <w:jc w:val="both"/>
        <w:rPr>
          <w:lang w:val="es-PE"/>
        </w:rPr>
      </w:pPr>
    </w:p>
    <w:p w:rsidRPr="00D02AB7" w:rsidR="00D02AB7" w:rsidP="00D02AB7" w:rsidRDefault="00D02AB7" w14:paraId="4C74CE2F" w14:textId="77777777">
      <w:pPr>
        <w:jc w:val="both"/>
        <w:rPr>
          <w:lang w:val="es-PE"/>
        </w:rPr>
      </w:pPr>
      <w:r w:rsidRPr="00D02AB7">
        <w:rPr>
          <w:lang w:val="es-PE"/>
        </w:rPr>
        <w:t>Que, mediante escrito fechado 10 de mayo de 2023, la aseguradora absuelve lo requerido mediante audiencia virtual de vista y agrega lo siguiente: a) la póliza tiene</w:t>
      </w:r>
    </w:p>
    <w:p w:rsidRPr="00D02AB7" w:rsidR="00D02AB7" w:rsidP="00D02AB7" w:rsidRDefault="00D02AB7" w14:paraId="3816C3FB" w14:textId="77777777">
      <w:pPr>
        <w:jc w:val="both"/>
        <w:rPr>
          <w:lang w:val="es-PE"/>
        </w:rPr>
      </w:pPr>
      <w:r w:rsidRPr="00D02AB7">
        <w:rPr>
          <w:lang w:val="es-PE"/>
        </w:rPr>
        <w:t>coberturas básicas y adicionales, tales como muerte natural, muerte por accidente e invalidez total y permanente por accidente; así como coberturas adicionales por gastos de sepelio o fallecimiento por cáncer, entre otros; b) el reclamante</w:t>
      </w:r>
      <w:r w:rsidRPr="00D02AB7">
        <w:rPr>
          <w:b/>
          <w:bCs/>
          <w:lang w:val="es-PE"/>
        </w:rPr>
        <w:t xml:space="preserve">, </w:t>
      </w:r>
      <w:r w:rsidRPr="00D02AB7">
        <w:rPr>
          <w:lang w:val="es-PE"/>
        </w:rPr>
        <w:t>al no contar con la cobertura de la póliza</w:t>
      </w:r>
      <w:r w:rsidRPr="00D02AB7">
        <w:rPr>
          <w:b/>
          <w:bCs/>
          <w:lang w:val="es-PE"/>
        </w:rPr>
        <w:t xml:space="preserve"> </w:t>
      </w:r>
      <w:r w:rsidRPr="00D02AB7">
        <w:rPr>
          <w:lang w:val="es-PE"/>
        </w:rPr>
        <w:t xml:space="preserve">por las coberturas básicas, tampoco calificaba para acceder a las coberturas adicionales, por lo que se procedió a rechazar las coberturas, toda vez que el monto indemnizatorio se paga a beneficiarios de ley; </w:t>
      </w:r>
      <w:r w:rsidRPr="00D02AB7">
        <w:rPr>
          <w:lang w:val="es-PE"/>
        </w:rPr>
        <w:br/>
      </w:r>
      <w:r w:rsidRPr="00D02AB7">
        <w:rPr>
          <w:lang w:val="es-PE"/>
        </w:rPr>
        <w:t xml:space="preserve">c) según lo dispuesto en el Decreto Legislativo </w:t>
      </w:r>
      <w:proofErr w:type="spellStart"/>
      <w:r w:rsidRPr="00D02AB7">
        <w:rPr>
          <w:lang w:val="es-PE"/>
        </w:rPr>
        <w:t>N°</w:t>
      </w:r>
      <w:proofErr w:type="spellEnd"/>
      <w:r w:rsidRPr="00D02AB7">
        <w:rPr>
          <w:lang w:val="es-PE"/>
        </w:rPr>
        <w:t xml:space="preserve"> 688, el reclamante no puede ser considerado</w:t>
      </w:r>
      <w:r w:rsidRPr="00D02AB7">
        <w:rPr>
          <w:rFonts w:eastAsiaTheme="minorHAnsi"/>
          <w:lang w:val="es-PE" w:eastAsia="en-US"/>
        </w:rPr>
        <w:t xml:space="preserve"> </w:t>
      </w:r>
      <w:r w:rsidRPr="00D02AB7">
        <w:rPr>
          <w:lang w:val="es-PE"/>
        </w:rPr>
        <w:t>beneficiario de la póliza, ya que cuenta con cincuenta y seis (56) años, siendo que la norma previamente citada restringe el concepto de beneficiario a -entre otros- los hermanos del asegurado menores de dieciocho (18) años;</w:t>
      </w:r>
    </w:p>
    <w:p w:rsidRPr="00D02AB7" w:rsidR="00D02AB7" w:rsidP="00D02AB7" w:rsidRDefault="00D02AB7" w14:paraId="5C694508" w14:textId="77777777">
      <w:pPr>
        <w:jc w:val="both"/>
        <w:rPr>
          <w:lang w:val="es-PE"/>
        </w:rPr>
      </w:pPr>
    </w:p>
    <w:p w:rsidRPr="00D02AB7" w:rsidR="00D02AB7" w:rsidP="00D02AB7" w:rsidRDefault="00D02AB7" w14:paraId="4D8A1D5F" w14:textId="77777777">
      <w:pPr>
        <w:jc w:val="both"/>
        <w:rPr>
          <w:lang w:val="es-PE"/>
        </w:rPr>
      </w:pPr>
      <w:r w:rsidRPr="00D02AB7">
        <w:rPr>
          <w:lang w:val="es-PE"/>
        </w:rPr>
        <w:t xml:space="preserve">Que, mediante comunicación del 16 de mayo de 2023, el reclamante agrega lo siguiente: a) del </w:t>
      </w:r>
      <w:r w:rsidRPr="00D02AB7">
        <w:t>escrito presentado por la aseguradora con fecha 11 de mayo de 2023 queda claro que la póliza, tiene coberturas básicas y adicionales, dos de las cuales son gastos de sepelio y por fallecimiento por cáncer, dichos gastos han sido cubiertos por mi persona, adicionalmente a otros  gastos que realizó por el internamiento de la causante; b) la aseguradora solicitó reportes de patología Inmunohistoquímica, reporte de patología quirúrgica, boletas de los últimos tres meses de remuneraciones y anteriormente ya le habían solicitado el informe anatomopatológico que indique el primer diagnóstico de cáncer, y otras certificaciones que presentó en su momento;</w:t>
      </w:r>
    </w:p>
    <w:p w:rsidRPr="00D02AB7" w:rsidR="00D02AB7" w:rsidP="00D02AB7" w:rsidRDefault="00D02AB7" w14:paraId="46959AB5" w14:textId="77777777">
      <w:pPr>
        <w:jc w:val="both"/>
        <w:rPr>
          <w:lang w:val="es-PE"/>
        </w:rPr>
      </w:pPr>
    </w:p>
    <w:p w:rsidRPr="00D02AB7" w:rsidR="00D02AB7" w:rsidP="00D02AB7" w:rsidRDefault="00D02AB7" w14:paraId="745CD962" w14:textId="77777777">
      <w:pPr>
        <w:jc w:val="both"/>
      </w:pPr>
      <w:r w:rsidRPr="00D02AB7">
        <w:rPr>
          <w:rStyle w:val="Textoennegrita"/>
        </w:rPr>
        <w:t>CONSIDERANDO:</w:t>
      </w:r>
    </w:p>
    <w:p w:rsidRPr="00D02AB7" w:rsidR="00D02AB7" w:rsidP="00D02AB7" w:rsidRDefault="00D02AB7" w14:paraId="290C7752" w14:textId="77777777">
      <w:pPr>
        <w:jc w:val="both"/>
      </w:pPr>
      <w:r w:rsidRPr="00D02AB7">
        <w:t> </w:t>
      </w:r>
    </w:p>
    <w:p w:rsidRPr="00D02AB7" w:rsidR="00D02AB7" w:rsidP="00D02AB7" w:rsidRDefault="00D02AB7" w14:paraId="5E4A3BDC" w14:textId="77777777">
      <w:pPr>
        <w:jc w:val="both"/>
        <w:rPr>
          <w:lang w:val="es-PE"/>
        </w:rPr>
      </w:pPr>
      <w:r w:rsidRPr="00D02AB7">
        <w:rPr>
          <w:b/>
          <w:u w:val="single"/>
          <w:lang w:val="es-PE"/>
        </w:rPr>
        <w:t>Primero</w:t>
      </w:r>
      <w:r w:rsidRPr="00D02AB7">
        <w:rPr>
          <w:b/>
          <w:lang w:val="es-PE"/>
        </w:rPr>
        <w:t xml:space="preserve">: </w:t>
      </w:r>
      <w:r w:rsidRPr="00D02AB7">
        <w:rPr>
          <w:lang w:val="es-PE"/>
        </w:rPr>
        <w:t>Conforme a su Reglamento, la</w:t>
      </w:r>
      <w:r w:rsidRPr="00D02AB7">
        <w:rPr>
          <w:b/>
          <w:bCs/>
          <w:lang w:val="es-PE"/>
        </w:rPr>
        <w:t xml:space="preserve"> </w:t>
      </w:r>
      <w:r w:rsidRPr="00D02AB7">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D02AB7" w:rsidR="00D02AB7" w:rsidP="00D02AB7" w:rsidRDefault="00D02AB7" w14:paraId="60E7542A" w14:textId="77777777">
      <w:pPr>
        <w:jc w:val="both"/>
        <w:rPr>
          <w:bCs/>
        </w:rPr>
      </w:pPr>
    </w:p>
    <w:p w:rsidRPr="00D02AB7" w:rsidR="00D02AB7" w:rsidP="00D02AB7" w:rsidRDefault="00D02AB7" w14:paraId="2594C905" w14:textId="77777777">
      <w:pPr>
        <w:jc w:val="both"/>
        <w:rPr>
          <w:bCs/>
          <w:lang w:val="es-PE"/>
        </w:rPr>
      </w:pPr>
      <w:r w:rsidRPr="00D02AB7">
        <w:rPr>
          <w:b/>
          <w:bCs/>
          <w:u w:val="single"/>
          <w:lang w:val="es-PE"/>
        </w:rPr>
        <w:t>Segundo</w:t>
      </w:r>
      <w:r w:rsidRPr="00D02AB7">
        <w:rPr>
          <w:b/>
          <w:bCs/>
          <w:lang w:val="es-PE"/>
        </w:rPr>
        <w:t>:</w:t>
      </w:r>
      <w:r w:rsidRPr="00D02AB7">
        <w:rPr>
          <w:bCs/>
          <w:lang w:val="es-PE"/>
        </w:rPr>
        <w:t xml:space="preserve"> </w:t>
      </w:r>
      <w:r w:rsidRPr="00D02AB7">
        <w:rPr>
          <w:lang w:val="es-PE"/>
        </w:rPr>
        <w:t xml:space="preserve">Asimismo, de acuerdo a </w:t>
      </w:r>
      <w:r w:rsidRPr="00D02AB7">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w:t>
      </w:r>
      <w:r w:rsidRPr="00D02AB7">
        <w:rPr>
          <w:bCs/>
          <w:lang w:val="es-PE"/>
        </w:rPr>
        <w:t>manera que las reclamaciones por materias distintas al otorgamiento de cobertura, como pueden las pretensiones indemnizatorias por daños y perjuicios, por reembolso de gastos, o idoneidad de servicios, son ajenas a la competencia funcional de esta Defensoría.</w:t>
      </w:r>
    </w:p>
    <w:p w:rsidRPr="00D02AB7" w:rsidR="00D02AB7" w:rsidP="00D02AB7" w:rsidRDefault="00D02AB7" w14:paraId="57F07EA9" w14:textId="77777777">
      <w:pPr>
        <w:jc w:val="both"/>
        <w:rPr>
          <w:lang w:val="es-PE"/>
        </w:rPr>
      </w:pPr>
    </w:p>
    <w:p w:rsidRPr="00D02AB7" w:rsidR="00D02AB7" w:rsidP="00D02AB7" w:rsidRDefault="00D02AB7" w14:paraId="4037FBED" w14:textId="77777777">
      <w:pPr>
        <w:jc w:val="both"/>
      </w:pPr>
      <w:r w:rsidRPr="00D02AB7">
        <w:rPr>
          <w:b/>
          <w:bCs/>
          <w:u w:val="single"/>
          <w:lang w:val="es-PE"/>
        </w:rPr>
        <w:t>Tercero</w:t>
      </w:r>
      <w:r w:rsidRPr="00D02AB7">
        <w:rPr>
          <w:b/>
          <w:bCs/>
          <w:lang w:val="es-PE"/>
        </w:rPr>
        <w:t>:</w:t>
      </w:r>
      <w:r w:rsidRPr="00D02AB7">
        <w:rPr>
          <w:lang w:val="es-PE"/>
        </w:rPr>
        <w:t xml:space="preserve"> Que, de acuerdo a la Ley Nro. </w:t>
      </w:r>
      <w:r w:rsidRPr="00D02AB7">
        <w:t xml:space="preserve">29946 – Ley del Contrato de Seguro, norma legal vigente con ocasión de la celebración del contrato al cual se contrae el presente caso, </w:t>
      </w:r>
      <w:r w:rsidRPr="00D02AB7">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02AB7" w:rsidR="00D02AB7" w:rsidP="00D02AB7" w:rsidRDefault="00D02AB7" w14:paraId="3EC88778" w14:textId="77777777">
      <w:pPr>
        <w:jc w:val="both"/>
        <w:rPr>
          <w:b/>
          <w:u w:val="single"/>
          <w:lang w:val="es-PE"/>
        </w:rPr>
      </w:pPr>
    </w:p>
    <w:p w:rsidRPr="00D02AB7" w:rsidR="00D02AB7" w:rsidP="00D02AB7" w:rsidRDefault="00D02AB7" w14:paraId="2E01CE4D" w14:textId="77777777">
      <w:pPr>
        <w:jc w:val="both"/>
        <w:rPr>
          <w:lang w:val="es-PE"/>
        </w:rPr>
      </w:pPr>
      <w:r w:rsidRPr="00D02AB7">
        <w:rPr>
          <w:b/>
          <w:u w:val="single"/>
          <w:lang w:val="es-PE"/>
        </w:rPr>
        <w:t>Cuarto</w:t>
      </w:r>
      <w:r w:rsidRPr="00D02AB7">
        <w:rPr>
          <w:b/>
          <w:lang w:val="es-PE"/>
        </w:rPr>
        <w:t>:</w:t>
      </w:r>
      <w:r w:rsidRPr="00D02AB7">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D02AB7" w:rsidR="00D02AB7" w:rsidP="00D02AB7" w:rsidRDefault="00D02AB7" w14:paraId="1654334C" w14:textId="77777777">
      <w:pPr>
        <w:jc w:val="both"/>
        <w:rPr>
          <w:rStyle w:val="Textoennegrita"/>
          <w:b w:val="0"/>
        </w:rPr>
      </w:pPr>
    </w:p>
    <w:p w:rsidRPr="00D02AB7" w:rsidR="00D02AB7" w:rsidP="00D02AB7" w:rsidRDefault="00D02AB7" w14:paraId="37409D7D" w14:textId="77777777">
      <w:pPr>
        <w:jc w:val="both"/>
      </w:pPr>
      <w:r w:rsidRPr="00D02AB7">
        <w:rPr>
          <w:rStyle w:val="Textoennegrita"/>
          <w:u w:val="single"/>
          <w:lang w:val="es-PE"/>
        </w:rPr>
        <w:t>Quinto</w:t>
      </w:r>
      <w:r w:rsidRPr="00D02AB7">
        <w:rPr>
          <w:rStyle w:val="Textoennegrita"/>
          <w:lang w:val="es-PE"/>
        </w:rPr>
        <w:t xml:space="preserve">: </w:t>
      </w:r>
      <w:r w:rsidRPr="00D02AB7">
        <w:rPr>
          <w:rStyle w:val="Textoennegrita"/>
          <w:b w:val="0"/>
          <w:bCs w:val="0"/>
          <w:lang w:val="es-PE"/>
        </w:rPr>
        <w:t>Que, conforme al</w:t>
      </w:r>
      <w:r w:rsidRPr="00D02AB7">
        <w:rPr>
          <w:rStyle w:val="Textoennegrita"/>
          <w:lang w:val="es-PE"/>
        </w:rPr>
        <w:t xml:space="preserve"> </w:t>
      </w:r>
      <w:r w:rsidRPr="00D02AB7">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D02AB7" w:rsidR="00D02AB7" w:rsidP="00D02AB7" w:rsidRDefault="00D02AB7" w14:paraId="44E684B3" w14:textId="77777777">
      <w:pPr>
        <w:tabs>
          <w:tab w:val="left" w:pos="2160"/>
        </w:tabs>
        <w:jc w:val="both"/>
      </w:pPr>
    </w:p>
    <w:p w:rsidRPr="00D02AB7" w:rsidR="00D02AB7" w:rsidP="00D02AB7" w:rsidRDefault="00D02AB7" w14:paraId="5A7D9B05" w14:textId="0F73E8AE">
      <w:pPr>
        <w:pStyle w:val="Default"/>
        <w:jc w:val="both"/>
        <w:rPr>
          <w:rStyle w:val="Textoennegrita"/>
          <w:rFonts w:ascii="Times New Roman" w:hAnsi="Times New Roman" w:cs="Times New Roman"/>
          <w:b w:val="0"/>
          <w:bCs w:val="0"/>
        </w:rPr>
      </w:pPr>
      <w:r w:rsidRPr="2533BAC4" w:rsidR="00D02AB7">
        <w:rPr>
          <w:rFonts w:ascii="Times New Roman" w:hAnsi="Times New Roman" w:cs="Times New Roman"/>
          <w:b w:val="1"/>
          <w:bCs w:val="1"/>
          <w:u w:val="single"/>
        </w:rPr>
        <w:t>Sexto</w:t>
      </w:r>
      <w:r w:rsidRPr="2533BAC4" w:rsidR="00D02AB7">
        <w:rPr>
          <w:rFonts w:ascii="Times New Roman" w:hAnsi="Times New Roman" w:cs="Times New Roman"/>
          <w:b w:val="1"/>
          <w:bCs w:val="1"/>
        </w:rPr>
        <w:t xml:space="preserve">: </w:t>
      </w:r>
      <w:r w:rsidRPr="2533BAC4" w:rsidR="00D02AB7">
        <w:rPr>
          <w:rFonts w:ascii="Times New Roman" w:hAnsi="Times New Roman" w:cs="Times New Roman"/>
        </w:rPr>
        <w:t xml:space="preserve"> </w:t>
      </w:r>
      <w:r w:rsidRPr="2533BAC4" w:rsidR="00D02AB7">
        <w:rPr>
          <w:rStyle w:val="Textoennegrita"/>
          <w:rFonts w:ascii="Times New Roman" w:hAnsi="Times New Roman" w:cs="Times New Roman"/>
          <w:b w:val="0"/>
          <w:bCs w:val="0"/>
        </w:rPr>
        <w:t xml:space="preserve">Que, en el presente caso se discute la legitimidad del rechazo de cobertura realizado por la aseguradora. Dicho rechazo se aprecia en la Carta </w:t>
      </w:r>
      <w:r w:rsidRPr="2533BAC4" w:rsidR="00D02AB7">
        <w:rPr>
          <w:rStyle w:val="Textoennegrita"/>
          <w:rFonts w:ascii="Times New Roman" w:hAnsi="Times New Roman" w:cs="Times New Roman"/>
          <w:b w:val="0"/>
          <w:bCs w:val="0"/>
        </w:rPr>
        <w:t>N°</w:t>
      </w:r>
      <w:r w:rsidRPr="2533BAC4" w:rsidR="00D02AB7">
        <w:rPr>
          <w:rStyle w:val="Textoennegrita"/>
          <w:rFonts w:ascii="Times New Roman" w:hAnsi="Times New Roman" w:cs="Times New Roman"/>
          <w:b w:val="0"/>
          <w:bCs w:val="0"/>
        </w:rPr>
        <w:t xml:space="preserve"> </w:t>
      </w:r>
      <w:r w:rsidRPr="2533BAC4" w:rsidR="40FC6DEA">
        <w:rPr>
          <w:rFonts w:ascii="Times New Roman" w:hAnsi="Times New Roman" w:cs="Times New Roman"/>
        </w:rPr>
        <w:t>......................................</w:t>
      </w:r>
      <w:r w:rsidRPr="2533BAC4" w:rsidR="00D02AB7">
        <w:rPr>
          <w:rFonts w:ascii="Times New Roman" w:hAnsi="Times New Roman" w:cs="Times New Roman"/>
        </w:rPr>
        <w:t xml:space="preserve">, así como en lo argumentado por la aseguradora con ocasión del escrito del 10 de mayo de 2023. Ahora bien, a fin de analizar lo señalado, </w:t>
      </w:r>
      <w:r w:rsidRPr="2533BAC4" w:rsidR="00D02AB7">
        <w:rPr>
          <w:rStyle w:val="Textoennegrita"/>
          <w:rFonts w:ascii="Times New Roman" w:hAnsi="Times New Roman" w:cs="Times New Roman"/>
          <w:b w:val="0"/>
          <w:bCs w:val="0"/>
        </w:rPr>
        <w:t xml:space="preserve">resulta importante reparar en que la póliza, por su naturaleza, representa un seguro regulado por ley expresa. En ese sentido, el “Seguro Vida Ley” está regulado por el Decreto Legislativo </w:t>
      </w:r>
      <w:r w:rsidRPr="2533BAC4" w:rsidR="00D02AB7">
        <w:rPr>
          <w:rStyle w:val="Textoennegrita"/>
          <w:rFonts w:ascii="Times New Roman" w:hAnsi="Times New Roman" w:cs="Times New Roman"/>
          <w:b w:val="0"/>
          <w:bCs w:val="0"/>
        </w:rPr>
        <w:t>N°</w:t>
      </w:r>
      <w:r w:rsidRPr="2533BAC4" w:rsidR="00D02AB7">
        <w:rPr>
          <w:rStyle w:val="Textoennegrita"/>
          <w:rFonts w:ascii="Times New Roman" w:hAnsi="Times New Roman" w:cs="Times New Roman"/>
          <w:b w:val="0"/>
          <w:bCs w:val="0"/>
        </w:rPr>
        <w:t xml:space="preserve"> 688 que dispone lo siguiente:</w:t>
      </w:r>
    </w:p>
    <w:p w:rsidRPr="00D02AB7" w:rsidR="00D02AB7" w:rsidP="00D02AB7" w:rsidRDefault="00D02AB7" w14:paraId="1FB10069" w14:textId="77777777">
      <w:pPr>
        <w:jc w:val="both"/>
        <w:rPr>
          <w:rStyle w:val="Textoennegrita"/>
          <w:b w:val="0"/>
        </w:rPr>
      </w:pPr>
    </w:p>
    <w:p w:rsidRPr="00D02AB7" w:rsidR="00D02AB7" w:rsidP="00D02AB7" w:rsidRDefault="00D02AB7" w14:paraId="64697DB4" w14:textId="77777777">
      <w:pPr>
        <w:ind w:left="1418"/>
        <w:jc w:val="both"/>
        <w:rPr>
          <w:lang w:val="es-PE"/>
        </w:rPr>
      </w:pPr>
      <w:r w:rsidRPr="00D02AB7">
        <w:rPr>
          <w:b/>
          <w:bCs/>
          <w:lang w:val="es-PE"/>
        </w:rPr>
        <w:t xml:space="preserve"> “</w:t>
      </w:r>
      <w:bookmarkStart w:name="JD_Artculo1.-Eltrabaja" w:id="0"/>
      <w:bookmarkEnd w:id="0"/>
      <w:r w:rsidRPr="00D02AB7">
        <w:rPr>
          <w:b/>
          <w:bCs/>
          <w:lang w:val="es-PE"/>
        </w:rPr>
        <w:t>Artículo 1.- El trabajador tiene derecho a un seguro de vida a cargo de su empleador, a partir del inicio de la relación laboral."</w:t>
      </w:r>
    </w:p>
    <w:p w:rsidRPr="00D02AB7" w:rsidR="00D02AB7" w:rsidP="00D02AB7" w:rsidRDefault="00D02AB7" w14:paraId="3E08601F" w14:textId="77777777">
      <w:pPr>
        <w:ind w:left="1418"/>
        <w:jc w:val="both"/>
        <w:rPr>
          <w:bCs/>
          <w:lang w:val="es-PE"/>
        </w:rPr>
      </w:pPr>
      <w:r w:rsidRPr="00D02AB7">
        <w:rPr>
          <w:bCs/>
          <w:lang w:val="es-PE"/>
        </w:rPr>
        <w:t>El seguro de vida es de grupo o colectivo y se toma en beneficio del cónyuge o conviviente a que se refiere el artículo 321 del Código Civil y de los descendientes; sólo a falta de éstos corresponde a los ascendientes y hermanos menores de dieciocho (18) años.</w:t>
      </w:r>
    </w:p>
    <w:p w:rsidRPr="00D02AB7" w:rsidR="00D02AB7" w:rsidP="00D02AB7" w:rsidRDefault="00D02AB7" w14:paraId="625C5728" w14:textId="77777777">
      <w:pPr>
        <w:jc w:val="both"/>
        <w:rPr>
          <w:rStyle w:val="Textoennegrita"/>
          <w:b w:val="0"/>
        </w:rPr>
      </w:pPr>
    </w:p>
    <w:p w:rsidRPr="00D02AB7" w:rsidR="00D02AB7" w:rsidP="00D02AB7" w:rsidRDefault="00D02AB7" w14:paraId="0B8887D4" w14:textId="77777777">
      <w:pPr>
        <w:jc w:val="both"/>
        <w:rPr>
          <w:rStyle w:val="Textoennegrita"/>
          <w:b w:val="0"/>
        </w:rPr>
      </w:pPr>
      <w:r w:rsidRPr="00D02AB7">
        <w:rPr>
          <w:rStyle w:val="Textoennegrita"/>
          <w:b w:val="0"/>
        </w:rPr>
        <w:t xml:space="preserve">Como vemos, la normativa aplicable al presente caso señala, de forma expresa, quienes son los beneficiarios del seguro regulado. En este caso, el Seguro Vida Ley objeto de la póliza viene determinado por dicha normativa, siendo que el presente caso debe ceñirse a lo dispuesto en el Decreto Legislativo </w:t>
      </w:r>
      <w:proofErr w:type="spellStart"/>
      <w:r w:rsidRPr="00D02AB7">
        <w:rPr>
          <w:rStyle w:val="Textoennegrita"/>
          <w:b w:val="0"/>
        </w:rPr>
        <w:t>N°</w:t>
      </w:r>
      <w:proofErr w:type="spellEnd"/>
      <w:r w:rsidRPr="00D02AB7">
        <w:rPr>
          <w:rStyle w:val="Textoennegrita"/>
          <w:b w:val="0"/>
        </w:rPr>
        <w:t xml:space="preserve"> 688.</w:t>
      </w:r>
    </w:p>
    <w:p w:rsidRPr="00D02AB7" w:rsidR="00D02AB7" w:rsidP="00D02AB7" w:rsidRDefault="00D02AB7" w14:paraId="0FCF91E2" w14:textId="77777777">
      <w:pPr>
        <w:jc w:val="both"/>
        <w:rPr>
          <w:rStyle w:val="Textoennegrita"/>
          <w:b w:val="0"/>
        </w:rPr>
      </w:pPr>
    </w:p>
    <w:p w:rsidRPr="00D02AB7" w:rsidR="00D02AB7" w:rsidP="00D02AB7" w:rsidRDefault="00D02AB7" w14:paraId="291C319E" w14:textId="77777777">
      <w:pPr>
        <w:tabs>
          <w:tab w:val="left" w:pos="2160"/>
        </w:tabs>
        <w:jc w:val="both"/>
        <w:rPr>
          <w:lang w:val="es-PE"/>
        </w:rPr>
      </w:pPr>
      <w:r w:rsidRPr="00D02AB7">
        <w:rPr>
          <w:b/>
          <w:u w:val="single"/>
          <w:lang w:val="es-PE"/>
        </w:rPr>
        <w:t>Sétimo:</w:t>
      </w:r>
      <w:r w:rsidRPr="00D02AB7">
        <w:rPr>
          <w:lang w:val="es-PE"/>
        </w:rPr>
        <w:t xml:space="preserve">  Que, según podemos apreciar que resulta un hecho incontrovertido que la causante no elaboró su declaración jurada de beneficiarios y, por tanto, no existen beneficiarios designados expresa y voluntariamente por ella.</w:t>
      </w:r>
    </w:p>
    <w:p w:rsidRPr="00D02AB7" w:rsidR="00D02AB7" w:rsidP="00D02AB7" w:rsidRDefault="00D02AB7" w14:paraId="39A83BD0" w14:textId="77777777">
      <w:pPr>
        <w:tabs>
          <w:tab w:val="left" w:pos="2160"/>
        </w:tabs>
        <w:jc w:val="both"/>
        <w:rPr>
          <w:lang w:val="es-PE"/>
        </w:rPr>
      </w:pPr>
    </w:p>
    <w:p w:rsidRPr="00D02AB7" w:rsidR="00D02AB7" w:rsidP="00D02AB7" w:rsidRDefault="00D02AB7" w14:paraId="060B63FF" w14:textId="77777777">
      <w:pPr>
        <w:tabs>
          <w:tab w:val="left" w:pos="2160"/>
        </w:tabs>
        <w:jc w:val="both"/>
        <w:rPr>
          <w:lang w:val="es-PE"/>
        </w:rPr>
      </w:pPr>
      <w:r w:rsidRPr="00D02AB7">
        <w:rPr>
          <w:lang w:val="es-PE"/>
        </w:rPr>
        <w:t xml:space="preserve">Por lo anterior, resulta importante recordar que la estructura de la póliza responde a la regulación que emane del Decreto Legislativo </w:t>
      </w:r>
      <w:proofErr w:type="spellStart"/>
      <w:r w:rsidRPr="00D02AB7">
        <w:rPr>
          <w:lang w:val="es-PE"/>
        </w:rPr>
        <w:t>N°</w:t>
      </w:r>
      <w:proofErr w:type="spellEnd"/>
      <w:r w:rsidRPr="00D02AB7">
        <w:rPr>
          <w:lang w:val="es-PE"/>
        </w:rPr>
        <w:t xml:space="preserve"> 688, siendo que -para el presente caso- dicho dispositivo normativo resulta expreso en lo que refiere a los beneficiarios del asegurado (en este caso, la causante). De esta manera, resulta ineludible caer en cuenta de </w:t>
      </w:r>
      <w:r w:rsidRPr="00D02AB7">
        <w:rPr>
          <w:lang w:val="es-PE"/>
        </w:rPr>
        <w:t xml:space="preserve">que el artículo 1° del Decreto Legislativo </w:t>
      </w:r>
      <w:proofErr w:type="spellStart"/>
      <w:r w:rsidRPr="00D02AB7">
        <w:rPr>
          <w:lang w:val="es-PE"/>
        </w:rPr>
        <w:t>N°</w:t>
      </w:r>
      <w:proofErr w:type="spellEnd"/>
      <w:r w:rsidRPr="00D02AB7">
        <w:rPr>
          <w:lang w:val="es-PE"/>
        </w:rPr>
        <w:t xml:space="preserve"> 688 es bastante explícito cuando, respecto de los beneficiarios, dispone que “</w:t>
      </w:r>
      <w:r w:rsidRPr="00D02AB7">
        <w:rPr>
          <w:i/>
          <w:iCs/>
          <w:lang w:val="es-PE"/>
        </w:rPr>
        <w:t xml:space="preserve">el </w:t>
      </w:r>
      <w:r w:rsidRPr="00D02AB7">
        <w:rPr>
          <w:bCs/>
          <w:i/>
          <w:iCs/>
          <w:lang w:val="es-PE"/>
        </w:rPr>
        <w:t xml:space="preserve">seguro de vida es de grupo o colectivo y se toma en beneficio del cónyuge o conviviente a que se refiere el artículo 321 del Código Civil y de los descendientes; sólo a falta de éstos corresponde a los ascendientes y hermanos menores de dieciocho (18) años”. </w:t>
      </w:r>
      <w:r w:rsidRPr="00D02AB7">
        <w:rPr>
          <w:bCs/>
          <w:lang w:val="es-PE"/>
        </w:rPr>
        <w:t xml:space="preserve">Por lo tanto, atendiendo a que el reclamante no cumple con el requisito legal impuesto, no es posible que pueda considerársele como un beneficiario de la póliza, máxime cuando -como se ha establecido previamente- no existe una </w:t>
      </w:r>
      <w:r w:rsidRPr="00D02AB7">
        <w:rPr>
          <w:lang w:val="es-PE"/>
        </w:rPr>
        <w:t>declaración jurada de beneficiarios por parte de la causante.</w:t>
      </w:r>
    </w:p>
    <w:p w:rsidRPr="00D02AB7" w:rsidR="00D02AB7" w:rsidP="00D02AB7" w:rsidRDefault="00D02AB7" w14:paraId="7E07E169" w14:textId="77777777">
      <w:pPr>
        <w:tabs>
          <w:tab w:val="left" w:pos="2160"/>
        </w:tabs>
        <w:jc w:val="both"/>
        <w:rPr>
          <w:lang w:val="es-PE"/>
        </w:rPr>
      </w:pPr>
    </w:p>
    <w:p w:rsidRPr="00D02AB7" w:rsidR="00D02AB7" w:rsidP="00D02AB7" w:rsidRDefault="00D02AB7" w14:paraId="0F5F66B1" w14:textId="74E7DC75">
      <w:pPr>
        <w:tabs>
          <w:tab w:val="left" w:pos="2160"/>
        </w:tabs>
        <w:jc w:val="both"/>
        <w:rPr>
          <w:lang w:val="es-PE"/>
        </w:rPr>
      </w:pPr>
      <w:r w:rsidRPr="00D02AB7">
        <w:rPr>
          <w:lang w:val="es-PE"/>
        </w:rPr>
        <w:t xml:space="preserve">En conclusión, por definición expresa de la norma, el reclamante en su condición de hermano mayor de 18 </w:t>
      </w:r>
      <w:proofErr w:type="gramStart"/>
      <w:r w:rsidRPr="00D02AB7">
        <w:rPr>
          <w:lang w:val="es-PE"/>
        </w:rPr>
        <w:t>años,</w:t>
      </w:r>
      <w:proofErr w:type="gramEnd"/>
      <w:r w:rsidRPr="00D02AB7">
        <w:rPr>
          <w:lang w:val="es-PE"/>
        </w:rPr>
        <w:t xml:space="preserve"> tampoco podría haber sido considerado como </w:t>
      </w:r>
      <w:r w:rsidRPr="00D02AB7">
        <w:rPr>
          <w:i/>
          <w:iCs/>
          <w:lang w:val="es-PE"/>
        </w:rPr>
        <w:t>beneficiario</w:t>
      </w:r>
      <w:r w:rsidRPr="00D02AB7">
        <w:rPr>
          <w:lang w:val="es-PE"/>
        </w:rPr>
        <w:t xml:space="preserve"> de la póliza en cuestión, por lo que la negativa de la aseguradora de pagar la suma asegurada al reclamante resulta legítima</w:t>
      </w:r>
    </w:p>
    <w:p w:rsidRPr="00D02AB7" w:rsidR="00D02AB7" w:rsidP="00D02AB7" w:rsidRDefault="00D02AB7" w14:paraId="59F35D5B" w14:textId="77777777">
      <w:pPr>
        <w:tabs>
          <w:tab w:val="left" w:pos="2160"/>
        </w:tabs>
        <w:jc w:val="both"/>
        <w:rPr>
          <w:lang w:val="es-PE"/>
        </w:rPr>
      </w:pPr>
    </w:p>
    <w:p w:rsidRPr="00D02AB7" w:rsidR="00D02AB7" w:rsidP="00D02AB7" w:rsidRDefault="00D02AB7" w14:paraId="685149B8" w14:textId="77777777">
      <w:pPr>
        <w:tabs>
          <w:tab w:val="left" w:pos="2160"/>
        </w:tabs>
        <w:jc w:val="both"/>
        <w:rPr>
          <w:lang w:val="es-PE"/>
        </w:rPr>
      </w:pPr>
      <w:r w:rsidRPr="00D02AB7">
        <w:rPr>
          <w:lang w:val="es-PE"/>
        </w:rPr>
        <w:t xml:space="preserve">Cabe señalar </w:t>
      </w:r>
      <w:proofErr w:type="gramStart"/>
      <w:r w:rsidRPr="00D02AB7">
        <w:rPr>
          <w:lang w:val="es-PE"/>
        </w:rPr>
        <w:t>que</w:t>
      </w:r>
      <w:proofErr w:type="gramEnd"/>
      <w:r w:rsidRPr="00D02AB7">
        <w:rPr>
          <w:lang w:val="es-PE"/>
        </w:rPr>
        <w:t xml:space="preserve"> si bien la aseguradora rechazó inicialmente la cobertura per se, por considerar que el asegurado no se encontraba asegurado a la fecha de su fallecimiento, ello fue aclarado, determinándose que sí se encontraba asegurado.</w:t>
      </w:r>
    </w:p>
    <w:p w:rsidRPr="00D02AB7" w:rsidR="00D02AB7" w:rsidP="00D02AB7" w:rsidRDefault="00D02AB7" w14:paraId="1185F3A2" w14:textId="77777777">
      <w:pPr>
        <w:tabs>
          <w:tab w:val="left" w:pos="2160"/>
        </w:tabs>
        <w:jc w:val="both"/>
        <w:rPr>
          <w:lang w:val="es-PE"/>
        </w:rPr>
      </w:pPr>
    </w:p>
    <w:p w:rsidRPr="00D02AB7" w:rsidR="00D02AB7" w:rsidP="00D02AB7" w:rsidRDefault="00D02AB7" w14:paraId="5AE054E2" w14:textId="77777777">
      <w:pPr>
        <w:tabs>
          <w:tab w:val="left" w:pos="2160"/>
        </w:tabs>
        <w:jc w:val="both"/>
        <w:rPr>
          <w:lang w:val="es-PE"/>
        </w:rPr>
      </w:pPr>
      <w:r w:rsidRPr="00D02AB7">
        <w:rPr>
          <w:lang w:val="es-PE"/>
        </w:rPr>
        <w:t>Asimismo, en sus descargos expresamente señala lo siguiente:</w:t>
      </w:r>
    </w:p>
    <w:p w:rsidRPr="00D02AB7" w:rsidR="00D02AB7" w:rsidP="00D02AB7" w:rsidRDefault="00D02AB7" w14:paraId="6B25436E" w14:textId="77777777">
      <w:pPr>
        <w:tabs>
          <w:tab w:val="left" w:pos="2160"/>
        </w:tabs>
        <w:jc w:val="both"/>
        <w:rPr>
          <w:lang w:val="es-PE"/>
        </w:rPr>
      </w:pPr>
    </w:p>
    <w:p w:rsidR="00D02AB7" w:rsidP="00D02AB7" w:rsidRDefault="00D02AB7" w14:paraId="0F98D14B" w14:textId="4D11C785">
      <w:pPr>
        <w:tabs>
          <w:tab w:val="left" w:pos="2160"/>
        </w:tabs>
        <w:ind w:left="720"/>
        <w:jc w:val="both"/>
      </w:pPr>
      <w:r w:rsidR="3D37CB75">
        <w:rPr/>
        <w:t>..............................................................................................................</w:t>
      </w:r>
    </w:p>
    <w:p w:rsidR="2533BAC4" w:rsidP="2533BAC4" w:rsidRDefault="2533BAC4" w14:paraId="51E3589F" w14:textId="4A137EAF">
      <w:pPr>
        <w:tabs>
          <w:tab w:val="left" w:leader="none" w:pos="2160"/>
        </w:tabs>
        <w:ind w:left="0"/>
        <w:jc w:val="both"/>
      </w:pPr>
    </w:p>
    <w:p w:rsidRPr="00D02AB7" w:rsidR="00B82C25" w:rsidP="00D02AB7" w:rsidRDefault="00B82C25" w14:paraId="2BC6DC02" w14:textId="77777777">
      <w:pPr>
        <w:tabs>
          <w:tab w:val="left" w:pos="2160"/>
        </w:tabs>
        <w:ind w:left="720"/>
        <w:jc w:val="both"/>
        <w:rPr>
          <w:lang w:val="es-PE"/>
        </w:rPr>
      </w:pPr>
    </w:p>
    <w:p w:rsidRPr="00D02AB7" w:rsidR="00D02AB7" w:rsidP="00D02AB7" w:rsidRDefault="00D02AB7" w14:paraId="74A1E74F" w14:textId="77777777">
      <w:pPr>
        <w:tabs>
          <w:tab w:val="left" w:pos="2160"/>
        </w:tabs>
        <w:jc w:val="both"/>
        <w:rPr>
          <w:lang w:val="es-PE"/>
        </w:rPr>
      </w:pPr>
      <w:r w:rsidRPr="00D02AB7">
        <w:rPr>
          <w:lang w:val="es-PE"/>
        </w:rPr>
        <w:t>A su vez, el mencionado artículo 3, señala lo siguiente:</w:t>
      </w:r>
    </w:p>
    <w:p w:rsidRPr="00D02AB7" w:rsidR="00D02AB7" w:rsidP="00D02AB7" w:rsidRDefault="00D02AB7" w14:paraId="0233C354" w14:textId="77777777">
      <w:pPr>
        <w:tabs>
          <w:tab w:val="left" w:pos="2160"/>
        </w:tabs>
        <w:jc w:val="both"/>
        <w:rPr>
          <w:lang w:val="es-PE"/>
        </w:rPr>
      </w:pPr>
    </w:p>
    <w:p w:rsidRPr="00D02AB7" w:rsidR="00D02AB7" w:rsidP="00D02AB7" w:rsidRDefault="00D02AB7" w14:paraId="16D92A49" w14:textId="77777777">
      <w:pPr>
        <w:tabs>
          <w:tab w:val="left" w:pos="2160"/>
        </w:tabs>
        <w:jc w:val="both"/>
        <w:rPr>
          <w:lang w:val="es-PE"/>
        </w:rPr>
      </w:pPr>
      <w:r w:rsidRPr="00D02AB7">
        <w:t>“Artículo 3.- El empleador tiene derecho a cobrar el capital asegurado en la póliza, si fallecido el trabajador y vencido el plazo de un (1) año de ocurrida dicha contingencia, ninguno de los beneficiarios señalados en el artículo 1 hubiera ejercido su derecho. Es de aplicación el artículo 16 de la presente Ley”.</w:t>
      </w:r>
    </w:p>
    <w:p w:rsidRPr="00D02AB7" w:rsidR="00D02AB7" w:rsidP="00D02AB7" w:rsidRDefault="00D02AB7" w14:paraId="2437F1EA" w14:textId="77777777">
      <w:pPr>
        <w:tabs>
          <w:tab w:val="left" w:pos="2160"/>
        </w:tabs>
        <w:jc w:val="both"/>
        <w:rPr>
          <w:lang w:val="es-PE"/>
        </w:rPr>
      </w:pPr>
    </w:p>
    <w:p w:rsidRPr="00D02AB7" w:rsidR="00D02AB7" w:rsidP="00D02AB7" w:rsidRDefault="00D02AB7" w14:paraId="11485BC0" w14:textId="77777777">
      <w:pPr>
        <w:tabs>
          <w:tab w:val="left" w:pos="2160"/>
        </w:tabs>
        <w:jc w:val="both"/>
        <w:rPr>
          <w:lang w:val="es-PE"/>
        </w:rPr>
      </w:pPr>
      <w:r w:rsidRPr="00D02AB7">
        <w:rPr>
          <w:lang w:val="es-PE"/>
        </w:rPr>
        <w:t xml:space="preserve">Por lo expuesto, se entendería que la aseguradora no ha rechazado la cobertura de seguro en sí misma, sino que se ha pronunciado en el sentido que al reclamante no le asiste el derecho de reclamar ante la aseguradora el pago del beneficio del seguro. </w:t>
      </w:r>
    </w:p>
    <w:p w:rsidRPr="00D02AB7" w:rsidR="00D02AB7" w:rsidP="00D02AB7" w:rsidRDefault="00D02AB7" w14:paraId="1FF4A201" w14:textId="77777777">
      <w:pPr>
        <w:tabs>
          <w:tab w:val="left" w:pos="2160"/>
        </w:tabs>
        <w:jc w:val="both"/>
        <w:rPr>
          <w:lang w:val="es-PE"/>
        </w:rPr>
      </w:pPr>
    </w:p>
    <w:p w:rsidRPr="00D02AB7" w:rsidR="00D02AB7" w:rsidP="00D02AB7" w:rsidRDefault="00D02AB7" w14:paraId="06F7BE42" w14:textId="77777777">
      <w:pPr>
        <w:tabs>
          <w:tab w:val="left" w:pos="2160"/>
        </w:tabs>
        <w:jc w:val="both"/>
        <w:rPr>
          <w:lang w:val="es-PE"/>
        </w:rPr>
      </w:pPr>
      <w:r w:rsidRPr="00D02AB7">
        <w:rPr>
          <w:b/>
          <w:u w:val="single"/>
          <w:lang w:val="es-PE"/>
        </w:rPr>
        <w:t>Octavo:</w:t>
      </w:r>
      <w:r w:rsidRPr="00D02AB7">
        <w:rPr>
          <w:lang w:val="es-PE"/>
        </w:rPr>
        <w:t xml:space="preserve">  Que, asimismo resulta importante evaluar lo sucedido respecto de las coberturas adicionales ofrecidas en la Póliza; esto es, la referida al reembolso de gastos de sepelio y la referida a Fallecimiento por Cáncer. </w:t>
      </w:r>
    </w:p>
    <w:p w:rsidRPr="00D02AB7" w:rsidR="00D02AB7" w:rsidP="00D02AB7" w:rsidRDefault="00D02AB7" w14:paraId="694A9ECC" w14:textId="77777777">
      <w:pPr>
        <w:tabs>
          <w:tab w:val="left" w:pos="2160"/>
        </w:tabs>
        <w:jc w:val="both"/>
        <w:rPr>
          <w:lang w:val="es-PE"/>
        </w:rPr>
      </w:pPr>
    </w:p>
    <w:p w:rsidRPr="00D02AB7" w:rsidR="00D02AB7" w:rsidP="00D02AB7" w:rsidRDefault="00D02AB7" w14:paraId="6EBAFA7B" w14:textId="77777777">
      <w:pPr>
        <w:tabs>
          <w:tab w:val="left" w:pos="2160"/>
        </w:tabs>
        <w:jc w:val="both"/>
        <w:rPr>
          <w:lang w:val="es-PE"/>
        </w:rPr>
      </w:pPr>
      <w:r w:rsidRPr="00D02AB7">
        <w:rPr>
          <w:lang w:val="es-PE"/>
        </w:rPr>
        <w:t>En el presente caso, ha quedado acreditado que la Póliza contaba con las siguientes coberturas adicionales:</w:t>
      </w:r>
    </w:p>
    <w:p w:rsidRPr="00D02AB7" w:rsidR="00D02AB7" w:rsidP="00D02AB7" w:rsidRDefault="00D02AB7" w14:paraId="162842FD" w14:textId="77777777">
      <w:pPr>
        <w:tabs>
          <w:tab w:val="left" w:pos="2160"/>
        </w:tabs>
        <w:jc w:val="both"/>
        <w:rPr>
          <w:lang w:val="es-PE"/>
        </w:rPr>
      </w:pPr>
    </w:p>
    <w:p w:rsidRPr="00D02AB7" w:rsidR="00D02AB7" w:rsidP="00D02AB7" w:rsidRDefault="00D02AB7" w14:paraId="219E9298" w14:textId="558E19AF">
      <w:pPr>
        <w:tabs>
          <w:tab w:val="left" w:pos="2160"/>
        </w:tabs>
        <w:jc w:val="both"/>
        <w:rPr>
          <w:lang w:val="es-PE"/>
        </w:rPr>
      </w:pPr>
      <w:r w:rsidRPr="00D02AB7">
        <w:rPr>
          <w:noProof/>
          <w:lang w:val="es-PE"/>
        </w:rPr>
        <w:drawing>
          <wp:inline distT="0" distB="0" distL="0" distR="0" wp14:anchorId="2AB3D748" wp14:editId="692F459A">
            <wp:extent cx="5580380" cy="3685540"/>
            <wp:effectExtent l="0" t="0" r="0" b="0"/>
            <wp:docPr id="353050774" name="Imagen 3" descr="Interfaz de usuario gráfica,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faz de usuario gráfica, Aplicación, Tabl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3685540"/>
                    </a:xfrm>
                    <a:prstGeom prst="rect">
                      <a:avLst/>
                    </a:prstGeom>
                    <a:noFill/>
                    <a:ln>
                      <a:noFill/>
                    </a:ln>
                  </pic:spPr>
                </pic:pic>
              </a:graphicData>
            </a:graphic>
          </wp:inline>
        </w:drawing>
      </w:r>
    </w:p>
    <w:p w:rsidRPr="00D02AB7" w:rsidR="00D02AB7" w:rsidP="00D02AB7" w:rsidRDefault="00D02AB7" w14:paraId="5B6A8AEA" w14:textId="77777777">
      <w:pPr>
        <w:tabs>
          <w:tab w:val="left" w:pos="2160"/>
        </w:tabs>
        <w:jc w:val="both"/>
        <w:rPr>
          <w:lang w:val="es-PE"/>
        </w:rPr>
      </w:pPr>
      <w:r w:rsidRPr="00D02AB7">
        <w:rPr>
          <w:lang w:val="es-PE"/>
        </w:rPr>
        <w:t>Dentro de ellas, se verifica que contaba con cobertura por gastos de sepelio y fallecimiento por cáncer, tal como admite la aseguradora, respecto de ellas, la póliza señala que el caso de gastos de sepelio se paga el monto indemnizatorio, es decir, no estamos ante un reembolso de gastos sino ante el pago de la suma indicada en la póliza (que establece como suma asegurada por gastos de sepelio: 3 sueldos con un máximo de S/ 10,000). En el caso de la cobertura de fallecimiento por cáncer, se establece lo siguiente:</w:t>
      </w:r>
    </w:p>
    <w:p w:rsidRPr="00D02AB7" w:rsidR="00D02AB7" w:rsidP="00D02AB7" w:rsidRDefault="00D02AB7" w14:paraId="2160079B" w14:textId="77777777">
      <w:pPr>
        <w:tabs>
          <w:tab w:val="left" w:pos="2160"/>
        </w:tabs>
        <w:jc w:val="both"/>
        <w:rPr>
          <w:lang w:val="es-PE"/>
        </w:rPr>
      </w:pPr>
    </w:p>
    <w:p w:rsidRPr="00D02AB7" w:rsidR="00D02AB7" w:rsidP="00D02AB7" w:rsidRDefault="00D02AB7" w14:paraId="7C107B8E" w14:textId="73A6EE8B">
      <w:pPr>
        <w:tabs>
          <w:tab w:val="left" w:pos="2160"/>
        </w:tabs>
        <w:jc w:val="both"/>
        <w:rPr>
          <w:lang w:val="es-PE"/>
        </w:rPr>
      </w:pPr>
      <w:r w:rsidRPr="00D02AB7">
        <w:rPr>
          <w:noProof/>
          <w:lang w:val="es-PE"/>
        </w:rPr>
        <w:drawing>
          <wp:inline distT="0" distB="0" distL="0" distR="0" wp14:anchorId="50569F86" wp14:editId="19768A5E">
            <wp:extent cx="5580380" cy="1355090"/>
            <wp:effectExtent l="0" t="0" r="0" b="0"/>
            <wp:docPr id="683626550"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terfaz de usuario gráfica, Texto, Aplicación&#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1355090"/>
                    </a:xfrm>
                    <a:prstGeom prst="rect">
                      <a:avLst/>
                    </a:prstGeom>
                    <a:noFill/>
                    <a:ln>
                      <a:noFill/>
                    </a:ln>
                  </pic:spPr>
                </pic:pic>
              </a:graphicData>
            </a:graphic>
          </wp:inline>
        </w:drawing>
      </w:r>
    </w:p>
    <w:p w:rsidRPr="00D02AB7" w:rsidR="00D02AB7" w:rsidP="00D02AB7" w:rsidRDefault="00D02AB7" w14:paraId="1F60E3E9" w14:textId="77777777">
      <w:pPr>
        <w:tabs>
          <w:tab w:val="left" w:pos="2160"/>
        </w:tabs>
        <w:jc w:val="both"/>
        <w:rPr>
          <w:lang w:val="es-PE"/>
        </w:rPr>
      </w:pPr>
    </w:p>
    <w:p w:rsidRPr="00D02AB7" w:rsidR="00D02AB7" w:rsidP="00D02AB7" w:rsidRDefault="00D02AB7" w14:paraId="631415B8" w14:textId="77777777">
      <w:pPr>
        <w:tabs>
          <w:tab w:val="left" w:pos="2160"/>
        </w:tabs>
        <w:jc w:val="both"/>
        <w:rPr>
          <w:lang w:val="es-PE"/>
        </w:rPr>
      </w:pPr>
      <w:r w:rsidRPr="00D02AB7">
        <w:rPr>
          <w:lang w:val="es-PE"/>
        </w:rPr>
        <w:t xml:space="preserve">No obstante, en lo que respecta al beneficiario de estas coberturas adicionales, el endoso a la </w:t>
      </w:r>
      <w:proofErr w:type="gramStart"/>
      <w:r w:rsidRPr="00D02AB7">
        <w:rPr>
          <w:lang w:val="es-PE"/>
        </w:rPr>
        <w:t>póliza,</w:t>
      </w:r>
      <w:proofErr w:type="gramEnd"/>
      <w:r w:rsidRPr="00D02AB7">
        <w:rPr>
          <w:lang w:val="es-PE"/>
        </w:rPr>
        <w:t xml:space="preserve"> no establece un beneficiario distinto al de la cobertura principal para estas coberturas, por lo que resulta aplicable lo establecido en las condiciones particulares: </w:t>
      </w:r>
    </w:p>
    <w:p w:rsidRPr="00D02AB7" w:rsidR="00D02AB7" w:rsidP="00D02AB7" w:rsidRDefault="00D02AB7" w14:paraId="149216E7" w14:textId="77777777">
      <w:pPr>
        <w:tabs>
          <w:tab w:val="left" w:pos="2160"/>
        </w:tabs>
        <w:jc w:val="both"/>
        <w:rPr>
          <w:lang w:val="es-PE"/>
        </w:rPr>
      </w:pPr>
    </w:p>
    <w:p w:rsidRPr="00D02AB7" w:rsidR="00D02AB7" w:rsidP="00D02AB7" w:rsidRDefault="00D02AB7" w14:paraId="43855457" w14:textId="5601674A">
      <w:pPr>
        <w:tabs>
          <w:tab w:val="left" w:pos="2160"/>
        </w:tabs>
        <w:jc w:val="both"/>
        <w:rPr>
          <w:lang w:val="es-PE"/>
        </w:rPr>
      </w:pPr>
      <w:r w:rsidRPr="00D02AB7">
        <w:rPr>
          <w:noProof/>
          <w:lang w:val="es-PE"/>
        </w:rPr>
        <w:drawing>
          <wp:inline distT="0" distB="0" distL="0" distR="0" wp14:anchorId="2632C4A1" wp14:editId="5B0E7DEA">
            <wp:extent cx="5580380" cy="862330"/>
            <wp:effectExtent l="0" t="0" r="0" b="0"/>
            <wp:docPr id="156931419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380" cy="862330"/>
                    </a:xfrm>
                    <a:prstGeom prst="rect">
                      <a:avLst/>
                    </a:prstGeom>
                    <a:noFill/>
                    <a:ln>
                      <a:noFill/>
                    </a:ln>
                  </pic:spPr>
                </pic:pic>
              </a:graphicData>
            </a:graphic>
          </wp:inline>
        </w:drawing>
      </w:r>
    </w:p>
    <w:p w:rsidRPr="00D02AB7" w:rsidR="00D02AB7" w:rsidP="00D02AB7" w:rsidRDefault="00D02AB7" w14:paraId="6D015ED3" w14:textId="77777777">
      <w:pPr>
        <w:tabs>
          <w:tab w:val="left" w:pos="2160"/>
        </w:tabs>
        <w:jc w:val="both"/>
        <w:rPr>
          <w:lang w:val="es-PE"/>
        </w:rPr>
      </w:pPr>
    </w:p>
    <w:p w:rsidRPr="00D02AB7" w:rsidR="00D02AB7" w:rsidP="00D02AB7" w:rsidRDefault="00D02AB7" w14:paraId="689FC0F5" w14:textId="77777777">
      <w:pPr>
        <w:tabs>
          <w:tab w:val="left" w:pos="2160"/>
        </w:tabs>
        <w:jc w:val="both"/>
        <w:rPr>
          <w:lang w:val="es-PE"/>
        </w:rPr>
      </w:pPr>
    </w:p>
    <w:p w:rsidRPr="00D02AB7" w:rsidR="00D02AB7" w:rsidP="00D02AB7" w:rsidRDefault="00D02AB7" w14:paraId="53BA5E08" w14:textId="77777777">
      <w:pPr>
        <w:tabs>
          <w:tab w:val="left" w:pos="2160"/>
        </w:tabs>
        <w:jc w:val="both"/>
        <w:rPr>
          <w:lang w:val="es-PE"/>
        </w:rPr>
      </w:pPr>
      <w:r w:rsidRPr="00D02AB7">
        <w:rPr>
          <w:lang w:val="es-PE"/>
        </w:rPr>
        <w:t xml:space="preserve">En consecuencia, resulta legítima la negativa a entregar la suma indemnizatoria de las coberturas adicionales al reclamante; siendo que respecto de </w:t>
      </w:r>
      <w:proofErr w:type="gramStart"/>
      <w:r w:rsidRPr="00D02AB7">
        <w:rPr>
          <w:lang w:val="es-PE"/>
        </w:rPr>
        <w:t>las mismas</w:t>
      </w:r>
      <w:proofErr w:type="gramEnd"/>
      <w:r w:rsidRPr="00D02AB7">
        <w:rPr>
          <w:lang w:val="es-PE"/>
        </w:rPr>
        <w:t xml:space="preserve"> resulta aplicable lo señalado para la cobertura principal, esto es el derecho del empleador a reclamar la cobertura conforme al artículo 3 del Decreto Legislativo 688, de ser aplicable.</w:t>
      </w:r>
    </w:p>
    <w:p w:rsidRPr="00D02AB7" w:rsidR="00D02AB7" w:rsidP="00D02AB7" w:rsidRDefault="00D02AB7" w14:paraId="2FB62961" w14:textId="77777777">
      <w:pPr>
        <w:tabs>
          <w:tab w:val="left" w:pos="2160"/>
        </w:tabs>
        <w:jc w:val="both"/>
        <w:rPr>
          <w:b/>
          <w:u w:val="single"/>
          <w:lang w:val="es-PE"/>
        </w:rPr>
      </w:pPr>
    </w:p>
    <w:p w:rsidRPr="00D02AB7" w:rsidR="00D02AB7" w:rsidP="00D02AB7" w:rsidRDefault="00D02AB7" w14:paraId="7A5E4B39" w14:textId="77777777">
      <w:pPr>
        <w:tabs>
          <w:tab w:val="left" w:pos="2160"/>
        </w:tabs>
        <w:jc w:val="both"/>
        <w:rPr>
          <w:lang w:val="es-PE"/>
        </w:rPr>
      </w:pPr>
      <w:r w:rsidRPr="00D02AB7">
        <w:rPr>
          <w:b/>
          <w:u w:val="single"/>
          <w:lang w:val="es-PE"/>
        </w:rPr>
        <w:t>Noveno:</w:t>
      </w:r>
      <w:r w:rsidRPr="00D02AB7">
        <w:rPr>
          <w:lang w:val="es-PE"/>
        </w:rPr>
        <w:t xml:space="preserve">  Que, finalmente, debemos señalar que el reclamante inicia el presente procedimiento, dada su calidad de beneficiario del seguro en cuestión; no obstante, en atención a lo dispuesto en el artículo 1° del Decreto Legislativo </w:t>
      </w:r>
      <w:proofErr w:type="spellStart"/>
      <w:r w:rsidRPr="00D02AB7">
        <w:rPr>
          <w:lang w:val="es-PE"/>
        </w:rPr>
        <w:t>N°</w:t>
      </w:r>
      <w:proofErr w:type="spellEnd"/>
      <w:r w:rsidRPr="00D02AB7">
        <w:rPr>
          <w:lang w:val="es-PE"/>
        </w:rPr>
        <w:t xml:space="preserve"> 688, el contratante resulta ser la empleadora. </w:t>
      </w:r>
    </w:p>
    <w:p w:rsidRPr="00D02AB7" w:rsidR="00D02AB7" w:rsidP="00D02AB7" w:rsidRDefault="00D02AB7" w14:paraId="0E78B382" w14:textId="77777777">
      <w:pPr>
        <w:tabs>
          <w:tab w:val="left" w:pos="2160"/>
        </w:tabs>
        <w:jc w:val="both"/>
        <w:rPr>
          <w:lang w:val="es-PE"/>
        </w:rPr>
      </w:pPr>
    </w:p>
    <w:p w:rsidRPr="00D02AB7" w:rsidR="00D02AB7" w:rsidP="00D02AB7" w:rsidRDefault="00D02AB7" w14:paraId="478B47FC" w14:textId="77777777">
      <w:pPr>
        <w:tabs>
          <w:tab w:val="left" w:pos="2160"/>
        </w:tabs>
        <w:jc w:val="both"/>
        <w:rPr>
          <w:lang w:val="es-PE"/>
        </w:rPr>
      </w:pPr>
      <w:r w:rsidRPr="00D02AB7">
        <w:rPr>
          <w:lang w:val="es-PE"/>
        </w:rPr>
        <w:t xml:space="preserve">Atendiendo a lo señalado, la presente resolución se ha pronunciado -únicamente- en lo referido a la calidad de </w:t>
      </w:r>
      <w:r w:rsidRPr="00D02AB7">
        <w:rPr>
          <w:i/>
          <w:iCs/>
          <w:lang w:val="es-PE"/>
        </w:rPr>
        <w:t xml:space="preserve">beneficiario </w:t>
      </w:r>
      <w:r w:rsidRPr="00D02AB7">
        <w:rPr>
          <w:lang w:val="es-PE"/>
        </w:rPr>
        <w:t>del reclamante, lo que, dados los argumentos expuestos, ha quedado descartado.</w:t>
      </w:r>
    </w:p>
    <w:p w:rsidRPr="00D02AB7" w:rsidR="00D02AB7" w:rsidP="00D02AB7" w:rsidRDefault="00D02AB7" w14:paraId="45556C82" w14:textId="77777777">
      <w:pPr>
        <w:tabs>
          <w:tab w:val="left" w:pos="2160"/>
        </w:tabs>
        <w:jc w:val="both"/>
        <w:rPr>
          <w:lang w:val="es-PE"/>
        </w:rPr>
      </w:pPr>
    </w:p>
    <w:p w:rsidRPr="00D02AB7" w:rsidR="00D02AB7" w:rsidP="00D02AB7" w:rsidRDefault="00D02AB7" w14:paraId="79308885" w14:textId="77777777">
      <w:pPr>
        <w:tabs>
          <w:tab w:val="left" w:pos="2160"/>
        </w:tabs>
        <w:jc w:val="both"/>
        <w:rPr>
          <w:lang w:val="es-PE"/>
        </w:rPr>
      </w:pPr>
      <w:r w:rsidRPr="00D02AB7">
        <w:rPr>
          <w:lang w:val="es-PE"/>
        </w:rPr>
        <w:t>En consecuencia, el rechazo de la solicitud del reclamante por parte de la aseguradora se ajusta a derecho y, por tanto, resulta legítimo.</w:t>
      </w:r>
    </w:p>
    <w:p w:rsidRPr="00D02AB7" w:rsidR="00D02AB7" w:rsidP="00D02AB7" w:rsidRDefault="00D02AB7" w14:paraId="55F25997" w14:textId="77777777">
      <w:pPr>
        <w:tabs>
          <w:tab w:val="left" w:pos="2160"/>
        </w:tabs>
        <w:jc w:val="both"/>
        <w:rPr>
          <w:bCs/>
          <w:lang w:val="es-PE"/>
        </w:rPr>
      </w:pPr>
    </w:p>
    <w:p w:rsidRPr="00D02AB7" w:rsidR="00D02AB7" w:rsidP="00D02AB7" w:rsidRDefault="00D02AB7" w14:paraId="4D63D8AF" w14:textId="77777777">
      <w:pPr>
        <w:tabs>
          <w:tab w:val="left" w:pos="2160"/>
        </w:tabs>
        <w:jc w:val="both"/>
        <w:rPr>
          <w:b/>
          <w:lang w:val="es-PE"/>
        </w:rPr>
      </w:pPr>
      <w:r w:rsidRPr="00D02AB7">
        <w:rPr>
          <w:b/>
          <w:lang w:val="es-PE"/>
        </w:rPr>
        <w:t xml:space="preserve">Atendiendo a lo expresado, este colegiado </w:t>
      </w:r>
      <w:r w:rsidRPr="00D02AB7">
        <w:rPr>
          <w:b/>
        </w:rPr>
        <w:t>concluye su apreciación razonada y conjunta al amparo de lo establecido en su Reglamento, por lo que</w:t>
      </w:r>
      <w:r w:rsidRPr="00D02AB7">
        <w:rPr>
          <w:b/>
          <w:lang w:val="es-PE"/>
        </w:rPr>
        <w:t xml:space="preserve"> resuelve:</w:t>
      </w:r>
    </w:p>
    <w:p w:rsidRPr="00D02AB7" w:rsidR="00D02AB7" w:rsidP="00D02AB7" w:rsidRDefault="00D02AB7" w14:paraId="0A7CA1D2" w14:textId="77777777">
      <w:pPr>
        <w:tabs>
          <w:tab w:val="left" w:pos="2160"/>
        </w:tabs>
        <w:jc w:val="both"/>
      </w:pPr>
    </w:p>
    <w:p w:rsidRPr="00D02AB7" w:rsidR="00D02AB7" w:rsidP="00D02AB7" w:rsidRDefault="00D02AB7" w14:paraId="6A58AC82" w14:textId="6536E848">
      <w:pPr>
        <w:tabs>
          <w:tab w:val="left" w:pos="2160"/>
        </w:tabs>
        <w:jc w:val="both"/>
        <w:rPr>
          <w:lang w:val="es-PE"/>
        </w:rPr>
      </w:pPr>
      <w:r w:rsidRPr="2533BAC4" w:rsidR="00D02AB7">
        <w:rPr>
          <w:lang w:val="es-PE"/>
        </w:rPr>
        <w:t xml:space="preserve">Declarar </w:t>
      </w:r>
      <w:r w:rsidRPr="2533BAC4" w:rsidR="00D02AB7">
        <w:rPr>
          <w:b w:val="1"/>
          <w:bCs w:val="1"/>
          <w:lang w:val="es-PE"/>
        </w:rPr>
        <w:t>IN</w:t>
      </w:r>
      <w:r w:rsidRPr="2533BAC4" w:rsidR="00D02AB7">
        <w:rPr>
          <w:b w:val="1"/>
          <w:bCs w:val="1"/>
          <w:lang w:val="es-PE"/>
        </w:rPr>
        <w:t xml:space="preserve">FUNDADA </w:t>
      </w:r>
      <w:r w:rsidRPr="2533BAC4" w:rsidR="00D02AB7">
        <w:rPr>
          <w:lang w:val="es-PE"/>
        </w:rPr>
        <w:t xml:space="preserve">la reclamación interpuesta por don </w:t>
      </w:r>
      <w:r w:rsidRPr="2533BAC4" w:rsidR="4FC3DE9B">
        <w:rPr>
          <w:b w:val="1"/>
          <w:bCs w:val="1"/>
        </w:rPr>
        <w:t>..............................................................</w:t>
      </w:r>
      <w:r w:rsidRPr="2533BAC4" w:rsidR="00D02AB7">
        <w:rPr>
          <w:b w:val="1"/>
          <w:bCs w:val="1"/>
          <w:lang w:val="es-PE"/>
        </w:rPr>
        <w:t xml:space="preserve"> </w:t>
      </w:r>
      <w:r w:rsidRPr="2533BAC4" w:rsidR="00D02AB7">
        <w:rPr>
          <w:lang w:val="es-PE"/>
        </w:rPr>
        <w:t xml:space="preserve">contra </w:t>
      </w:r>
      <w:r w:rsidRPr="2533BAC4" w:rsidR="0120F585">
        <w:rPr>
          <w:b w:val="1"/>
          <w:bCs w:val="1"/>
          <w:lang w:val="es-PE"/>
        </w:rPr>
        <w:t>...................................................................................................................</w:t>
      </w:r>
      <w:r w:rsidRPr="2533BAC4" w:rsidR="00D02AB7">
        <w:rPr>
          <w:lang w:val="es-PE"/>
        </w:rPr>
        <w:t>, dejando a salvo el derecho del reclamante de acudir ante las instancias que estime pertinente.</w:t>
      </w:r>
    </w:p>
    <w:p w:rsidRPr="00D02AB7" w:rsidR="000D4627" w:rsidP="000D4627" w:rsidRDefault="000D4627" w14:paraId="21925956" w14:textId="77777777">
      <w:pPr>
        <w:jc w:val="right"/>
        <w:outlineLvl w:val="0"/>
        <w:rPr>
          <w:rStyle w:val="Textoennegrita"/>
          <w:lang w:val="es-PE"/>
        </w:rPr>
      </w:pPr>
    </w:p>
    <w:p w:rsidRPr="00D02AB7" w:rsidR="001631D6" w:rsidP="000D4627" w:rsidRDefault="00F15FBA" w14:paraId="30F8D459" w14:textId="57F22460">
      <w:pPr>
        <w:jc w:val="right"/>
        <w:outlineLvl w:val="0"/>
        <w:rPr>
          <w:lang w:val="es-PE"/>
        </w:rPr>
      </w:pPr>
      <w:r w:rsidRPr="00D02AB7">
        <w:rPr>
          <w:lang w:val="es-PE"/>
        </w:rPr>
        <w:t xml:space="preserve">Lima, </w:t>
      </w:r>
      <w:r w:rsidRPr="00D02AB7" w:rsidR="002A2B2E">
        <w:t>21</w:t>
      </w:r>
      <w:r w:rsidRPr="00D02AB7" w:rsidR="00981056">
        <w:t xml:space="preserve"> </w:t>
      </w:r>
      <w:r w:rsidRPr="00D02AB7">
        <w:rPr>
          <w:lang w:val="es-PE"/>
        </w:rPr>
        <w:t>de</w:t>
      </w:r>
      <w:r w:rsidRPr="00D02AB7" w:rsidR="001631D6">
        <w:rPr>
          <w:lang w:val="es-PE"/>
        </w:rPr>
        <w:t xml:space="preserve"> </w:t>
      </w:r>
      <w:r w:rsidRPr="00D02AB7" w:rsidR="00E16535">
        <w:rPr>
          <w:lang w:val="es-PE"/>
        </w:rPr>
        <w:t>ju</w:t>
      </w:r>
      <w:r w:rsidRPr="00D02AB7" w:rsidR="002605BB">
        <w:rPr>
          <w:lang w:val="es-PE"/>
        </w:rPr>
        <w:t>l</w:t>
      </w:r>
      <w:r w:rsidRPr="00D02AB7" w:rsidR="00E16535">
        <w:rPr>
          <w:lang w:val="es-PE"/>
        </w:rPr>
        <w:t>io</w:t>
      </w:r>
      <w:r w:rsidRPr="00D02AB7" w:rsidR="001631D6">
        <w:rPr>
          <w:lang w:val="es-PE"/>
        </w:rPr>
        <w:t xml:space="preserve"> </w:t>
      </w:r>
      <w:r w:rsidRPr="00D02AB7">
        <w:rPr>
          <w:lang w:val="es-PE"/>
        </w:rPr>
        <w:t>de 20</w:t>
      </w:r>
      <w:r w:rsidRPr="00D02AB7" w:rsidR="001631D6">
        <w:rPr>
          <w:lang w:val="es-PE"/>
        </w:rPr>
        <w:t>2</w:t>
      </w:r>
      <w:r w:rsidRPr="00D02AB7" w:rsidR="00807D21">
        <w:rPr>
          <w:lang w:val="es-PE"/>
        </w:rPr>
        <w:t>3</w:t>
      </w:r>
    </w:p>
    <w:p w:rsidRPr="00D02AB7" w:rsidR="00F202DC" w:rsidP="001631D6" w:rsidRDefault="00F202DC" w14:paraId="55EA6443" w14:textId="77777777">
      <w:pPr>
        <w:jc w:val="both"/>
      </w:pPr>
    </w:p>
    <w:p w:rsidRPr="00D02AB7" w:rsidR="001631D6" w:rsidP="001631D6" w:rsidRDefault="001631D6" w14:paraId="54F717D9" w14:textId="77777777">
      <w:pPr>
        <w:jc w:val="both"/>
        <w:rPr>
          <w:b/>
          <w:bCs/>
          <w:i/>
          <w:iCs/>
          <w:lang w:val="es-ES_tradnl"/>
        </w:rPr>
      </w:pPr>
      <w:r w:rsidRPr="00D02AB7">
        <w:rPr>
          <w:b/>
          <w:bCs/>
          <w:i/>
          <w:iCs/>
          <w:lang w:val="es-ES_tradnl"/>
        </w:rPr>
        <w:t>La Secretaría Técnica certifica que la presente resolución cuenta con el voto de los vocales cuyos nombres figuran en el presente documento.</w:t>
      </w:r>
    </w:p>
    <w:p w:rsidRPr="00D02AB7" w:rsidR="005A0FA4" w:rsidP="001631D6" w:rsidRDefault="005A0FA4" w14:paraId="68E12145" w14:textId="77777777">
      <w:pPr>
        <w:jc w:val="both"/>
        <w:rPr>
          <w:b/>
          <w:bCs/>
          <w:i/>
          <w:iCs/>
          <w:lang w:val="es-ES_tradnl"/>
        </w:rPr>
      </w:pPr>
    </w:p>
    <w:p w:rsidRPr="00D02AB7" w:rsidR="001631D6" w:rsidP="005A0FA4" w:rsidRDefault="005A0FA4" w14:paraId="024CA4C1" w14:textId="20396E37">
      <w:pPr>
        <w:spacing w:line="360" w:lineRule="auto"/>
        <w:jc w:val="center"/>
        <w:rPr>
          <w:b/>
          <w:bCs/>
        </w:rPr>
      </w:pPr>
      <w:r w:rsidRPr="00D02AB7">
        <w:rPr>
          <w:b/>
          <w:bCs/>
        </w:rPr>
        <w:t xml:space="preserve">Omar Alfaro Villanueva – </w:t>
      </w:r>
      <w:proofErr w:type="gramStart"/>
      <w:r w:rsidRPr="00D02AB7">
        <w:rPr>
          <w:b/>
          <w:bCs/>
        </w:rPr>
        <w:t>Presidente</w:t>
      </w:r>
      <w:proofErr w:type="gramEnd"/>
    </w:p>
    <w:p w:rsidRPr="00D02AB7" w:rsidR="003E6BA6" w:rsidP="003E6BA6" w:rsidRDefault="003E6BA6" w14:paraId="7E9839D4" w14:textId="217F753E">
      <w:pPr>
        <w:spacing w:line="360" w:lineRule="auto"/>
        <w:jc w:val="center"/>
        <w:rPr>
          <w:b/>
          <w:bCs/>
        </w:rPr>
      </w:pPr>
      <w:r w:rsidRPr="00D02AB7">
        <w:rPr>
          <w:b/>
          <w:bCs/>
        </w:rPr>
        <w:t xml:space="preserve">María Eugenia Valdez Fernández Baca – </w:t>
      </w:r>
      <w:r w:rsidRPr="00D02AB7" w:rsidR="005A0FA4">
        <w:rPr>
          <w:b/>
          <w:bCs/>
        </w:rPr>
        <w:t>Vocal</w:t>
      </w:r>
    </w:p>
    <w:p w:rsidRPr="00D02AB7" w:rsidR="001631D6" w:rsidP="001631D6" w:rsidRDefault="001631D6" w14:paraId="515933D0" w14:textId="5FD7ECBB">
      <w:pPr>
        <w:spacing w:line="360" w:lineRule="auto"/>
        <w:jc w:val="center"/>
        <w:rPr>
          <w:b/>
          <w:bCs/>
        </w:rPr>
      </w:pPr>
      <w:r w:rsidRPr="00D02AB7">
        <w:rPr>
          <w:b/>
          <w:bCs/>
        </w:rPr>
        <w:t xml:space="preserve">Rolando Eyzaguirre </w:t>
      </w:r>
      <w:proofErr w:type="spellStart"/>
      <w:r w:rsidRPr="00D02AB7">
        <w:rPr>
          <w:b/>
          <w:bCs/>
        </w:rPr>
        <w:t>Maccan</w:t>
      </w:r>
      <w:proofErr w:type="spellEnd"/>
      <w:r w:rsidRPr="00D02AB7">
        <w:rPr>
          <w:b/>
          <w:bCs/>
        </w:rPr>
        <w:t xml:space="preserve"> – </w:t>
      </w:r>
      <w:r w:rsidRPr="00D02AB7" w:rsidR="003E6BA6">
        <w:rPr>
          <w:b/>
          <w:bCs/>
        </w:rPr>
        <w:t>Vocal</w:t>
      </w:r>
    </w:p>
    <w:p w:rsidRPr="00D02AB7" w:rsidR="001631D6" w:rsidP="001631D6" w:rsidRDefault="001631D6" w14:paraId="44059E74" w14:textId="77777777">
      <w:pPr>
        <w:spacing w:line="360" w:lineRule="auto"/>
        <w:jc w:val="center"/>
        <w:rPr>
          <w:lang w:val="es-MX"/>
        </w:rPr>
      </w:pPr>
      <w:r w:rsidRPr="00D02AB7">
        <w:rPr>
          <w:b/>
          <w:bCs/>
        </w:rPr>
        <w:t>Gonzalo Abad del Busto - Vocal</w:t>
      </w:r>
    </w:p>
    <w:p w:rsidRPr="00D02AB7" w:rsidR="001631D6" w:rsidP="00F15FBA" w:rsidRDefault="001631D6" w14:paraId="0DA96C46" w14:textId="77777777">
      <w:pPr>
        <w:jc w:val="both"/>
        <w:rPr>
          <w:lang w:val="es-PE"/>
        </w:rPr>
      </w:pPr>
    </w:p>
    <w:p w:rsidRPr="00025BD9" w:rsidR="00F15FBA" w:rsidP="00F15FBA" w:rsidRDefault="00F15FBA" w14:paraId="22C77427" w14:textId="77777777"/>
    <w:p w:rsidRPr="00025BD9" w:rsidR="00F15FBA" w:rsidP="00F15FBA" w:rsidRDefault="00F15FBA" w14:paraId="58BFC23A" w14:textId="77777777"/>
    <w:p w:rsidRPr="001631D6" w:rsidR="009E119B" w:rsidRDefault="009E119B" w14:paraId="164CAA9F" w14:textId="77777777"/>
    <w:sectPr w:rsidRPr="001631D6"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9011C" w:rsidP="005F148C" w:rsidRDefault="00C9011C" w14:paraId="309B2F2C" w14:textId="77777777">
      <w:r>
        <w:separator/>
      </w:r>
    </w:p>
  </w:endnote>
  <w:endnote w:type="continuationSeparator" w:id="0">
    <w:p w:rsidR="00C9011C" w:rsidP="005F148C" w:rsidRDefault="00C9011C" w14:paraId="20F64F9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9011C" w:rsidP="005F148C" w:rsidRDefault="00C9011C" w14:paraId="308C783E" w14:textId="77777777">
      <w:r>
        <w:separator/>
      </w:r>
    </w:p>
  </w:footnote>
  <w:footnote w:type="continuationSeparator" w:id="0">
    <w:p w:rsidR="00C9011C" w:rsidP="005F148C" w:rsidRDefault="00C9011C" w14:paraId="13B117D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D81360"/>
    <w:multiLevelType w:val="hybridMultilevel"/>
    <w:tmpl w:val="2AAE9D10"/>
    <w:lvl w:ilvl="0" w:tplc="F070BAF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6206FBF"/>
    <w:multiLevelType w:val="hybridMultilevel"/>
    <w:tmpl w:val="42B467E8"/>
    <w:lvl w:ilvl="0" w:tplc="280A0001">
      <w:start w:val="1"/>
      <w:numFmt w:val="bullet"/>
      <w:lvlText w:val=""/>
      <w:lvlJc w:val="left"/>
      <w:pPr>
        <w:ind w:left="1706" w:hanging="360"/>
      </w:pPr>
      <w:rPr>
        <w:rFonts w:hint="default" w:ascii="Symbol" w:hAnsi="Symbol"/>
      </w:rPr>
    </w:lvl>
    <w:lvl w:ilvl="1" w:tplc="280A0003">
      <w:start w:val="1"/>
      <w:numFmt w:val="bullet"/>
      <w:lvlText w:val="o"/>
      <w:lvlJc w:val="left"/>
      <w:pPr>
        <w:ind w:left="2426" w:hanging="360"/>
      </w:pPr>
      <w:rPr>
        <w:rFonts w:hint="default" w:ascii="Courier New" w:hAnsi="Courier New" w:cs="Courier New"/>
      </w:rPr>
    </w:lvl>
    <w:lvl w:ilvl="2" w:tplc="280A0005">
      <w:start w:val="1"/>
      <w:numFmt w:val="bullet"/>
      <w:lvlText w:val=""/>
      <w:lvlJc w:val="left"/>
      <w:pPr>
        <w:ind w:left="3146" w:hanging="360"/>
      </w:pPr>
      <w:rPr>
        <w:rFonts w:hint="default" w:ascii="Wingdings" w:hAnsi="Wingdings"/>
      </w:rPr>
    </w:lvl>
    <w:lvl w:ilvl="3" w:tplc="280A0001">
      <w:start w:val="1"/>
      <w:numFmt w:val="bullet"/>
      <w:lvlText w:val=""/>
      <w:lvlJc w:val="left"/>
      <w:pPr>
        <w:ind w:left="3866" w:hanging="360"/>
      </w:pPr>
      <w:rPr>
        <w:rFonts w:hint="default" w:ascii="Symbol" w:hAnsi="Symbol"/>
      </w:rPr>
    </w:lvl>
    <w:lvl w:ilvl="4" w:tplc="280A0003">
      <w:start w:val="1"/>
      <w:numFmt w:val="bullet"/>
      <w:lvlText w:val="o"/>
      <w:lvlJc w:val="left"/>
      <w:pPr>
        <w:ind w:left="4586" w:hanging="360"/>
      </w:pPr>
      <w:rPr>
        <w:rFonts w:hint="default" w:ascii="Courier New" w:hAnsi="Courier New" w:cs="Courier New"/>
      </w:rPr>
    </w:lvl>
    <w:lvl w:ilvl="5" w:tplc="280A0005">
      <w:start w:val="1"/>
      <w:numFmt w:val="bullet"/>
      <w:lvlText w:val=""/>
      <w:lvlJc w:val="left"/>
      <w:pPr>
        <w:ind w:left="5306" w:hanging="360"/>
      </w:pPr>
      <w:rPr>
        <w:rFonts w:hint="default" w:ascii="Wingdings" w:hAnsi="Wingdings"/>
      </w:rPr>
    </w:lvl>
    <w:lvl w:ilvl="6" w:tplc="280A0001">
      <w:start w:val="1"/>
      <w:numFmt w:val="bullet"/>
      <w:lvlText w:val=""/>
      <w:lvlJc w:val="left"/>
      <w:pPr>
        <w:ind w:left="6026" w:hanging="360"/>
      </w:pPr>
      <w:rPr>
        <w:rFonts w:hint="default" w:ascii="Symbol" w:hAnsi="Symbol"/>
      </w:rPr>
    </w:lvl>
    <w:lvl w:ilvl="7" w:tplc="280A0003">
      <w:start w:val="1"/>
      <w:numFmt w:val="bullet"/>
      <w:lvlText w:val="o"/>
      <w:lvlJc w:val="left"/>
      <w:pPr>
        <w:ind w:left="6746" w:hanging="360"/>
      </w:pPr>
      <w:rPr>
        <w:rFonts w:hint="default" w:ascii="Courier New" w:hAnsi="Courier New" w:cs="Courier New"/>
      </w:rPr>
    </w:lvl>
    <w:lvl w:ilvl="8" w:tplc="280A0005">
      <w:start w:val="1"/>
      <w:numFmt w:val="bullet"/>
      <w:lvlText w:val=""/>
      <w:lvlJc w:val="left"/>
      <w:pPr>
        <w:ind w:left="7466" w:hanging="360"/>
      </w:pPr>
      <w:rPr>
        <w:rFonts w:hint="default" w:ascii="Wingdings" w:hAnsi="Wingdings"/>
      </w:rPr>
    </w:lvl>
  </w:abstractNum>
  <w:abstractNum w:abstractNumId="9"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E75225E"/>
    <w:multiLevelType w:val="hybridMultilevel"/>
    <w:tmpl w:val="75FCD6A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12"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8"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9C87798"/>
    <w:multiLevelType w:val="hybridMultilevel"/>
    <w:tmpl w:val="54EE9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41F216D"/>
    <w:multiLevelType w:val="hybridMultilevel"/>
    <w:tmpl w:val="5A84037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6A02796"/>
    <w:multiLevelType w:val="hybridMultilevel"/>
    <w:tmpl w:val="377277A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29"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5"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8"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41"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A53414A"/>
    <w:multiLevelType w:val="hybridMultilevel"/>
    <w:tmpl w:val="E72E5502"/>
    <w:lvl w:ilvl="0" w:tplc="25B6FB5E">
      <w:start w:val="1"/>
      <w:numFmt w:val="decimal"/>
      <w:lvlText w:val="%1."/>
      <w:lvlJc w:val="left"/>
      <w:pPr>
        <w:ind w:left="1080" w:hanging="360"/>
      </w:pPr>
      <w:rPr>
        <w:color w:val="auto"/>
      </w:r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5"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3123DF6"/>
    <w:multiLevelType w:val="hybridMultilevel"/>
    <w:tmpl w:val="196236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 w15:restartNumberingAfterBreak="0">
    <w:nsid w:val="79A3282E"/>
    <w:multiLevelType w:val="hybridMultilevel"/>
    <w:tmpl w:val="D4682D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3"/>
  </w:num>
  <w:num w:numId="6" w16cid:durableId="37362597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28"/>
  </w:num>
  <w:num w:numId="9" w16cid:durableId="1509519697">
    <w:abstractNumId w:val="6"/>
  </w:num>
  <w:num w:numId="10" w16cid:durableId="13694471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7"/>
  </w:num>
  <w:num w:numId="19" w16cid:durableId="208209750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28"/>
  </w:num>
  <w:num w:numId="22" w16cid:durableId="58576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6"/>
  </w:num>
  <w:num w:numId="24" w16cid:durableId="668286660">
    <w:abstractNumId w:val="17"/>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7"/>
  </w:num>
  <w:num w:numId="27" w16cid:durableId="75381759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21"/>
  </w:num>
  <w:num w:numId="34" w16cid:durableId="10431418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22"/>
  </w:num>
  <w:num w:numId="37" w16cid:durableId="16350626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31"/>
  </w:num>
  <w:num w:numId="46" w16cid:durableId="9352130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0273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1845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01433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79360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9749165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9304145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314756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65559863">
    <w:abstractNumId w:val="8"/>
  </w:num>
  <w:num w:numId="55" w16cid:durableId="1173834418">
    <w:abstractNumId w:val="0"/>
    <w:lvlOverride w:ilvl="0">
      <w:startOverride w:val="1"/>
    </w:lvlOverride>
    <w:lvlOverride w:ilvl="1"/>
    <w:lvlOverride w:ilvl="2"/>
    <w:lvlOverride w:ilvl="3"/>
    <w:lvlOverride w:ilvl="4"/>
    <w:lvlOverride w:ilvl="5"/>
    <w:lvlOverride w:ilvl="6"/>
    <w:lvlOverride w:ilvl="7"/>
    <w:lvlOverride w:ilvl="8"/>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5BD9"/>
    <w:rsid w:val="0002647A"/>
    <w:rsid w:val="0003193C"/>
    <w:rsid w:val="00032526"/>
    <w:rsid w:val="00032C2E"/>
    <w:rsid w:val="0003324F"/>
    <w:rsid w:val="00035695"/>
    <w:rsid w:val="00035BA1"/>
    <w:rsid w:val="00035CCC"/>
    <w:rsid w:val="00045B2C"/>
    <w:rsid w:val="000654A1"/>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640"/>
    <w:rsid w:val="00121D19"/>
    <w:rsid w:val="001244A4"/>
    <w:rsid w:val="00125D56"/>
    <w:rsid w:val="00131FAD"/>
    <w:rsid w:val="00137476"/>
    <w:rsid w:val="00140C67"/>
    <w:rsid w:val="00142D88"/>
    <w:rsid w:val="0014392D"/>
    <w:rsid w:val="001462E2"/>
    <w:rsid w:val="001631D6"/>
    <w:rsid w:val="0017198C"/>
    <w:rsid w:val="0017397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A2B2E"/>
    <w:rsid w:val="002B14D5"/>
    <w:rsid w:val="002B550C"/>
    <w:rsid w:val="002C30A0"/>
    <w:rsid w:val="002C7082"/>
    <w:rsid w:val="002C7C2B"/>
    <w:rsid w:val="002D0468"/>
    <w:rsid w:val="002D1C78"/>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C7F8F"/>
    <w:rsid w:val="004D73C5"/>
    <w:rsid w:val="004E11D7"/>
    <w:rsid w:val="004E50D6"/>
    <w:rsid w:val="004F053A"/>
    <w:rsid w:val="004F1BB1"/>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2F82"/>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64E6A"/>
    <w:rsid w:val="0076572B"/>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1BA6"/>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3131A"/>
    <w:rsid w:val="00A344AD"/>
    <w:rsid w:val="00A50955"/>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610C"/>
    <w:rsid w:val="00B37946"/>
    <w:rsid w:val="00B5031E"/>
    <w:rsid w:val="00B60E25"/>
    <w:rsid w:val="00B73E8E"/>
    <w:rsid w:val="00B773DA"/>
    <w:rsid w:val="00B82571"/>
    <w:rsid w:val="00B82C25"/>
    <w:rsid w:val="00B8325E"/>
    <w:rsid w:val="00B84F66"/>
    <w:rsid w:val="00B8602A"/>
    <w:rsid w:val="00B920E6"/>
    <w:rsid w:val="00B96DD8"/>
    <w:rsid w:val="00BA23BD"/>
    <w:rsid w:val="00BA2C8E"/>
    <w:rsid w:val="00BA6133"/>
    <w:rsid w:val="00BB0F5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3666"/>
    <w:rsid w:val="00C14B18"/>
    <w:rsid w:val="00C1521C"/>
    <w:rsid w:val="00C21994"/>
    <w:rsid w:val="00C26F0A"/>
    <w:rsid w:val="00C4515B"/>
    <w:rsid w:val="00C61136"/>
    <w:rsid w:val="00C65A42"/>
    <w:rsid w:val="00C82615"/>
    <w:rsid w:val="00C840C3"/>
    <w:rsid w:val="00C85630"/>
    <w:rsid w:val="00C856BF"/>
    <w:rsid w:val="00C9011C"/>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F3742"/>
    <w:rsid w:val="00D01DEB"/>
    <w:rsid w:val="00D02AB7"/>
    <w:rsid w:val="00D033C7"/>
    <w:rsid w:val="00D128FF"/>
    <w:rsid w:val="00D13EF4"/>
    <w:rsid w:val="00D15C1E"/>
    <w:rsid w:val="00D173E4"/>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C5429"/>
    <w:rsid w:val="00DD4751"/>
    <w:rsid w:val="00DE3277"/>
    <w:rsid w:val="00DE696C"/>
    <w:rsid w:val="00E124A4"/>
    <w:rsid w:val="00E16535"/>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E53F0"/>
    <w:rsid w:val="00FE7AA7"/>
    <w:rsid w:val="00FF1388"/>
    <w:rsid w:val="00FF2213"/>
    <w:rsid w:val="00FF2485"/>
    <w:rsid w:val="0120F585"/>
    <w:rsid w:val="06B6F53B"/>
    <w:rsid w:val="0903C52E"/>
    <w:rsid w:val="0EFBC714"/>
    <w:rsid w:val="147A87C1"/>
    <w:rsid w:val="158E8ADE"/>
    <w:rsid w:val="17825E92"/>
    <w:rsid w:val="1C890A44"/>
    <w:rsid w:val="24A3253A"/>
    <w:rsid w:val="2533BAC4"/>
    <w:rsid w:val="28C62533"/>
    <w:rsid w:val="2BB1F330"/>
    <w:rsid w:val="36D335D4"/>
    <w:rsid w:val="3D37CB75"/>
    <w:rsid w:val="40FC6DEA"/>
    <w:rsid w:val="4CC73838"/>
    <w:rsid w:val="4FC3DE9B"/>
    <w:rsid w:val="50851B0C"/>
    <w:rsid w:val="7F3F7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1558604">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4989161">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89B7C36-D9B7-47D9-BC00-141224ECE37E}"/>
</file>

<file path=customXml/itemProps3.xml><?xml version="1.0" encoding="utf-8"?>
<ds:datastoreItem xmlns:ds="http://schemas.openxmlformats.org/officeDocument/2006/customXml" ds:itemID="{38FAF095-C970-4157-BF65-7E036C88CAA5}"/>
</file>

<file path=customXml/itemProps4.xml><?xml version="1.0" encoding="utf-8"?>
<ds:datastoreItem xmlns:ds="http://schemas.openxmlformats.org/officeDocument/2006/customXml" ds:itemID="{EB10B63B-38D2-4871-B904-97BA2E7692A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86</cp:revision>
  <cp:lastPrinted>2023-07-21T14:27:00Z</cp:lastPrinted>
  <dcterms:created xsi:type="dcterms:W3CDTF">2023-06-22T13:57:00Z</dcterms:created>
  <dcterms:modified xsi:type="dcterms:W3CDTF">2025-06-24T19:16:19Z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