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423B0"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1423B0" w:rsidR="000341A4" w:rsidP="00FC79F6" w:rsidRDefault="000341A4" w14:paraId="56329F19" w14:textId="77777777">
      <w:pPr>
        <w:pStyle w:val="Puesto"/>
        <w:tabs>
          <w:tab w:val="left" w:pos="2730"/>
          <w:tab w:val="center" w:pos="4419"/>
        </w:tabs>
        <w:outlineLvl w:val="0"/>
        <w:rPr>
          <w:rStyle w:val="Textoennegrita"/>
          <w:b/>
          <w:bCs/>
          <w:lang w:val="es-ES"/>
        </w:rPr>
      </w:pPr>
    </w:p>
    <w:p w:rsidRPr="001423B0" w:rsidR="00D645CF" w:rsidP="00FC79F6" w:rsidRDefault="00D00142" w14:paraId="587C9FEE" w14:textId="3BF2391E">
      <w:pPr>
        <w:pStyle w:val="Puesto"/>
        <w:tabs>
          <w:tab w:val="left" w:pos="2730"/>
          <w:tab w:val="center" w:pos="4419"/>
        </w:tabs>
        <w:outlineLvl w:val="0"/>
        <w:rPr>
          <w:rStyle w:val="Textoennegrita"/>
          <w:b/>
          <w:bCs/>
          <w:lang w:val="es-ES"/>
        </w:rPr>
      </w:pPr>
      <w:r w:rsidRPr="001423B0">
        <w:rPr>
          <w:rStyle w:val="Textoennegrita"/>
          <w:b/>
          <w:bCs/>
          <w:lang w:val="es-ES"/>
        </w:rPr>
        <w:t xml:space="preserve">RESOLUCION </w:t>
      </w:r>
      <w:proofErr w:type="spellStart"/>
      <w:r w:rsidRPr="001423B0">
        <w:rPr>
          <w:rStyle w:val="Textoennegrita"/>
          <w:b/>
          <w:bCs/>
          <w:lang w:val="es-ES"/>
        </w:rPr>
        <w:t>N°</w:t>
      </w:r>
      <w:proofErr w:type="spellEnd"/>
      <w:r w:rsidRPr="001423B0" w:rsidR="000341A4">
        <w:rPr>
          <w:rStyle w:val="Textoennegrita"/>
          <w:b/>
          <w:bCs/>
          <w:lang w:val="es-ES"/>
        </w:rPr>
        <w:t xml:space="preserve"> </w:t>
      </w:r>
      <w:r w:rsidRPr="001423B0" w:rsidR="004A5CA2">
        <w:rPr>
          <w:rStyle w:val="Textoennegrita"/>
          <w:b/>
          <w:bCs/>
          <w:lang w:val="es-ES"/>
        </w:rPr>
        <w:t>1</w:t>
      </w:r>
      <w:r w:rsidRPr="001423B0" w:rsidR="00A07ACC">
        <w:rPr>
          <w:rStyle w:val="Textoennegrita"/>
          <w:b/>
          <w:bCs/>
          <w:lang w:val="es-ES"/>
        </w:rPr>
        <w:t>5</w:t>
      </w:r>
      <w:r w:rsidRPr="001423B0" w:rsidR="00E75B16">
        <w:rPr>
          <w:rStyle w:val="Textoennegrita"/>
          <w:b/>
          <w:bCs/>
          <w:lang w:val="es-ES"/>
        </w:rPr>
        <w:t>6</w:t>
      </w:r>
      <w:r w:rsidRPr="001423B0">
        <w:rPr>
          <w:rStyle w:val="Textoennegrita"/>
          <w:b/>
          <w:bCs/>
          <w:lang w:val="es-ES"/>
        </w:rPr>
        <w:t>/2</w:t>
      </w:r>
      <w:r w:rsidRPr="001423B0" w:rsidR="006C6213">
        <w:rPr>
          <w:rStyle w:val="Textoennegrita"/>
          <w:b/>
          <w:bCs/>
          <w:lang w:val="es-ES"/>
        </w:rPr>
        <w:t>3</w:t>
      </w:r>
    </w:p>
    <w:p w:rsidR="001423B0" w:rsidP="001423B0" w:rsidRDefault="001423B0" w14:paraId="7493FD6C" w14:textId="77777777">
      <w:pPr>
        <w:rPr>
          <w:rFonts w:ascii="Times New Roman" w:hAnsi="Times New Roman"/>
          <w:b/>
          <w:sz w:val="24"/>
          <w:szCs w:val="24"/>
        </w:rPr>
      </w:pPr>
    </w:p>
    <w:p w:rsidRPr="001423B0" w:rsidR="001423B0" w:rsidP="001423B0" w:rsidRDefault="001423B0" w14:paraId="538DD3A4" w14:textId="23830643">
      <w:pPr>
        <w:rPr>
          <w:rFonts w:ascii="Times New Roman" w:hAnsi="Times New Roman" w:eastAsia="Times New Roman"/>
          <w:b/>
          <w:sz w:val="24"/>
          <w:szCs w:val="24"/>
        </w:rPr>
      </w:pPr>
      <w:r w:rsidRPr="001423B0">
        <w:rPr>
          <w:rFonts w:ascii="Times New Roman" w:hAnsi="Times New Roman"/>
          <w:b/>
          <w:sz w:val="24"/>
          <w:szCs w:val="24"/>
        </w:rPr>
        <w:t>VISTOS:</w:t>
      </w:r>
    </w:p>
    <w:p w:rsidRPr="001423B0" w:rsidR="001423B0" w:rsidP="7130C226" w:rsidRDefault="001423B0" w14:paraId="02FD2FB2" w14:textId="47873846">
      <w:pPr>
        <w:pStyle w:val="paragraph"/>
        <w:spacing w:before="0" w:beforeAutospacing="off" w:after="0" w:afterAutospacing="off"/>
        <w:jc w:val="both"/>
        <w:textAlignment w:val="baseline"/>
        <w:rPr>
          <w:b w:val="1"/>
          <w:bCs w:val="1"/>
        </w:rPr>
      </w:pPr>
      <w:r w:rsidRPr="7130C226" w:rsidR="001423B0">
        <w:rPr>
          <w:lang w:val="es-PE"/>
        </w:rPr>
        <w:t xml:space="preserve">Que, con fecha 30 de mayo de 2023, </w:t>
      </w:r>
      <w:r w:rsidRPr="7130C226" w:rsidR="4DEEAC23">
        <w:rPr>
          <w:b w:val="1"/>
          <w:bCs w:val="1"/>
        </w:rPr>
        <w:t>........................................................................................</w:t>
      </w:r>
      <w:r w:rsidR="001423B0">
        <w:rPr/>
        <w:t xml:space="preserve"> interpone </w:t>
      </w:r>
      <w:r w:rsidR="001423B0">
        <w:rPr/>
        <w:t xml:space="preserve">reclamación ante esta Defensoría del Asegurado (DEFASEG) contra </w:t>
      </w:r>
      <w:r w:rsidRPr="7130C226" w:rsidR="04E5FDFD">
        <w:rPr>
          <w:b w:val="1"/>
          <w:bCs w:val="1"/>
        </w:rPr>
        <w:t>....................................</w:t>
      </w:r>
      <w:r w:rsidR="001423B0">
        <w:rPr/>
        <w:t>, solicitando se le</w:t>
      </w:r>
      <w:r w:rsidR="001423B0">
        <w:rPr/>
        <w:t xml:space="preserve"> otorgue la cobertura del</w:t>
      </w:r>
      <w:r w:rsidRPr="7130C226" w:rsidR="001423B0">
        <w:rPr>
          <w:b w:val="1"/>
          <w:bCs w:val="1"/>
        </w:rPr>
        <w:t xml:space="preserve"> SEGURO DE PROTECCIÓN DE TARJETA</w:t>
      </w:r>
      <w:bookmarkStart w:name="OLE_LINK2" w:id="0"/>
      <w:r w:rsidRPr="7130C226" w:rsidR="001423B0">
        <w:rPr>
          <w:b w:val="1"/>
          <w:bCs w:val="1"/>
        </w:rPr>
        <w:t xml:space="preserve"> CON PÓLIZA </w:t>
      </w:r>
      <w:r w:rsidRPr="7130C226" w:rsidR="001423B0">
        <w:rPr>
          <w:b w:val="1"/>
          <w:bCs w:val="1"/>
        </w:rPr>
        <w:t>N°</w:t>
      </w:r>
      <w:r w:rsidRPr="7130C226" w:rsidR="001423B0">
        <w:rPr>
          <w:b w:val="1"/>
          <w:bCs w:val="1"/>
        </w:rPr>
        <w:t xml:space="preserve"> </w:t>
      </w:r>
      <w:r w:rsidRPr="7130C226" w:rsidR="1476FF54">
        <w:rPr>
          <w:b w:val="1"/>
          <w:bCs w:val="1"/>
        </w:rPr>
        <w:t>..........................</w:t>
      </w:r>
      <w:r w:rsidRPr="7130C226" w:rsidR="001423B0">
        <w:rPr>
          <w:b w:val="1"/>
          <w:bCs w:val="1"/>
        </w:rPr>
        <w:t>.</w:t>
      </w:r>
    </w:p>
    <w:p w:rsidRPr="001423B0" w:rsidR="001423B0" w:rsidP="001423B0" w:rsidRDefault="001423B0" w14:paraId="461B6F78" w14:textId="77777777">
      <w:pPr>
        <w:pStyle w:val="paragraph"/>
        <w:spacing w:before="0" w:beforeAutospacing="0" w:after="0" w:afterAutospacing="0"/>
        <w:jc w:val="both"/>
        <w:textAlignment w:val="baseline"/>
      </w:pPr>
    </w:p>
    <w:bookmarkEnd w:id="0"/>
    <w:p w:rsidRPr="001423B0" w:rsidR="001423B0" w:rsidP="001423B0" w:rsidRDefault="001423B0" w14:paraId="25902417" w14:textId="77777777">
      <w:pPr>
        <w:jc w:val="both"/>
        <w:rPr>
          <w:rFonts w:ascii="Times New Roman" w:hAnsi="Times New Roman" w:eastAsia="Arial Unicode MS"/>
          <w:sz w:val="24"/>
          <w:szCs w:val="24"/>
        </w:rPr>
      </w:pPr>
      <w:r w:rsidRPr="001423B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1423B0">
          <w:rPr>
            <w:rStyle w:val="Hipervnculo"/>
            <w:rFonts w:ascii="Times New Roman" w:hAnsi="Times New Roman" w:eastAsia="Arial Unicode MS"/>
            <w:sz w:val="24"/>
            <w:szCs w:val="24"/>
          </w:rPr>
          <w:t>http://www.defaseg.com.pe/reglamento</w:t>
        </w:r>
      </w:hyperlink>
      <w:r w:rsidRPr="001423B0">
        <w:rPr>
          <w:rFonts w:ascii="Times New Roman" w:hAnsi="Times New Roman" w:eastAsia="Arial Unicode MS"/>
          <w:sz w:val="24"/>
          <w:szCs w:val="24"/>
        </w:rPr>
        <w:t>);</w:t>
      </w:r>
    </w:p>
    <w:p w:rsidRPr="001423B0" w:rsidR="001423B0" w:rsidP="001423B0" w:rsidRDefault="001423B0" w14:paraId="25C55A80" w14:textId="77777777">
      <w:pPr>
        <w:tabs>
          <w:tab w:val="num" w:pos="720"/>
        </w:tabs>
        <w:jc w:val="both"/>
        <w:rPr>
          <w:rFonts w:ascii="Times New Roman" w:hAnsi="Times New Roman"/>
          <w:sz w:val="24"/>
          <w:szCs w:val="24"/>
        </w:rPr>
      </w:pPr>
      <w:r w:rsidRPr="001423B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1423B0" w:rsidR="001423B0" w:rsidP="001423B0" w:rsidRDefault="001423B0" w14:paraId="1F2DB9AB" w14:textId="1400AB88">
      <w:pPr>
        <w:jc w:val="both"/>
        <w:rPr>
          <w:rFonts w:ascii="Times New Roman" w:hAnsi="Times New Roman"/>
          <w:sz w:val="24"/>
          <w:szCs w:val="24"/>
          <w:lang w:val="es-ES"/>
        </w:rPr>
      </w:pPr>
      <w:r w:rsidRPr="7130C226" w:rsidR="001423B0">
        <w:rPr>
          <w:rFonts w:ascii="Times New Roman" w:hAnsi="Times New Roman"/>
          <w:sz w:val="24"/>
          <w:szCs w:val="24"/>
        </w:rPr>
        <w:t xml:space="preserve">Que, con fecha 20 de junio de 2023 se corrió traslado de la reclamación a </w:t>
      </w:r>
      <w:r w:rsidRPr="7130C226" w:rsidR="04E5FDFD">
        <w:rPr>
          <w:rFonts w:ascii="Times New Roman" w:hAnsi="Times New Roman"/>
          <w:sz w:val="24"/>
          <w:szCs w:val="24"/>
        </w:rPr>
        <w:t>....................................</w:t>
      </w:r>
      <w:r w:rsidRPr="7130C226" w:rsidR="001423B0">
        <w:rPr>
          <w:rFonts w:ascii="Times New Roman" w:hAnsi="Times New Roman"/>
          <w:sz w:val="24"/>
          <w:szCs w:val="24"/>
        </w:rPr>
        <w:t xml:space="preserve">, siendo que con fecha 11 de julio de 2023 la aseguradora absolvió el respectivo trámite, </w:t>
      </w:r>
      <w:r w:rsidRPr="7130C226" w:rsidR="001423B0">
        <w:rPr>
          <w:rFonts w:ascii="Times New Roman" w:hAnsi="Times New Roman"/>
          <w:sz w:val="24"/>
          <w:szCs w:val="24"/>
        </w:rPr>
        <w:t xml:space="preserve">presentando sus descargos y la documentación correspondiente. </w:t>
      </w:r>
    </w:p>
    <w:p w:rsidRPr="001423B0" w:rsidR="001423B0" w:rsidP="001423B0" w:rsidRDefault="001423B0" w14:paraId="38388E71" w14:textId="77777777">
      <w:pPr>
        <w:tabs>
          <w:tab w:val="num" w:pos="720"/>
        </w:tabs>
        <w:jc w:val="both"/>
        <w:rPr>
          <w:rFonts w:ascii="Times New Roman" w:hAnsi="Times New Roman"/>
          <w:sz w:val="24"/>
          <w:szCs w:val="24"/>
        </w:rPr>
      </w:pPr>
      <w:r w:rsidRPr="001423B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1423B0">
        <w:rPr>
          <w:rFonts w:ascii="Times New Roman" w:hAnsi="Times New Roman" w:eastAsia="Arial Unicode MS"/>
          <w:sz w:val="24"/>
          <w:szCs w:val="24"/>
        </w:rPr>
        <w:t>de la DEFASEG</w:t>
      </w:r>
      <w:r w:rsidRPr="001423B0">
        <w:rPr>
          <w:rFonts w:ascii="Times New Roman" w:hAnsi="Times New Roman"/>
          <w:sz w:val="24"/>
          <w:szCs w:val="24"/>
        </w:rPr>
        <w:t>.</w:t>
      </w:r>
    </w:p>
    <w:p w:rsidRPr="001423B0" w:rsidR="001423B0" w:rsidP="001423B0" w:rsidRDefault="001423B0" w14:paraId="6CBD5D2A" w14:textId="341A1F2F">
      <w:pPr>
        <w:jc w:val="both"/>
        <w:rPr>
          <w:rStyle w:val="normaltextrun"/>
          <w:rFonts w:ascii="Times New Roman" w:hAnsi="Times New Roman"/>
          <w:sz w:val="24"/>
          <w:szCs w:val="24"/>
        </w:rPr>
      </w:pPr>
      <w:r w:rsidRPr="7130C226" w:rsidR="001423B0">
        <w:rPr>
          <w:rFonts w:ascii="Times New Roman" w:hAnsi="Times New Roman"/>
          <w:color w:val="000000" w:themeColor="text1" w:themeTint="FF" w:themeShade="FF"/>
          <w:sz w:val="24"/>
          <w:szCs w:val="24"/>
        </w:rPr>
        <w:t xml:space="preserve">Que, en síntesis, la posición </w:t>
      </w:r>
      <w:r w:rsidRPr="7130C226" w:rsidR="005C069A">
        <w:rPr>
          <w:rFonts w:ascii="Times New Roman" w:hAnsi="Times New Roman"/>
          <w:color w:val="000000" w:themeColor="text1" w:themeTint="FF" w:themeShade="FF"/>
          <w:sz w:val="24"/>
          <w:szCs w:val="24"/>
        </w:rPr>
        <w:t>del</w:t>
      </w:r>
      <w:r w:rsidRPr="7130C226" w:rsidR="001423B0">
        <w:rPr>
          <w:rFonts w:ascii="Times New Roman" w:hAnsi="Times New Roman"/>
          <w:color w:val="000000" w:themeColor="text1" w:themeTint="FF" w:themeShade="FF"/>
          <w:sz w:val="24"/>
          <w:szCs w:val="24"/>
        </w:rPr>
        <w:t xml:space="preserve"> reclamante es la siguiente: </w:t>
      </w:r>
      <w:bookmarkStart w:name="_Hlk26782453" w:id="1"/>
      <w:r w:rsidRPr="7130C226" w:rsidR="001423B0">
        <w:rPr>
          <w:rFonts w:ascii="Times New Roman" w:hAnsi="Times New Roman"/>
          <w:color w:val="000000" w:themeColor="text1" w:themeTint="FF" w:themeShade="FF"/>
          <w:sz w:val="24"/>
          <w:szCs w:val="24"/>
        </w:rPr>
        <w:t>a)</w:t>
      </w:r>
      <w:r w:rsidRPr="7130C226" w:rsidR="001423B0">
        <w:rPr>
          <w:rFonts w:ascii="Times New Roman" w:hAnsi="Times New Roman"/>
          <w:sz w:val="24"/>
          <w:szCs w:val="24"/>
        </w:rPr>
        <w:t xml:space="preserve"> </w:t>
      </w:r>
      <w:r w:rsidRPr="7130C226" w:rsidR="001423B0">
        <w:rPr>
          <w:rStyle w:val="normaltextrun"/>
          <w:rFonts w:ascii="Times New Roman" w:hAnsi="Times New Roman"/>
          <w:sz w:val="24"/>
          <w:szCs w:val="24"/>
        </w:rPr>
        <w:t xml:space="preserve">El </w:t>
      </w:r>
      <w:r w:rsidRPr="7130C226" w:rsidR="001423B0">
        <w:rPr>
          <w:rStyle w:val="normaltextrun"/>
          <w:rFonts w:ascii="Times New Roman" w:hAnsi="Times New Roman"/>
          <w:sz w:val="24"/>
          <w:szCs w:val="24"/>
        </w:rPr>
        <w:t>día domingo</w:t>
      </w:r>
      <w:r w:rsidRPr="7130C226" w:rsidR="001423B0">
        <w:rPr>
          <w:rStyle w:val="normaltextrun"/>
          <w:rFonts w:ascii="Times New Roman" w:hAnsi="Times New Roman"/>
          <w:sz w:val="24"/>
          <w:szCs w:val="24"/>
        </w:rPr>
        <w:t xml:space="preserve"> 27 de febrero de 2022 el señor </w:t>
      </w:r>
      <w:r w:rsidRPr="7130C226" w:rsidR="000A5C8D">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perdió la señal en su teléfono móvil y recibió una alerta de que había cambiado la clave de su cuenta de correo electrónico del servicio de Google (@gmail). Ingresó a su laptop para recuperar las claves y recibió un correo electrónico (5:16 PM) por un consumo de S/4,308.90 que no realizó en su tarjeta de crédito </w:t>
      </w:r>
      <w:r w:rsidRPr="7130C226" w:rsidR="001423B0">
        <w:rPr>
          <w:rStyle w:val="normaltextrun"/>
          <w:rFonts w:ascii="Times New Roman" w:hAnsi="Times New Roman"/>
          <w:sz w:val="24"/>
          <w:szCs w:val="24"/>
        </w:rPr>
        <w:t>N°</w:t>
      </w:r>
      <w:r w:rsidRPr="7130C226" w:rsidR="001423B0">
        <w:rPr>
          <w:rStyle w:val="normaltextrun"/>
          <w:rFonts w:ascii="Times New Roman" w:hAnsi="Times New Roman"/>
          <w:sz w:val="24"/>
          <w:szCs w:val="24"/>
        </w:rPr>
        <w:t xml:space="preserve"> </w:t>
      </w:r>
      <w:r w:rsidRPr="7130C226" w:rsidR="3D982121">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(y que a la fecha el BBVA no le ha indicado a qué se refiere). Inmediatamente llamó al BBVA para bloquear sus tarjetas. Adicionalmente a ello, reenvió el correo electrónico de la constancia de la operación no reconocida a la casilla del banco (bbvaseguridadl.pe@bbva.com) a las 18:55 horas. Asimismo, presentó el reclamo respectivo el día 28 de febrero en el BBVA (reclamo con código HRECCOMP 28022200083); le fue denegado (respuesta con código </w:t>
      </w:r>
      <w:r w:rsidRPr="7130C226" w:rsidR="7400EA74">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e interpuse sendos reclamos bajo la misma negativa; b) </w:t>
      </w:r>
      <w:r w:rsidRPr="7130C226" w:rsidR="001423B0">
        <w:rPr>
          <w:rStyle w:val="normaltextrun"/>
          <w:rFonts w:ascii="Times New Roman" w:hAnsi="Times New Roman"/>
          <w:sz w:val="24"/>
          <w:szCs w:val="24"/>
        </w:rPr>
        <w:t>el  mismo</w:t>
      </w:r>
      <w:r w:rsidRPr="7130C226" w:rsidR="001423B0">
        <w:rPr>
          <w:rStyle w:val="normaltextrun"/>
          <w:rFonts w:ascii="Times New Roman" w:hAnsi="Times New Roman"/>
          <w:sz w:val="24"/>
          <w:szCs w:val="24"/>
        </w:rPr>
        <w:t xml:space="preserve"> 28 de febrero presentó la denuncia correspondiente en la Comisaría de Miraflores y aplicó al seguro de protección de tarjetas que tiene contratado desde el BBVA con </w:t>
      </w:r>
      <w:r w:rsidRPr="7130C226" w:rsidR="29580163">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w:t>
      </w:r>
      <w:r w:rsidRPr="7130C226" w:rsidR="001423B0">
        <w:rPr>
          <w:rStyle w:val="normaltextrun"/>
          <w:rFonts w:ascii="Times New Roman" w:hAnsi="Times New Roman"/>
          <w:sz w:val="24"/>
          <w:szCs w:val="24"/>
        </w:rPr>
        <w:t xml:space="preserve">que cubre fraudes por internet y la respuesta fue negativa amparándose en la respuesta brindada por el BBVA con su respuesta con código </w:t>
      </w:r>
      <w:r w:rsidRPr="7130C226" w:rsidR="7400EA74">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La respuesta me fue enviada formalmente luego de insistir el 12 de julio; c) el BBVA y </w:t>
      </w:r>
      <w:r w:rsidRPr="7130C226" w:rsidR="29580163">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a pesar de sus reclamos no le ha devuelto el dinero de esta transacción que no reconoce. </w:t>
      </w:r>
      <w:r w:rsidRPr="7130C226" w:rsidR="001423B0">
        <w:rPr>
          <w:rStyle w:val="normaltextrun"/>
          <w:rFonts w:ascii="Times New Roman" w:hAnsi="Times New Roman"/>
          <w:sz w:val="24"/>
          <w:szCs w:val="24"/>
        </w:rPr>
        <w:t xml:space="preserve">Para realizar el consumo de S/4,308.90, las personas que le robaron entraron y configuraron previamente su banca por internet/online y realizaron </w:t>
      </w:r>
      <w:r w:rsidRPr="7130C226" w:rsidR="001423B0">
        <w:rPr>
          <w:rStyle w:val="normaltextrun"/>
          <w:rFonts w:ascii="Times New Roman" w:hAnsi="Times New Roman"/>
          <w:sz w:val="24"/>
          <w:szCs w:val="24"/>
        </w:rPr>
        <w:t>configuraciones de sus tarjetas; d) no tenía configurada la banca por internet/online, pues anteriormente el BBVA bloqueó sus cuentas y acceso a la banca por internet/online sin informarle pues se enteró el 10 de febrero cuando quiso realizar un pago online de su tarjeta de crédito y el sistema no le dejó y al llamar al BBVA le indicaron que se encontraba bloqueada y el procedimiento para habilitarlo era presencial, por lo que tuvo que ir a sus oficinas para desbloquearlas.</w:t>
      </w:r>
      <w:r w:rsidRPr="7130C226" w:rsidR="001423B0">
        <w:rPr>
          <w:rStyle w:val="normaltextrun"/>
          <w:rFonts w:ascii="Times New Roman" w:hAnsi="Times New Roman"/>
          <w:sz w:val="24"/>
          <w:szCs w:val="24"/>
        </w:rPr>
        <w:t xml:space="preserve"> Así, se acercó a la oficina del BBVA de </w:t>
      </w:r>
      <w:r w:rsidRPr="7130C226" w:rsidR="46109FCC">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y 28 de Julio en Miraflores el 11 de febrero de 2022 para averiguar sobre este tema y le indicaron que las cuentas estaban bloqueadas al igual que su banca online. Presentó un reclamo sobre este bloqueo en la misma oficina (adjuntado, HREC 11022200113 y su respuesta (</w:t>
      </w:r>
      <w:r w:rsidRPr="7130C226" w:rsidR="11F7A200">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y desde ese momento no creo o configuró la banca online; e) en la agencia de 28 de Julio con </w:t>
      </w:r>
      <w:r w:rsidRPr="7130C226" w:rsidR="46109FCC">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donde puso el reclamo en forma presencial el día 28 de febrero, le indicaron que no se me generarían costos (intereses u otros) mientras este tema se solucionaba. </w:t>
      </w:r>
      <w:r w:rsidRPr="7130C226" w:rsidR="001423B0">
        <w:rPr>
          <w:rStyle w:val="normaltextrun"/>
          <w:rFonts w:ascii="Times New Roman" w:hAnsi="Times New Roman"/>
          <w:sz w:val="24"/>
          <w:szCs w:val="24"/>
        </w:rPr>
        <w:t>De esta manera el día 10 de marzo pagó en dicha oficina el importe de S/353.22 por consumos que sí había realizado.</w:t>
      </w:r>
      <w:r w:rsidRPr="7130C226" w:rsidR="001423B0">
        <w:rPr>
          <w:rStyle w:val="normaltextrun"/>
          <w:rFonts w:ascii="Times New Roman" w:hAnsi="Times New Roman"/>
          <w:sz w:val="24"/>
          <w:szCs w:val="24"/>
        </w:rPr>
        <w:t xml:space="preserve"> Ingrata sorpresa se llevó luego de ir a dicha agencia a hacer seguimiento a sus reclamos, que lo informado era algo totalmente ajeno a la verdad pues se le hicieron sendos débitos de su cuenta en soles por S/.256.73 y S/.193.54 en marzo y abril “pago mínimo” por este consumo de S/4,308.90. Los estados de cuenta jamás llegaron a su domicilio o a su correo electrónico. Así, el mismo 10 de mayo pagó el importe no reconocido de S/.4,309.80 para evitar más contratiempos con el BBVA; f) el sistema de seguridad del BBVA no es el idóneo pues hubo cambios desde su banca online que yo no había activado y un consumo de S/4,308.90 que no realizó en su tarjeta  de crédito </w:t>
      </w:r>
      <w:r w:rsidRPr="7130C226" w:rsidR="001423B0">
        <w:rPr>
          <w:rStyle w:val="normaltextrun"/>
          <w:rFonts w:ascii="Times New Roman" w:hAnsi="Times New Roman"/>
          <w:sz w:val="24"/>
          <w:szCs w:val="24"/>
        </w:rPr>
        <w:t>N°</w:t>
      </w:r>
      <w:r w:rsidRPr="7130C226" w:rsidR="001423B0">
        <w:rPr>
          <w:rStyle w:val="normaltextrun"/>
          <w:rFonts w:ascii="Times New Roman" w:hAnsi="Times New Roman"/>
          <w:sz w:val="24"/>
          <w:szCs w:val="24"/>
        </w:rPr>
        <w:t xml:space="preserve"> 414064825204046; g) informó inmediatamente de lo sucedido al BBVA por correo electrónico y teléfono para que se pueda revertir la operación no reconocida; h) el seguro que ofrece el banco y que paga para proteger sus tarjetas aparentemente no tiene aplicabilidad alguna (la respuesta adjunta indica que no está cubierto a pesar de que la póliza sí lo señala). A pesar de que expresamente no reconoce el consumo, el BBVA brinda evasivas y también ha brindado información errada que le perjudica aún más; i</w:t>
      </w:r>
      <w:r w:rsidRPr="7130C226" w:rsidR="001423B0">
        <w:rPr>
          <w:rStyle w:val="normaltextrun"/>
          <w:rFonts w:ascii="Times New Roman" w:hAnsi="Times New Roman"/>
          <w:sz w:val="24"/>
          <w:szCs w:val="24"/>
        </w:rPr>
        <w:t>)  luego</w:t>
      </w:r>
      <w:r w:rsidRPr="7130C226" w:rsidR="001423B0">
        <w:rPr>
          <w:rStyle w:val="normaltextrun"/>
          <w:rFonts w:ascii="Times New Roman" w:hAnsi="Times New Roman"/>
          <w:sz w:val="24"/>
          <w:szCs w:val="24"/>
        </w:rPr>
        <w:t xml:space="preserve"> de las negativas del BBVA, se presentó el reclamo por los canales correspondientes al seguro de protección de tarjetas que se tenía contratado que cubre “Uso Indebido por Compra fraudulenta vía internet” dando por denegado el reclamo sin tener respuesta alguna hasta que luego de su insistencia con </w:t>
      </w:r>
      <w:r w:rsidRPr="7130C226" w:rsidR="29580163">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se me envió la carta de respuesta el 12 de julio (con carta fechada el 16 de marzo de 2022); j) solicita la devolución de los de S/4308.90 por el monto no reconocido de una transacción por Uso Indebido por Compra fraudulenta vía internet con su tarjeta de crédito </w:t>
      </w:r>
      <w:r w:rsidRPr="7130C226" w:rsidR="001423B0">
        <w:rPr>
          <w:rStyle w:val="normaltextrun"/>
          <w:rFonts w:ascii="Times New Roman" w:hAnsi="Times New Roman"/>
          <w:sz w:val="24"/>
          <w:szCs w:val="24"/>
        </w:rPr>
        <w:t>N°</w:t>
      </w:r>
      <w:r w:rsidRPr="7130C226" w:rsidR="001423B0">
        <w:rPr>
          <w:rStyle w:val="normaltextrun"/>
          <w:rFonts w:ascii="Times New Roman" w:hAnsi="Times New Roman"/>
          <w:sz w:val="24"/>
          <w:szCs w:val="24"/>
        </w:rPr>
        <w:t xml:space="preserve"> </w:t>
      </w:r>
      <w:r w:rsidRPr="7130C226" w:rsidR="3D982121">
        <w:rPr>
          <w:rStyle w:val="normaltextrun"/>
          <w:rFonts w:ascii="Times New Roman" w:hAnsi="Times New Roman"/>
          <w:sz w:val="24"/>
          <w:szCs w:val="24"/>
        </w:rPr>
        <w:t>.......................................</w:t>
      </w:r>
      <w:r w:rsidRPr="7130C226" w:rsidR="001423B0">
        <w:rPr>
          <w:rStyle w:val="normaltextrun"/>
          <w:rFonts w:ascii="Times New Roman" w:hAnsi="Times New Roman"/>
          <w:sz w:val="24"/>
          <w:szCs w:val="24"/>
        </w:rPr>
        <w:t xml:space="preserve"> .</w:t>
      </w:r>
    </w:p>
    <w:p w:rsidRPr="001423B0" w:rsidR="001423B0" w:rsidP="001423B0" w:rsidRDefault="001423B0" w14:paraId="37AC057A" w14:textId="77777777">
      <w:pPr>
        <w:jc w:val="both"/>
        <w:rPr>
          <w:rFonts w:ascii="Times New Roman" w:hAnsi="Times New Roman"/>
          <w:sz w:val="24"/>
          <w:szCs w:val="24"/>
        </w:rPr>
      </w:pPr>
      <w:r w:rsidRPr="001423B0">
        <w:rPr>
          <w:rFonts w:ascii="Times New Roman" w:hAnsi="Times New Roman"/>
          <w:color w:val="000000" w:themeColor="text1"/>
          <w:sz w:val="24"/>
          <w:szCs w:val="24"/>
        </w:rPr>
        <w:t xml:space="preserve"> </w:t>
      </w:r>
      <w:bookmarkEnd w:id="1"/>
      <w:r w:rsidRPr="001423B0">
        <w:rPr>
          <w:rFonts w:ascii="Times New Roman" w:hAnsi="Times New Roman"/>
          <w:sz w:val="24"/>
          <w:szCs w:val="24"/>
        </w:rPr>
        <w:t xml:space="preserve">Que, por su parte y en resumen la compañía de seguros sostiene que: </w:t>
      </w:r>
      <w:r w:rsidRPr="001423B0">
        <w:rPr>
          <w:rStyle w:val="normaltextrun"/>
          <w:rFonts w:ascii="Times New Roman" w:hAnsi="Times New Roman"/>
          <w:sz w:val="24"/>
          <w:szCs w:val="24"/>
        </w:rPr>
        <w:t>a)</w:t>
      </w:r>
      <w:r w:rsidRPr="001423B0">
        <w:rPr>
          <w:rFonts w:ascii="Times New Roman" w:hAnsi="Times New Roman"/>
          <w:sz w:val="24"/>
          <w:szCs w:val="24"/>
        </w:rPr>
        <w:t xml:space="preserve"> El reclamo interpuesto como consecuencia del siniestro ocurrido el 27 de febrero de 2022 ha sido rechazado, toda vez que el hecho que motivó el siniestro, esto es, la suplantación de identidad del asegurado no está dentro de las coberturas contratadas en la póliza antes referida. Es decir, el rechazo se ha dado al verificar que el siniestro no tiene cobertura; tal como detallaremos más adelante; b) el asegurado solicita la devolución de la suma de S/4,308.90 (cuatro mil trescientos ocho con 90/100 soles), correspondiente al consumo -no reconocido- realizado aparentemente por terceros; del cual tomó conocimiento vía correo electrónico; c) el  reclamante ha señalado que perdió la señal de su teléfono celular, recibió una alerta del cambio de su contraseña de su correo electrónico Gmail, y luego de eso recibió un correo que </w:t>
      </w:r>
      <w:r w:rsidRPr="001423B0">
        <w:rPr>
          <w:rFonts w:ascii="Times New Roman" w:hAnsi="Times New Roman"/>
          <w:sz w:val="24"/>
          <w:szCs w:val="24"/>
        </w:rPr>
        <w:lastRenderedPageBreak/>
        <w:t xml:space="preserve">le informó del consumo antes referido, el cual desconoce. Señala además que averiguó que intentaron cambiar su contraseña de su cuenta de PayPal y Mercado Libre. Esto último, según lo manifestado en su denuncia. Cabe resaltar que en dicha manifestación resaltó que, luego de sus investigaciones, concluyó que suplantaron su identidad sacando un nuevo número con su nombre, pues era el medio al cual le llegaban las constancias de las transacciones; d) en la carta de fecha 16 de marzo de 2022, el siniestro fue rechazado toda vez que el banco BBVA Continental constató que la transacción no reconocida se realizó con todas las medidas de seguridad (Ello, según la carta emitida por el BBVA el 07 de marzo de 2023). En ese sentido, ha quedado descartada una posible clonación o adulteración de la tarjeta de crédito; e) respecto al consumo no reconocido por el asegurado, la información necesaria para realizar el pago del servicio es de conocimiento personal. Es decir, requiere tener el DNI del titular de la tarjeta y su contraseña para acceder a la web del banco. Asimismo, en caso el pago se realice vía la </w:t>
      </w:r>
      <w:proofErr w:type="gramStart"/>
      <w:r w:rsidRPr="001423B0">
        <w:rPr>
          <w:rFonts w:ascii="Times New Roman" w:hAnsi="Times New Roman"/>
          <w:sz w:val="24"/>
          <w:szCs w:val="24"/>
        </w:rPr>
        <w:t>app</w:t>
      </w:r>
      <w:proofErr w:type="gramEnd"/>
      <w:r w:rsidRPr="001423B0">
        <w:rPr>
          <w:rFonts w:ascii="Times New Roman" w:hAnsi="Times New Roman"/>
          <w:sz w:val="24"/>
          <w:szCs w:val="24"/>
        </w:rPr>
        <w:t xml:space="preserve"> del BBVA, el pago implica tener la clave dinámica, lo cual implica que la app estaba instalada en el celular del asegurado. Sin embargo, el reclamante confirma que tuvo su tarjeta de crédito en su posesión. Por lo cual, de lo señalado en su denuncia “suplantaron su identidad sacando un nuevo número con su nombre, pues era el medio a donde le llegaban las constancias de transacción”, se concluye que no es posible que los terceros que realizaron el consumo hayan configurado la banca por internet, pues para ello se necesita el número de tarjeta, DNI e, incluso, datos de la tarjeta como el CVV y fecha de expiración; f) el reclamante siempre mantuvo la tarjeta en su poder, se descartaron todas las coberturas porque el siniestro no calza dentro las coberturas contratadas. Ello, considerando lo siguiente: (i) No se ha producido el uso indebido de la tarjeta en establecimientos comerciales como consecuencia del robo o hurto de la tarjeta de crédito. (</w:t>
      </w:r>
      <w:proofErr w:type="spellStart"/>
      <w:r w:rsidRPr="001423B0">
        <w:rPr>
          <w:rFonts w:ascii="Times New Roman" w:hAnsi="Times New Roman"/>
          <w:sz w:val="24"/>
          <w:szCs w:val="24"/>
        </w:rPr>
        <w:t>ii</w:t>
      </w:r>
      <w:proofErr w:type="spellEnd"/>
      <w:r w:rsidRPr="001423B0">
        <w:rPr>
          <w:rFonts w:ascii="Times New Roman" w:hAnsi="Times New Roman"/>
          <w:sz w:val="24"/>
          <w:szCs w:val="24"/>
        </w:rPr>
        <w:t>) No se ha configurado el uso forzado de la tarjeta en un cajero automático como consecuencia del secuestro del asegurado. (</w:t>
      </w:r>
      <w:proofErr w:type="spellStart"/>
      <w:r w:rsidRPr="001423B0">
        <w:rPr>
          <w:rFonts w:ascii="Times New Roman" w:hAnsi="Times New Roman"/>
          <w:sz w:val="24"/>
          <w:szCs w:val="24"/>
        </w:rPr>
        <w:t>iii</w:t>
      </w:r>
      <w:proofErr w:type="spellEnd"/>
      <w:r w:rsidRPr="001423B0">
        <w:rPr>
          <w:rFonts w:ascii="Times New Roman" w:hAnsi="Times New Roman"/>
          <w:sz w:val="24"/>
          <w:szCs w:val="24"/>
        </w:rPr>
        <w:t>) No hubo robo del dinero retirado por el asegurado, ni uso indebido por compra fraudulenta, así como adulteración y/o clonación de la tarjeta porque mantuvo la tarjeta en su poder.   Por tanto, según lo establecido en la póliza, el caso en particular no calza dentro de los parámetros extendidos por el contrato suscrito; situación que sustenta el rechazo del siniestro.</w:t>
      </w:r>
    </w:p>
    <w:p w:rsidRPr="001423B0" w:rsidR="001423B0" w:rsidP="001423B0" w:rsidRDefault="001423B0" w14:paraId="5D5ADE7A" w14:textId="77777777">
      <w:pPr>
        <w:jc w:val="both"/>
        <w:rPr>
          <w:rFonts w:ascii="Times New Roman" w:hAnsi="Times New Roman"/>
          <w:b/>
          <w:sz w:val="24"/>
          <w:szCs w:val="24"/>
          <w:lang w:val="es-ES"/>
        </w:rPr>
      </w:pPr>
      <w:r w:rsidRPr="001423B0">
        <w:rPr>
          <w:rFonts w:ascii="Times New Roman" w:hAnsi="Times New Roman"/>
          <w:b/>
          <w:sz w:val="24"/>
          <w:szCs w:val="24"/>
        </w:rPr>
        <w:t xml:space="preserve">CONSIDERANDO: </w:t>
      </w:r>
    </w:p>
    <w:p w:rsidRPr="001423B0" w:rsidR="001423B0" w:rsidP="001423B0" w:rsidRDefault="001423B0" w14:paraId="0215E144" w14:textId="77777777">
      <w:pPr>
        <w:jc w:val="both"/>
        <w:rPr>
          <w:rStyle w:val="Textoennegrita"/>
          <w:rFonts w:ascii="Times New Roman" w:hAnsi="Times New Roman"/>
          <w:sz w:val="24"/>
          <w:szCs w:val="24"/>
          <w:lang w:eastAsia="es-ES"/>
        </w:rPr>
      </w:pPr>
      <w:r w:rsidRPr="001423B0">
        <w:rPr>
          <w:rFonts w:ascii="Times New Roman" w:hAnsi="Times New Roman"/>
          <w:b/>
          <w:sz w:val="24"/>
          <w:szCs w:val="24"/>
          <w:u w:val="single"/>
        </w:rPr>
        <w:t>PRIMERO</w:t>
      </w:r>
      <w:r w:rsidRPr="001423B0">
        <w:rPr>
          <w:rFonts w:ascii="Times New Roman" w:hAnsi="Times New Roman"/>
          <w:sz w:val="24"/>
          <w:szCs w:val="24"/>
        </w:rPr>
        <w:t xml:space="preserve">: Conforme al Reglamento de la Defensoría del Asegurado, </w:t>
      </w:r>
      <w:r w:rsidRPr="001423B0">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423B0" w:rsidR="001423B0" w:rsidP="001423B0" w:rsidRDefault="001423B0" w14:paraId="1C6F933F" w14:textId="77777777">
      <w:pPr>
        <w:jc w:val="both"/>
        <w:rPr>
          <w:rStyle w:val="Textoennegrita"/>
          <w:rFonts w:ascii="Times New Roman" w:hAnsi="Times New Roman"/>
          <w:b w:val="0"/>
          <w:sz w:val="24"/>
          <w:szCs w:val="24"/>
        </w:rPr>
      </w:pPr>
      <w:r w:rsidRPr="001423B0">
        <w:rPr>
          <w:rStyle w:val="Textoennegrita"/>
          <w:rFonts w:ascii="Times New Roman" w:hAnsi="Times New Roman"/>
          <w:sz w:val="24"/>
          <w:szCs w:val="24"/>
          <w:u w:val="single"/>
        </w:rPr>
        <w:t>SEGUNDO</w:t>
      </w:r>
      <w:r w:rsidRPr="001423B0">
        <w:rPr>
          <w:rStyle w:val="Textoennegrita"/>
          <w:rFonts w:ascii="Times New Roman" w:hAnsi="Times New Roman"/>
          <w:sz w:val="24"/>
          <w:szCs w:val="24"/>
        </w:rPr>
        <w:t xml:space="preserve">: </w:t>
      </w:r>
      <w:r w:rsidRPr="001423B0">
        <w:rPr>
          <w:rFonts w:ascii="Times New Roman" w:hAnsi="Times New Roman"/>
          <w:sz w:val="24"/>
          <w:szCs w:val="24"/>
        </w:rPr>
        <w:t xml:space="preserve">Asimismo, de acuerdo a </w:t>
      </w:r>
      <w:r w:rsidRPr="001423B0">
        <w:rPr>
          <w:rStyle w:val="Textoennegrita"/>
          <w:rFonts w:ascii="Times New Roman" w:hAnsi="Times New Roman"/>
          <w:b w:val="0"/>
          <w:bCs w:val="0"/>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1423B0">
        <w:rPr>
          <w:rStyle w:val="Textoennegrita"/>
          <w:rFonts w:ascii="Times New Roman" w:hAnsi="Times New Roman"/>
          <w:b w:val="0"/>
          <w:bCs w:val="0"/>
          <w:sz w:val="24"/>
          <w:szCs w:val="24"/>
        </w:rPr>
        <w:lastRenderedPageBreak/>
        <w:t>pueden las pretensiones indemnizatorias por daños y perjuicios, por reembolso de gastos, o idoneidad de servicios, son ajenas a la competencia funcional de esta Defensoría.</w:t>
      </w:r>
    </w:p>
    <w:p w:rsidRPr="001423B0" w:rsidR="001423B0" w:rsidP="001423B0" w:rsidRDefault="001423B0" w14:paraId="7F708B70" w14:textId="77777777">
      <w:pPr>
        <w:jc w:val="both"/>
        <w:rPr>
          <w:rFonts w:ascii="Times New Roman" w:hAnsi="Times New Roman"/>
          <w:sz w:val="24"/>
          <w:szCs w:val="24"/>
        </w:rPr>
      </w:pPr>
      <w:r w:rsidRPr="001423B0">
        <w:rPr>
          <w:rStyle w:val="Textoennegrita"/>
          <w:rFonts w:ascii="Times New Roman" w:hAnsi="Times New Roman"/>
          <w:sz w:val="24"/>
          <w:szCs w:val="24"/>
          <w:u w:val="single"/>
        </w:rPr>
        <w:t>TERCERO</w:t>
      </w:r>
      <w:r w:rsidRPr="001423B0">
        <w:rPr>
          <w:rStyle w:val="Textoennegrita"/>
          <w:rFonts w:ascii="Times New Roman" w:hAnsi="Times New Roman"/>
          <w:sz w:val="24"/>
          <w:szCs w:val="24"/>
        </w:rPr>
        <w:t>:</w:t>
      </w:r>
      <w:r w:rsidRPr="001423B0">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423B0" w:rsidR="001423B0" w:rsidP="001423B0" w:rsidRDefault="001423B0" w14:paraId="1BA23755" w14:textId="77777777">
      <w:pPr>
        <w:jc w:val="both"/>
        <w:rPr>
          <w:rStyle w:val="Textoennegrita"/>
          <w:rFonts w:ascii="Times New Roman" w:hAnsi="Times New Roman"/>
          <w:b w:val="0"/>
          <w:bCs w:val="0"/>
          <w:sz w:val="24"/>
          <w:szCs w:val="24"/>
        </w:rPr>
      </w:pPr>
      <w:r w:rsidRPr="001423B0">
        <w:rPr>
          <w:rFonts w:ascii="Times New Roman" w:hAnsi="Times New Roman"/>
          <w:b/>
          <w:sz w:val="24"/>
          <w:szCs w:val="24"/>
          <w:u w:val="single"/>
        </w:rPr>
        <w:t>CUARTO</w:t>
      </w:r>
      <w:r w:rsidRPr="001423B0">
        <w:rPr>
          <w:rFonts w:ascii="Times New Roman" w:hAnsi="Times New Roman"/>
          <w:b/>
          <w:sz w:val="24"/>
          <w:szCs w:val="24"/>
        </w:rPr>
        <w:t>:</w:t>
      </w:r>
      <w:r w:rsidRPr="001423B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423B0" w:rsidR="001423B0" w:rsidP="001423B0" w:rsidRDefault="001423B0" w14:paraId="3931843B" w14:textId="77777777">
      <w:pPr>
        <w:jc w:val="both"/>
        <w:rPr>
          <w:rFonts w:ascii="Times New Roman" w:hAnsi="Times New Roman"/>
          <w:sz w:val="24"/>
          <w:szCs w:val="24"/>
        </w:rPr>
      </w:pPr>
      <w:r w:rsidRPr="001423B0">
        <w:rPr>
          <w:rStyle w:val="Textoennegrita"/>
          <w:rFonts w:ascii="Times New Roman" w:hAnsi="Times New Roman"/>
          <w:sz w:val="24"/>
          <w:szCs w:val="24"/>
          <w:u w:val="single"/>
        </w:rPr>
        <w:t>QUINTO</w:t>
      </w:r>
      <w:r w:rsidRPr="001423B0">
        <w:rPr>
          <w:rStyle w:val="Textoennegrita"/>
          <w:rFonts w:ascii="Times New Roman" w:hAnsi="Times New Roman"/>
          <w:sz w:val="24"/>
          <w:szCs w:val="24"/>
        </w:rPr>
        <w:t xml:space="preserve">: </w:t>
      </w:r>
      <w:r w:rsidRPr="001423B0">
        <w:rPr>
          <w:rStyle w:val="Textoennegrita"/>
          <w:rFonts w:ascii="Times New Roman" w:hAnsi="Times New Roman"/>
          <w:b w:val="0"/>
          <w:bCs w:val="0"/>
          <w:sz w:val="24"/>
          <w:szCs w:val="24"/>
        </w:rPr>
        <w:t>En materia procesal</w:t>
      </w:r>
      <w:r w:rsidRPr="001423B0">
        <w:rPr>
          <w:rFonts w:ascii="Times New Roman" w:hAnsi="Times New Roman"/>
          <w:b/>
          <w:bCs/>
          <w:sz w:val="24"/>
          <w:szCs w:val="24"/>
        </w:rPr>
        <w:t>,</w:t>
      </w:r>
      <w:r w:rsidRPr="001423B0">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1423B0" w:rsidR="001423B0" w:rsidP="001423B0" w:rsidRDefault="001423B0" w14:paraId="3BAAA8CB" w14:textId="77777777">
      <w:pPr>
        <w:jc w:val="both"/>
        <w:rPr>
          <w:rFonts w:ascii="Times New Roman" w:hAnsi="Times New Roman"/>
          <w:sz w:val="24"/>
          <w:szCs w:val="24"/>
        </w:rPr>
      </w:pPr>
      <w:r w:rsidRPr="001423B0">
        <w:rPr>
          <w:rFonts w:ascii="Times New Roman" w:hAnsi="Times New Roman"/>
          <w:b/>
          <w:sz w:val="24"/>
          <w:szCs w:val="24"/>
          <w:u w:val="single"/>
        </w:rPr>
        <w:t>SEXTO</w:t>
      </w:r>
      <w:r w:rsidRPr="001423B0">
        <w:rPr>
          <w:rFonts w:ascii="Times New Roman" w:hAnsi="Times New Roman"/>
          <w:b/>
          <w:sz w:val="24"/>
          <w:szCs w:val="24"/>
        </w:rPr>
        <w:t>:</w:t>
      </w:r>
      <w:r w:rsidRPr="001423B0">
        <w:rPr>
          <w:rFonts w:ascii="Times New Roman" w:hAnsi="Times New Roman"/>
          <w:sz w:val="24"/>
          <w:szCs w:val="24"/>
        </w:rPr>
        <w:t xml:space="preserve"> </w:t>
      </w:r>
      <w:proofErr w:type="gramStart"/>
      <w:r w:rsidRPr="001423B0">
        <w:rPr>
          <w:rFonts w:ascii="Times New Roman" w:hAnsi="Times New Roman"/>
          <w:sz w:val="24"/>
          <w:szCs w:val="24"/>
        </w:rPr>
        <w:t>De acuerdo a</w:t>
      </w:r>
      <w:proofErr w:type="gramEnd"/>
      <w:r w:rsidRPr="001423B0">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SPT.2022/0443 de fecha 16 de marzo de 2023 es justificado o no.</w:t>
      </w:r>
    </w:p>
    <w:p w:rsidRPr="001423B0" w:rsidR="001423B0" w:rsidP="001423B0" w:rsidRDefault="001423B0" w14:paraId="1D1A5A07" w14:textId="77777777">
      <w:pPr>
        <w:jc w:val="both"/>
        <w:rPr>
          <w:rFonts w:ascii="Times New Roman" w:hAnsi="Times New Roman"/>
          <w:sz w:val="24"/>
          <w:szCs w:val="24"/>
        </w:rPr>
      </w:pPr>
      <w:r w:rsidRPr="001423B0">
        <w:rPr>
          <w:rFonts w:ascii="Times New Roman" w:hAnsi="Times New Roman"/>
          <w:sz w:val="24"/>
          <w:szCs w:val="24"/>
        </w:rPr>
        <w:t xml:space="preserve">La cuestión se limita, por consiguiente, en determinar si el evento ocurrido, se encuentra dentro de las coberturas contratadas. </w:t>
      </w:r>
    </w:p>
    <w:p w:rsidRPr="001423B0" w:rsidR="001423B0" w:rsidP="001423B0" w:rsidRDefault="001423B0" w14:paraId="16FC6FB3" w14:textId="4023BC0A">
      <w:pPr>
        <w:jc w:val="both"/>
        <w:rPr>
          <w:rFonts w:ascii="Times New Roman" w:hAnsi="Times New Roman"/>
          <w:sz w:val="24"/>
          <w:szCs w:val="24"/>
        </w:rPr>
      </w:pPr>
      <w:r w:rsidRPr="7130C226" w:rsidR="001423B0">
        <w:rPr>
          <w:rFonts w:ascii="Times New Roman" w:hAnsi="Times New Roman"/>
          <w:b w:val="1"/>
          <w:bCs w:val="1"/>
          <w:sz w:val="24"/>
          <w:szCs w:val="24"/>
          <w:u w:val="single"/>
        </w:rPr>
        <w:t>SÉPTIMO</w:t>
      </w:r>
      <w:r w:rsidRPr="7130C226" w:rsidR="001423B0">
        <w:rPr>
          <w:rFonts w:ascii="Times New Roman" w:hAnsi="Times New Roman"/>
          <w:b w:val="1"/>
          <w:bCs w:val="1"/>
          <w:sz w:val="24"/>
          <w:szCs w:val="24"/>
        </w:rPr>
        <w:t>:</w:t>
      </w:r>
      <w:r w:rsidRPr="7130C226" w:rsidR="001423B0">
        <w:rPr>
          <w:rFonts w:ascii="Times New Roman" w:hAnsi="Times New Roman"/>
          <w:sz w:val="24"/>
          <w:szCs w:val="24"/>
        </w:rPr>
        <w:t xml:space="preserve"> Este ORU destaca, en primer lugar, que corresponde deslindar claramente que las relaciones comerciales y jurídicas que mantenga </w:t>
      </w:r>
      <w:r w:rsidRPr="7130C226" w:rsidR="005C069A">
        <w:rPr>
          <w:rFonts w:ascii="Times New Roman" w:hAnsi="Times New Roman"/>
          <w:sz w:val="24"/>
          <w:szCs w:val="24"/>
        </w:rPr>
        <w:t>el</w:t>
      </w:r>
      <w:r w:rsidRPr="7130C226" w:rsidR="001423B0">
        <w:rPr>
          <w:rFonts w:ascii="Times New Roman" w:hAnsi="Times New Roman"/>
          <w:sz w:val="24"/>
          <w:szCs w:val="24"/>
        </w:rPr>
        <w:t xml:space="preserve"> reclamante con la entidad bancaria emisora de tarjetas de débito y/o crédito son independientes de las que mantiene con </w:t>
      </w:r>
      <w:r w:rsidRPr="7130C226" w:rsidR="04E5FDFD">
        <w:rPr>
          <w:rFonts w:ascii="Times New Roman" w:hAnsi="Times New Roman"/>
          <w:sz w:val="24"/>
          <w:szCs w:val="24"/>
        </w:rPr>
        <w:t>....................................</w:t>
      </w:r>
      <w:r w:rsidRPr="7130C226" w:rsidR="001423B0">
        <w:rPr>
          <w:rFonts w:ascii="Times New Roman" w:hAnsi="Times New Roman"/>
          <w:sz w:val="24"/>
          <w:szCs w:val="24"/>
        </w:rPr>
        <w:t>, empresa esta última distinta al señalado banco.</w:t>
      </w:r>
      <w:r w:rsidRPr="7130C226" w:rsidR="001423B0">
        <w:rPr>
          <w:rFonts w:ascii="Times New Roman" w:hAnsi="Times New Roman"/>
          <w:sz w:val="24"/>
          <w:szCs w:val="24"/>
        </w:rPr>
        <w:t xml:space="preserve">  </w:t>
      </w:r>
      <w:r w:rsidRPr="7130C226" w:rsidR="001423B0">
        <w:rPr>
          <w:rFonts w:ascii="Times New Roman" w:hAnsi="Times New Roman"/>
          <w:sz w:val="24"/>
          <w:szCs w:val="24"/>
        </w:rPr>
        <w:t xml:space="preserve">Conforme a ello, cualquier disconformidad del reclamante respecto al servicio financiero recibido, son ajenas a la relación contractual que mantiene con </w:t>
      </w:r>
      <w:r w:rsidRPr="7130C226" w:rsidR="04E5FDFD">
        <w:rPr>
          <w:rFonts w:ascii="Times New Roman" w:hAnsi="Times New Roman"/>
          <w:sz w:val="24"/>
          <w:szCs w:val="24"/>
        </w:rPr>
        <w:t>....................................</w:t>
      </w:r>
      <w:r w:rsidRPr="7130C226" w:rsidR="001423B0">
        <w:rPr>
          <w:rFonts w:ascii="Times New Roman" w:hAnsi="Times New Roman"/>
          <w:sz w:val="24"/>
          <w:szCs w:val="24"/>
        </w:rPr>
        <w:t>, independientemente que la póliza se haya contratado a través de la señalada empresa financiera.</w:t>
      </w:r>
    </w:p>
    <w:p w:rsidRPr="001423B0" w:rsidR="001423B0" w:rsidP="001423B0" w:rsidRDefault="001423B0" w14:paraId="6D55DF7F" w14:textId="77777777">
      <w:pPr>
        <w:jc w:val="both"/>
        <w:rPr>
          <w:rFonts w:ascii="Times New Roman" w:hAnsi="Times New Roman"/>
          <w:sz w:val="24"/>
          <w:szCs w:val="24"/>
        </w:rPr>
      </w:pPr>
      <w:r w:rsidRPr="001423B0">
        <w:rPr>
          <w:rFonts w:ascii="Times New Roman" w:hAnsi="Times New Roman"/>
          <w:b/>
          <w:sz w:val="24"/>
          <w:szCs w:val="24"/>
          <w:u w:val="single"/>
        </w:rPr>
        <w:t>OCTAVO</w:t>
      </w:r>
      <w:r w:rsidRPr="001423B0">
        <w:rPr>
          <w:rFonts w:ascii="Times New Roman" w:hAnsi="Times New Roman"/>
          <w:b/>
          <w:sz w:val="24"/>
          <w:szCs w:val="24"/>
        </w:rPr>
        <w:t>:</w:t>
      </w:r>
      <w:r w:rsidRPr="001423B0">
        <w:rPr>
          <w:rFonts w:ascii="Times New Roman" w:hAnsi="Times New Roman"/>
          <w:sz w:val="24"/>
          <w:szCs w:val="24"/>
        </w:rPr>
        <w:t xml:space="preserve"> En autos obra copia de la solicitud - certificado del Seguro de Protección de Tarjeta BBVA, en el cual se detallan las siguientes coberturas contratadas:</w:t>
      </w:r>
    </w:p>
    <w:p w:rsidRPr="001423B0" w:rsidR="001423B0" w:rsidP="001423B0" w:rsidRDefault="001423B0" w14:paraId="126BF131"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t xml:space="preserve">USO INDEBIDO DE LA TARJETA DE CRÉDITO Y/O DÉBITO. </w:t>
      </w:r>
    </w:p>
    <w:p w:rsidRPr="001423B0" w:rsidR="001423B0" w:rsidP="001423B0" w:rsidRDefault="001423B0" w14:paraId="5210A790"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t>UTILIZACIÓN FORZADA EN CAJEROS AUTOMÁTICOS DE LA(S) TARJETA(S) DE CRÉDITO Y/O DÉBITO.</w:t>
      </w:r>
    </w:p>
    <w:p w:rsidRPr="001423B0" w:rsidR="001423B0" w:rsidP="001423B0" w:rsidRDefault="001423B0" w14:paraId="63F91315"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t>ROBO DE DINERO RETIRADO DE LOS CAJEROS AUTOMÁTICOS.</w:t>
      </w:r>
    </w:p>
    <w:p w:rsidRPr="001423B0" w:rsidR="001423B0" w:rsidP="001423B0" w:rsidRDefault="001423B0" w14:paraId="655DE950"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t>COBERTURA DE COMPRA FRAUDULENTA VÍA INTERNET (SOLO APLICABLE A LAS TARJETA(S) DE CRÉDITO O DÉBITO EMITIDAS POR EL CONTRATANTE.</w:t>
      </w:r>
    </w:p>
    <w:p w:rsidRPr="001423B0" w:rsidR="001423B0" w:rsidP="001423B0" w:rsidRDefault="001423B0" w14:paraId="5ECC965A" w14:textId="77777777">
      <w:pPr>
        <w:pStyle w:val="Prrafodelista"/>
        <w:ind w:left="1068" w:firstLine="0"/>
        <w:rPr>
          <w:rFonts w:ascii="Times New Roman" w:hAnsi="Times New Roman" w:cs="Times New Roman"/>
        </w:rPr>
      </w:pPr>
      <w:r w:rsidRPr="001423B0">
        <w:rPr>
          <w:rFonts w:ascii="Times New Roman" w:hAnsi="Times New Roman" w:cs="Times New Roman"/>
        </w:rPr>
        <w:t>Clonación o adulteración de la(s) tarjeta(s) de crédito y/o débito.</w:t>
      </w:r>
    </w:p>
    <w:p w:rsidRPr="001423B0" w:rsidR="001423B0" w:rsidP="001423B0" w:rsidRDefault="001423B0" w14:paraId="69B0D0F0"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lastRenderedPageBreak/>
        <w:t xml:space="preserve">COBERTURA DE COMPRA PROTEGIDA (SOLO APLICABLE A LAS TARJETA(S) DE CRÉDITO O DÉBITO EMITIDAS POR EL CONTRATANTE). </w:t>
      </w:r>
    </w:p>
    <w:p w:rsidRPr="001423B0" w:rsidR="001423B0" w:rsidP="001423B0" w:rsidRDefault="001423B0" w14:paraId="3F4C63A6"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t>COBERTURA DE MUERTE ACCIDENTAL O INVALIDEZ TOTAL Y PERMANENTE POR ACCIDENTE A CONSECUENCIA DE ROBO Y/O SECUESTRO.</w:t>
      </w:r>
    </w:p>
    <w:p w:rsidRPr="001423B0" w:rsidR="001423B0" w:rsidP="001423B0" w:rsidRDefault="001423B0" w14:paraId="7097B6B0"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t>COBERTURA DE REEMBOLSO DE GASTOS MÉDICOS POR HOSPITALIZACIÓN A CONSECUENCIA DEL ROBO O SECUESTRO.</w:t>
      </w:r>
    </w:p>
    <w:p w:rsidRPr="001423B0" w:rsidR="001423B0" w:rsidP="001423B0" w:rsidRDefault="001423B0" w14:paraId="0748608C"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t xml:space="preserve">COBERTURA DE REEMBOLSO POR TRÁMITES DE DOCUMENTOS DEBIDO A ROBO Y/O SECUESTRO Y/O PÉRDIDA Y/O HURTO DE </w:t>
      </w:r>
      <w:proofErr w:type="gramStart"/>
      <w:r w:rsidRPr="001423B0">
        <w:rPr>
          <w:rFonts w:ascii="Times New Roman" w:hAnsi="Times New Roman" w:cs="Times New Roman"/>
        </w:rPr>
        <w:t>LOS MISMOS</w:t>
      </w:r>
      <w:proofErr w:type="gramEnd"/>
      <w:r w:rsidRPr="001423B0">
        <w:rPr>
          <w:rFonts w:ascii="Times New Roman" w:hAnsi="Times New Roman" w:cs="Times New Roman"/>
        </w:rPr>
        <w:t xml:space="preserve"> JUNTO CON LA TARJETA(S) DE CRÉDITO Y/O DÉBITO ASEGURADAS.</w:t>
      </w:r>
    </w:p>
    <w:p w:rsidRPr="001423B0" w:rsidR="001423B0" w:rsidP="001423B0" w:rsidRDefault="001423B0" w14:paraId="7EAC8FD5"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t>COBERTURA ADICIONAL - CLÁUSULA ADICIONAL COBERTURA PATRIMONIAL POR TRANSFERENCIAS DESDE CUENTA DEL ASEGURADO (SOLO APLICABLE A LAS TARJETA(S) DE CRÉDITO O DÉBITO EMITIDAS POR EL CONTRATANTE).</w:t>
      </w:r>
    </w:p>
    <w:p w:rsidRPr="001423B0" w:rsidR="001423B0" w:rsidP="001423B0" w:rsidRDefault="001423B0" w14:paraId="3D16C854" w14:textId="77777777">
      <w:pPr>
        <w:pStyle w:val="Prrafodelista"/>
        <w:numPr>
          <w:ilvl w:val="0"/>
          <w:numId w:val="15"/>
        </w:numPr>
        <w:ind w:left="1068"/>
        <w:rPr>
          <w:rFonts w:ascii="Times New Roman" w:hAnsi="Times New Roman" w:cs="Times New Roman"/>
        </w:rPr>
      </w:pPr>
      <w:r w:rsidRPr="001423B0">
        <w:rPr>
          <w:rFonts w:ascii="Times New Roman" w:hAnsi="Times New Roman" w:cs="Times New Roman"/>
        </w:rPr>
        <w:t>ASISTENCIA LEGAL REACTIVA.</w:t>
      </w:r>
    </w:p>
    <w:p w:rsidRPr="001423B0" w:rsidR="001423B0" w:rsidP="001423B0" w:rsidRDefault="001423B0" w14:paraId="2E10125D" w14:textId="77777777">
      <w:pPr>
        <w:pStyle w:val="Prrafodelista"/>
        <w:ind w:left="1068" w:firstLine="0"/>
        <w:rPr>
          <w:rFonts w:ascii="Times New Roman" w:hAnsi="Times New Roman" w:cs="Times New Roman"/>
        </w:rPr>
      </w:pPr>
    </w:p>
    <w:p w:rsidRPr="001423B0" w:rsidR="001423B0" w:rsidP="001423B0" w:rsidRDefault="001423B0" w14:paraId="399D3714" w14:textId="2ACB5F99">
      <w:pPr>
        <w:jc w:val="both"/>
        <w:rPr>
          <w:rFonts w:ascii="Times New Roman" w:hAnsi="Times New Roman"/>
          <w:noProof/>
          <w:sz w:val="24"/>
          <w:szCs w:val="24"/>
          <w:lang w:val="es-ES"/>
        </w:rPr>
      </w:pPr>
      <w:r w:rsidRPr="001423B0">
        <w:rPr>
          <w:rFonts w:ascii="Times New Roman" w:hAnsi="Times New Roman"/>
          <w:noProof/>
          <w:sz w:val="24"/>
          <w:szCs w:val="24"/>
        </w:rPr>
        <w:t>En este caso, conforme a lo sustentando por</w:t>
      </w:r>
      <w:r w:rsidR="00652867">
        <w:rPr>
          <w:rFonts w:ascii="Times New Roman" w:hAnsi="Times New Roman"/>
          <w:noProof/>
          <w:sz w:val="24"/>
          <w:szCs w:val="24"/>
        </w:rPr>
        <w:t xml:space="preserve"> el</w:t>
      </w:r>
      <w:r w:rsidRPr="001423B0">
        <w:rPr>
          <w:rFonts w:ascii="Times New Roman" w:hAnsi="Times New Roman"/>
          <w:noProof/>
          <w:sz w:val="24"/>
          <w:szCs w:val="24"/>
        </w:rPr>
        <w:t xml:space="preserve"> reclamante, el 22 de febrero de 2022 recibió un correo</w:t>
      </w:r>
      <w:r w:rsidR="0072563C">
        <w:rPr>
          <w:rFonts w:ascii="Times New Roman" w:hAnsi="Times New Roman"/>
          <w:noProof/>
          <w:sz w:val="24"/>
          <w:szCs w:val="24"/>
        </w:rPr>
        <w:t xml:space="preserve"> a su cuenta de gmail</w:t>
      </w:r>
      <w:r w:rsidRPr="001423B0">
        <w:rPr>
          <w:rFonts w:ascii="Times New Roman" w:hAnsi="Times New Roman"/>
          <w:noProof/>
          <w:sz w:val="24"/>
          <w:szCs w:val="24"/>
        </w:rPr>
        <w:t xml:space="preserve"> donde le señalaban que había modificado su contraseña, lo cuál nunca había ocurrido. Asimismo, unos minutos antes no había tenído señal en su teléfono:</w:t>
      </w:r>
    </w:p>
    <w:p w:rsidRPr="001423B0" w:rsidR="001423B0" w:rsidP="001423B0" w:rsidRDefault="001423B0" w14:paraId="5F56C412" w14:textId="5462E434">
      <w:pPr>
        <w:jc w:val="center"/>
      </w:pPr>
      <w:r w:rsidR="5ED12EF0">
        <w:rPr/>
        <w:t>............................................................................................................................................................</w:t>
      </w:r>
    </w:p>
    <w:p w:rsidRPr="001423B0" w:rsidR="001423B0" w:rsidP="001423B0" w:rsidRDefault="001423B0" w14:paraId="1EACBD29" w14:textId="77777777">
      <w:pPr>
        <w:jc w:val="both"/>
        <w:rPr>
          <w:rFonts w:ascii="Times New Roman" w:hAnsi="Times New Roman"/>
          <w:noProof/>
          <w:sz w:val="24"/>
          <w:szCs w:val="24"/>
        </w:rPr>
      </w:pPr>
      <w:r w:rsidRPr="001423B0">
        <w:rPr>
          <w:rFonts w:ascii="Times New Roman" w:hAnsi="Times New Roman"/>
          <w:noProof/>
          <w:sz w:val="24"/>
          <w:szCs w:val="24"/>
        </w:rPr>
        <w:t>Como consecuencia de ello, se realizaró una transacción no por la suma total de S/. 4,308.90 (Cuatro Mil Trecientos ocho con 90/100 Soles):</w:t>
      </w:r>
    </w:p>
    <w:p w:rsidRPr="001423B0" w:rsidR="001423B0" w:rsidP="001423B0" w:rsidRDefault="001423B0" w14:paraId="63E18078" w14:textId="21630BD6">
      <w:pPr>
        <w:jc w:val="center"/>
        <w:rPr>
          <w:rFonts w:ascii="Times New Roman" w:hAnsi="Times New Roman"/>
          <w:noProof/>
          <w:sz w:val="24"/>
          <w:szCs w:val="24"/>
        </w:rPr>
      </w:pPr>
      <w:r w:rsidRPr="001423B0">
        <w:rPr>
          <w:rFonts w:ascii="Times New Roman" w:hAnsi="Times New Roman"/>
          <w:noProof/>
          <w:sz w:val="24"/>
          <w:szCs w:val="24"/>
        </w:rPr>
        <w:drawing>
          <wp:inline distT="0" distB="0" distL="0" distR="0" wp14:anchorId="307BC1B0" wp14:editId="197E67DB">
            <wp:extent cx="1854835" cy="1518285"/>
            <wp:effectExtent l="0" t="0" r="0" b="5715"/>
            <wp:docPr id="581719677"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19677" name="Imagen 4"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4835" cy="1518285"/>
                    </a:xfrm>
                    <a:prstGeom prst="rect">
                      <a:avLst/>
                    </a:prstGeom>
                    <a:noFill/>
                    <a:ln>
                      <a:noFill/>
                    </a:ln>
                  </pic:spPr>
                </pic:pic>
              </a:graphicData>
            </a:graphic>
          </wp:inline>
        </w:drawing>
      </w:r>
      <w:r w:rsidRPr="001423B0">
        <w:rPr>
          <w:rFonts w:ascii="Times New Roman" w:hAnsi="Times New Roman"/>
          <w:noProof/>
          <w:sz w:val="24"/>
          <w:szCs w:val="24"/>
        </w:rPr>
        <w:drawing>
          <wp:inline distT="0" distB="0" distL="0" distR="0" wp14:anchorId="16C25030" wp14:editId="1143496F">
            <wp:extent cx="1431925" cy="1612900"/>
            <wp:effectExtent l="0" t="0" r="0" b="6350"/>
            <wp:docPr id="597133850"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33850" name="Imagen 3" descr="Interfaz de usuario gráfica, Texto, Aplicación&#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1925" cy="1612900"/>
                    </a:xfrm>
                    <a:prstGeom prst="rect">
                      <a:avLst/>
                    </a:prstGeom>
                    <a:noFill/>
                    <a:ln>
                      <a:noFill/>
                    </a:ln>
                  </pic:spPr>
                </pic:pic>
              </a:graphicData>
            </a:graphic>
          </wp:inline>
        </w:drawing>
      </w:r>
      <w:r w:rsidRPr="001423B0">
        <w:rPr>
          <w:rFonts w:ascii="Times New Roman" w:hAnsi="Times New Roman"/>
          <w:noProof/>
          <w:sz w:val="24"/>
          <w:szCs w:val="24"/>
        </w:rPr>
        <w:drawing>
          <wp:inline distT="0" distB="0" distL="0" distR="0" wp14:anchorId="378AED59" wp14:editId="1732EF4A">
            <wp:extent cx="1630680" cy="1242060"/>
            <wp:effectExtent l="0" t="0" r="7620" b="0"/>
            <wp:docPr id="809591721" name="Imagen 2"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91721" name="Imagen 2" descr="Interfaz de usuario gráfica, Texto, Aplicación, Chat o mensaje de 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0680" cy="1242060"/>
                    </a:xfrm>
                    <a:prstGeom prst="rect">
                      <a:avLst/>
                    </a:prstGeom>
                    <a:noFill/>
                    <a:ln>
                      <a:noFill/>
                    </a:ln>
                  </pic:spPr>
                </pic:pic>
              </a:graphicData>
            </a:graphic>
          </wp:inline>
        </w:drawing>
      </w:r>
    </w:p>
    <w:p w:rsidRPr="001423B0" w:rsidR="001423B0" w:rsidP="001423B0" w:rsidRDefault="001423B0" w14:paraId="5D0A6CBC" w14:textId="77777777">
      <w:pPr>
        <w:jc w:val="both"/>
        <w:rPr>
          <w:rFonts w:ascii="Times New Roman" w:hAnsi="Times New Roman"/>
          <w:noProof/>
          <w:sz w:val="24"/>
          <w:szCs w:val="24"/>
        </w:rPr>
      </w:pPr>
      <w:r w:rsidRPr="001423B0">
        <w:rPr>
          <w:rFonts w:ascii="Times New Roman" w:hAnsi="Times New Roman"/>
          <w:noProof/>
          <w:sz w:val="24"/>
          <w:szCs w:val="24"/>
        </w:rPr>
        <w:lastRenderedPageBreak/>
        <w:t xml:space="preserve">En este caso, la tarjeta no fue robada , hurtada, extravíada , ni se hizo uso de la misma en establecimientos comerciales y/o cajeros automáticos(supuesto 1), tampoco se produjo un uso forzado de la tarjeta, en la medida que el asegurado no fue secuestrado y obligado a retirar directamente dinero del cajero automático (supuesto 2) , ni se sustrajo dinero tras retirarlo del cajero (supuesto 3); así como tampoco se ha producido una transferencia a la cuenta bancaria de un tercero (supuesto 9) o una clonación de la tarjeta, ni los supuestos 5, 6, 7, 8 y 10 que contempla la póliza. </w:t>
      </w:r>
    </w:p>
    <w:p w:rsidRPr="001423B0" w:rsidR="001423B0" w:rsidP="001423B0" w:rsidRDefault="001423B0" w14:paraId="73FA4CC6" w14:textId="77777777">
      <w:pPr>
        <w:jc w:val="both"/>
        <w:rPr>
          <w:rFonts w:ascii="Times New Roman" w:hAnsi="Times New Roman" w:eastAsiaTheme="minorHAnsi"/>
          <w:color w:val="000000"/>
          <w:sz w:val="24"/>
          <w:szCs w:val="24"/>
        </w:rPr>
      </w:pPr>
      <w:r w:rsidRPr="001423B0">
        <w:rPr>
          <w:rFonts w:ascii="Times New Roman" w:hAnsi="Times New Roman"/>
          <w:noProof/>
          <w:sz w:val="24"/>
          <w:szCs w:val="24"/>
        </w:rPr>
        <w:t xml:space="preserve">Finalmente,  corresponde analizar si el evento encaja en la cobertura de </w:t>
      </w:r>
      <w:bookmarkStart w:name="_Hlk128649180" w:id="2"/>
      <w:r w:rsidRPr="001423B0">
        <w:rPr>
          <w:rFonts w:ascii="Times New Roman" w:hAnsi="Times New Roman"/>
          <w:noProof/>
          <w:sz w:val="24"/>
          <w:szCs w:val="24"/>
        </w:rPr>
        <w:t>“</w:t>
      </w:r>
      <w:r w:rsidRPr="001423B0">
        <w:rPr>
          <w:rFonts w:ascii="Times New Roman" w:hAnsi="Times New Roman"/>
          <w:i/>
          <w:iCs/>
          <w:noProof/>
          <w:sz w:val="24"/>
          <w:szCs w:val="24"/>
        </w:rPr>
        <w:t>uso indebido por compra fraudulenta vía internet”</w:t>
      </w:r>
      <w:r w:rsidRPr="001423B0">
        <w:rPr>
          <w:rFonts w:ascii="Times New Roman" w:hAnsi="Times New Roman"/>
          <w:noProof/>
          <w:sz w:val="24"/>
          <w:szCs w:val="24"/>
        </w:rPr>
        <w:t>(</w:t>
      </w:r>
      <w:bookmarkEnd w:id="2"/>
      <w:r w:rsidRPr="001423B0">
        <w:rPr>
          <w:rFonts w:ascii="Times New Roman" w:hAnsi="Times New Roman"/>
          <w:noProof/>
          <w:sz w:val="24"/>
          <w:szCs w:val="24"/>
        </w:rPr>
        <w:t>supuesto 4).</w:t>
      </w:r>
      <w:r w:rsidRPr="001423B0">
        <w:rPr>
          <w:rFonts w:ascii="Times New Roman" w:hAnsi="Times New Roman" w:eastAsiaTheme="minorHAnsi"/>
          <w:color w:val="000000"/>
          <w:sz w:val="24"/>
          <w:szCs w:val="24"/>
        </w:rPr>
        <w:t xml:space="preserve"> </w:t>
      </w:r>
    </w:p>
    <w:p w:rsidRPr="001423B0" w:rsidR="001423B0" w:rsidP="001423B0" w:rsidRDefault="001423B0" w14:paraId="64603805" w14:textId="5E0438C2">
      <w:pPr>
        <w:jc w:val="center"/>
        <w:rPr>
          <w:rFonts w:ascii="Times New Roman" w:hAnsi="Times New Roman" w:eastAsiaTheme="minorHAnsi"/>
          <w:color w:val="000000"/>
          <w:sz w:val="24"/>
          <w:szCs w:val="24"/>
        </w:rPr>
      </w:pPr>
      <w:r w:rsidRPr="001423B0">
        <w:rPr>
          <w:rFonts w:ascii="Times New Roman" w:hAnsi="Times New Roman" w:eastAsiaTheme="minorHAnsi"/>
          <w:noProof/>
          <w:color w:val="000000"/>
          <w:sz w:val="24"/>
          <w:szCs w:val="24"/>
        </w:rPr>
        <w:drawing>
          <wp:inline distT="0" distB="0" distL="0" distR="0" wp14:anchorId="67C033BD" wp14:editId="302F46F8">
            <wp:extent cx="3131509" cy="1596114"/>
            <wp:effectExtent l="0" t="0" r="0" b="4445"/>
            <wp:docPr id="54707739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77397" name="Imagen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1480" cy="1601196"/>
                    </a:xfrm>
                    <a:prstGeom prst="rect">
                      <a:avLst/>
                    </a:prstGeom>
                    <a:noFill/>
                    <a:ln>
                      <a:noFill/>
                    </a:ln>
                  </pic:spPr>
                </pic:pic>
              </a:graphicData>
            </a:graphic>
          </wp:inline>
        </w:drawing>
      </w:r>
    </w:p>
    <w:p w:rsidRPr="001423B0" w:rsidR="001423B0" w:rsidP="7130C226" w:rsidRDefault="001423B0" w14:paraId="5A520DD4" w14:textId="679645AD">
      <w:pPr>
        <w:jc w:val="both"/>
        <w:rPr>
          <w:rFonts w:ascii="Times New Roman" w:hAnsi="Times New Roman" w:eastAsia="Calibri" w:eastAsiaTheme="minorAscii"/>
          <w:color w:val="000000"/>
          <w:sz w:val="24"/>
          <w:szCs w:val="24"/>
        </w:rPr>
      </w:pPr>
      <w:r w:rsidRPr="7130C226" w:rsidR="001423B0">
        <w:rPr>
          <w:rFonts w:ascii="Times New Roman" w:hAnsi="Times New Roman" w:eastAsia="Calibri" w:eastAsiaTheme="minorAscii"/>
          <w:color w:val="000000" w:themeColor="text1" w:themeTint="FF" w:themeShade="FF"/>
          <w:sz w:val="24"/>
          <w:szCs w:val="24"/>
        </w:rPr>
        <w:t>Al respecto, el consumo no reconocido se realizó por concepto “</w:t>
      </w:r>
      <w:r w:rsidRPr="7130C226" w:rsidR="2D0FBCB3">
        <w:rPr>
          <w:rFonts w:ascii="Times New Roman" w:hAnsi="Times New Roman" w:eastAsia="Calibri" w:eastAsiaTheme="minorAscii"/>
          <w:color w:val="000000" w:themeColor="text1" w:themeTint="FF" w:themeShade="FF"/>
          <w:sz w:val="24"/>
          <w:szCs w:val="24"/>
        </w:rPr>
        <w:t>....................</w:t>
      </w:r>
      <w:r w:rsidRPr="7130C226" w:rsidR="001423B0">
        <w:rPr>
          <w:rFonts w:ascii="Times New Roman" w:hAnsi="Times New Roman" w:eastAsia="Calibri" w:eastAsiaTheme="minorAscii"/>
          <w:color w:val="000000" w:themeColor="text1" w:themeTint="FF" w:themeShade="FF"/>
          <w:sz w:val="24"/>
          <w:szCs w:val="24"/>
        </w:rPr>
        <w:t xml:space="preserve">”. En efecto, revisado la documentación que obra en el expediente, estamos ante un consumo realizado desde </w:t>
      </w:r>
      <w:r w:rsidRPr="7130C226" w:rsidR="001423B0">
        <w:rPr>
          <w:rFonts w:ascii="Times New Roman" w:hAnsi="Times New Roman"/>
          <w:color w:val="000000" w:themeColor="text1" w:themeTint="FF" w:themeShade="FF"/>
          <w:sz w:val="24"/>
          <w:szCs w:val="24"/>
          <w:lang w:eastAsia="es-PE"/>
        </w:rPr>
        <w:t>la banca por internet</w:t>
      </w:r>
      <w:r w:rsidRPr="7130C226" w:rsidR="001423B0">
        <w:rPr>
          <w:rFonts w:ascii="Times New Roman" w:hAnsi="Times New Roman" w:eastAsia="Calibri" w:eastAsiaTheme="minorAscii"/>
          <w:color w:val="000000" w:themeColor="text1" w:themeTint="FF" w:themeShade="FF"/>
          <w:sz w:val="24"/>
          <w:szCs w:val="24"/>
        </w:rPr>
        <w:t xml:space="preserve">, del proveedor </w:t>
      </w:r>
      <w:r w:rsidRPr="7130C226" w:rsidR="2D0FBCB3">
        <w:rPr>
          <w:rFonts w:ascii="Times New Roman" w:hAnsi="Times New Roman" w:eastAsia="Calibri" w:eastAsiaTheme="minorAscii"/>
          <w:color w:val="000000" w:themeColor="text1" w:themeTint="FF" w:themeShade="FF"/>
          <w:sz w:val="24"/>
          <w:szCs w:val="24"/>
        </w:rPr>
        <w:t>....................</w:t>
      </w:r>
      <w:r w:rsidRPr="7130C226" w:rsidR="001423B0">
        <w:rPr>
          <w:rFonts w:ascii="Times New Roman" w:hAnsi="Times New Roman" w:eastAsia="Calibri" w:eastAsiaTheme="minorAscii"/>
          <w:color w:val="000000" w:themeColor="text1" w:themeTint="FF" w:themeShade="FF"/>
          <w:sz w:val="24"/>
          <w:szCs w:val="24"/>
        </w:rPr>
        <w:t>, que corresponde al pago de un servicio</w:t>
      </w:r>
      <w:r w:rsidRPr="7130C226" w:rsidR="001423B0">
        <w:rPr>
          <w:rFonts w:ascii="Times New Roman" w:hAnsi="Times New Roman" w:eastAsia="Calibri" w:eastAsiaTheme="minorAscii"/>
          <w:sz w:val="24"/>
          <w:szCs w:val="24"/>
        </w:rPr>
        <w:t>.</w:t>
      </w:r>
    </w:p>
    <w:p w:rsidRPr="001423B0" w:rsidR="001423B0" w:rsidP="7130C226" w:rsidRDefault="001423B0" w14:paraId="18E95B14" w14:textId="15B99F1F">
      <w:pPr>
        <w:jc w:val="both"/>
        <w:rPr>
          <w:rFonts w:ascii="Times New Roman" w:hAnsi="Times New Roman" w:eastAsia="Calibri" w:eastAsiaTheme="minorAscii"/>
          <w:color w:val="000000"/>
          <w:sz w:val="24"/>
          <w:szCs w:val="24"/>
        </w:rPr>
      </w:pPr>
      <w:r w:rsidRPr="7130C226" w:rsidR="001423B0">
        <w:rPr>
          <w:rFonts w:ascii="Times New Roman" w:hAnsi="Times New Roman" w:eastAsia="Calibri" w:eastAsiaTheme="minorAscii"/>
          <w:color w:val="000000" w:themeColor="text1" w:themeTint="FF" w:themeShade="FF"/>
          <w:sz w:val="24"/>
          <w:szCs w:val="24"/>
        </w:rPr>
        <w:t xml:space="preserve">Que, de los medios probatorios se advierte que el pago reclamado por el señor </w:t>
      </w:r>
      <w:r w:rsidRPr="7130C226" w:rsidR="000A5C8D">
        <w:rPr>
          <w:rFonts w:ascii="Times New Roman" w:hAnsi="Times New Roman" w:eastAsia="Calibri" w:eastAsiaTheme="minorAscii"/>
          <w:color w:val="000000" w:themeColor="text1" w:themeTint="FF" w:themeShade="FF"/>
          <w:sz w:val="24"/>
          <w:szCs w:val="24"/>
        </w:rPr>
        <w:t>..........</w:t>
      </w:r>
      <w:r w:rsidRPr="7130C226" w:rsidR="001423B0">
        <w:rPr>
          <w:rFonts w:ascii="Times New Roman" w:hAnsi="Times New Roman" w:eastAsia="Calibri" w:eastAsiaTheme="minorAscii"/>
          <w:color w:val="000000" w:themeColor="text1" w:themeTint="FF" w:themeShade="FF"/>
          <w:sz w:val="24"/>
          <w:szCs w:val="24"/>
        </w:rPr>
        <w:t xml:space="preserve"> fue recibió finalmente por </w:t>
      </w:r>
      <w:r w:rsidRPr="7130C226" w:rsidR="001423B0">
        <w:rPr>
          <w:rFonts w:ascii="Times New Roman" w:hAnsi="Times New Roman" w:eastAsia="Calibri" w:eastAsiaTheme="minorAscii"/>
          <w:color w:val="000000" w:themeColor="text1" w:themeTint="FF" w:themeShade="FF"/>
          <w:sz w:val="24"/>
          <w:szCs w:val="24"/>
        </w:rPr>
        <w:t>Oechsle</w:t>
      </w:r>
      <w:r w:rsidRPr="7130C226" w:rsidR="001423B0">
        <w:rPr>
          <w:rFonts w:ascii="Times New Roman" w:hAnsi="Times New Roman" w:eastAsia="Calibri" w:eastAsiaTheme="minorAscii"/>
          <w:color w:val="000000" w:themeColor="text1" w:themeTint="FF" w:themeShade="FF"/>
          <w:sz w:val="24"/>
          <w:szCs w:val="24"/>
        </w:rPr>
        <w:t xml:space="preserve"> (Tiendas Peruanas S.A).</w:t>
      </w:r>
    </w:p>
    <w:p w:rsidRPr="001423B0" w:rsidR="001423B0" w:rsidP="7130C226" w:rsidRDefault="001423B0" w14:paraId="4B57D8AB" w14:textId="4764E9CC">
      <w:pPr>
        <w:jc w:val="both"/>
        <w:rPr>
          <w:rFonts w:ascii="Times New Roman" w:hAnsi="Times New Roman" w:eastAsia="Calibri" w:eastAsiaTheme="minorAscii"/>
          <w:color w:val="000000"/>
          <w:sz w:val="24"/>
          <w:szCs w:val="24"/>
        </w:rPr>
      </w:pPr>
      <w:r w:rsidRPr="7130C226" w:rsidR="001423B0">
        <w:rPr>
          <w:rFonts w:ascii="Times New Roman" w:hAnsi="Times New Roman" w:eastAsia="Calibri" w:eastAsiaTheme="minorAscii"/>
          <w:color w:val="000000"/>
          <w:sz w:val="24"/>
          <w:szCs w:val="24"/>
        </w:rPr>
        <w:t>Ahora bien, es</w:t>
      </w:r>
      <w:r w:rsidRPr="7130C226" w:rsidR="001423B0">
        <w:rPr>
          <w:rFonts w:ascii="Times New Roman" w:hAnsi="Times New Roman" w:eastAsia="Calibri" w:eastAsiaTheme="minorAscii"/>
          <w:sz w:val="24"/>
          <w:szCs w:val="24"/>
        </w:rPr>
        <w:t xml:space="preserve"> conocido que “</w:t>
      </w:r>
      <w:r w:rsidRPr="7130C226" w:rsidR="001423B0">
        <w:rPr>
          <w:rFonts w:ascii="Times New Roman" w:hAnsi="Times New Roman" w:eastAsia="Calibri" w:eastAsiaTheme="minorAscii"/>
          <w:sz w:val="24"/>
          <w:szCs w:val="24"/>
        </w:rPr>
        <w:t>SafeyPay</w:t>
      </w:r>
      <w:r w:rsidRPr="7130C226" w:rsidR="001423B0">
        <w:rPr>
          <w:rFonts w:ascii="Times New Roman" w:hAnsi="Times New Roman" w:eastAsia="Calibri" w:eastAsiaTheme="minorAscii"/>
          <w:sz w:val="24"/>
          <w:szCs w:val="24"/>
        </w:rPr>
        <w:t>” es una empresa que habilita métodos de pago alternativos (</w:t>
      </w:r>
      <w:r w:rsidRPr="7130C226" w:rsidR="001423B0">
        <w:rPr>
          <w:rFonts w:ascii="Times New Roman" w:hAnsi="Times New Roman" w:eastAsia="Calibri" w:eastAsiaTheme="minorAscii"/>
          <w:b w:val="1"/>
          <w:bCs w:val="1"/>
          <w:sz w:val="24"/>
          <w:szCs w:val="24"/>
          <w:u w:val="single"/>
        </w:rPr>
        <w:t>sin tarjeta</w:t>
      </w:r>
      <w:r w:rsidRPr="7130C226" w:rsidR="001423B0">
        <w:rPr>
          <w:rFonts w:ascii="Times New Roman" w:hAnsi="Times New Roman" w:eastAsia="Calibri" w:eastAsiaTheme="minorAscii"/>
          <w:sz w:val="24"/>
          <w:szCs w:val="24"/>
        </w:rPr>
        <w:t xml:space="preserve">), que permite realizar pagos en efectico, transferencias bancarias y transacciones transfronterizas, cuyas características se exhiben en la web  </w:t>
      </w:r>
      <w:hyperlink w:history="1" r:id="R31a8c3c96cd34fdb">
        <w:r w:rsidRPr="001423B0" w:rsidR="001423B0">
          <w:rPr>
            <w:rStyle w:val="Hipervnculo"/>
            <w:rFonts w:ascii="Times New Roman" w:hAnsi="Times New Roman"/>
            <w:spacing w:val="8"/>
            <w:sz w:val="24"/>
            <w:szCs w:val="24"/>
            <w:shd w:val="clear" w:color="auto" w:fill="FFFFFF"/>
          </w:rPr>
          <w:t>https://www.</w:t>
        </w:r>
        <w:r w:rsidRPr="001423B0" w:rsidR="2D0FBCB3">
          <w:rPr>
            <w:rStyle w:val="Hipervnculo"/>
            <w:rFonts w:ascii="Times New Roman" w:hAnsi="Times New Roman"/>
            <w:spacing w:val="8"/>
            <w:sz w:val="24"/>
            <w:szCs w:val="24"/>
            <w:shd w:val="clear" w:color="auto" w:fill="FFFFFF"/>
          </w:rPr>
          <w:t>....................</w:t>
        </w:r>
        <w:r w:rsidRPr="001423B0" w:rsidR="001423B0">
          <w:rPr>
            <w:rStyle w:val="Hipervnculo"/>
            <w:rFonts w:ascii="Times New Roman" w:hAnsi="Times New Roman"/>
            <w:spacing w:val="8"/>
            <w:sz w:val="24"/>
            <w:szCs w:val="24"/>
            <w:shd w:val="clear" w:color="auto" w:fill="FFFFFF"/>
          </w:rPr>
          <w:t>.com</w:t>
        </w:r>
      </w:hyperlink>
      <w:r w:rsidRPr="001423B0" w:rsidR="001423B0">
        <w:rPr>
          <w:rFonts w:ascii="Times New Roman" w:hAnsi="Times New Roman"/>
          <w:spacing w:val="8"/>
          <w:sz w:val="24"/>
          <w:szCs w:val="24"/>
          <w:shd w:val="clear" w:color="auto" w:fill="FFFFFF"/>
        </w:rPr>
        <w:t xml:space="preserve">.  </w:t>
      </w:r>
    </w:p>
    <w:p w:rsidRPr="001423B0" w:rsidR="001423B0" w:rsidP="001423B0" w:rsidRDefault="001423B0" w14:paraId="04200020" w14:textId="77777777">
      <w:pPr>
        <w:jc w:val="both"/>
        <w:rPr>
          <w:rFonts w:ascii="Times New Roman" w:hAnsi="Times New Roman" w:eastAsia="Times New Roman"/>
          <w:color w:val="000000"/>
          <w:sz w:val="24"/>
          <w:szCs w:val="24"/>
          <w:lang w:eastAsia="es-PE"/>
        </w:rPr>
      </w:pPr>
      <w:r w:rsidRPr="001423B0">
        <w:rPr>
          <w:rFonts w:ascii="Times New Roman" w:hAnsi="Times New Roman"/>
          <w:color w:val="000000"/>
          <w:sz w:val="24"/>
          <w:szCs w:val="24"/>
          <w:lang w:eastAsia="es-PE"/>
        </w:rPr>
        <w:t>En tal sentido, el consumo no involucra el uso de la tarjeta, sino que es un pago en efectivo o vía transferencia bancaria desde la banca por internet.</w:t>
      </w:r>
    </w:p>
    <w:p w:rsidRPr="001423B0" w:rsidR="001423B0" w:rsidP="001423B0" w:rsidRDefault="001423B0" w14:paraId="5AB18398" w14:textId="77777777">
      <w:pPr>
        <w:jc w:val="both"/>
        <w:rPr>
          <w:rFonts w:ascii="Times New Roman" w:hAnsi="Times New Roman" w:eastAsia="Times New Roman"/>
          <w:sz w:val="24"/>
          <w:szCs w:val="24"/>
          <w:lang w:val="es-ES"/>
        </w:rPr>
      </w:pPr>
      <w:proofErr w:type="gramStart"/>
      <w:r w:rsidRPr="001423B0">
        <w:rPr>
          <w:rFonts w:ascii="Times New Roman" w:hAnsi="Times New Roman" w:eastAsiaTheme="minorHAnsi"/>
          <w:color w:val="000000"/>
          <w:sz w:val="24"/>
          <w:szCs w:val="24"/>
        </w:rPr>
        <w:t>De acuerdo a</w:t>
      </w:r>
      <w:proofErr w:type="gramEnd"/>
      <w:r w:rsidRPr="001423B0">
        <w:rPr>
          <w:rFonts w:ascii="Times New Roman" w:hAnsi="Times New Roman" w:eastAsiaTheme="minorHAnsi"/>
          <w:color w:val="000000"/>
          <w:sz w:val="24"/>
          <w:szCs w:val="24"/>
        </w:rPr>
        <w:t xml:space="preserve"> la séptima regla de interpretación del contrato de seguro prevista en el artículo IV de las Disposiciones Generales de la ley del contrato de seguro, Ley 29946, </w:t>
      </w:r>
      <w:r w:rsidRPr="001423B0">
        <w:rPr>
          <w:rFonts w:ascii="Times New Roman" w:hAnsi="Times New Roman"/>
          <w:b/>
          <w:bCs/>
          <w:i/>
          <w:iCs/>
          <w:sz w:val="24"/>
          <w:szCs w:val="24"/>
        </w:rPr>
        <w:t>“La cobertura,</w:t>
      </w:r>
      <w:r w:rsidRPr="001423B0">
        <w:rPr>
          <w:rFonts w:ascii="Times New Roman" w:hAnsi="Times New Roman"/>
          <w:i/>
          <w:iCs/>
          <w:sz w:val="24"/>
          <w:szCs w:val="24"/>
        </w:rPr>
        <w:t xml:space="preserve"> exclusiones </w:t>
      </w:r>
      <w:r w:rsidRPr="001423B0">
        <w:rPr>
          <w:rFonts w:ascii="Times New Roman" w:hAnsi="Times New Roman"/>
          <w:b/>
          <w:bCs/>
          <w:i/>
          <w:iCs/>
          <w:sz w:val="24"/>
          <w:szCs w:val="24"/>
        </w:rPr>
        <w:t xml:space="preserve">y, en general, la extensión del riesgo, </w:t>
      </w:r>
      <w:r w:rsidRPr="001423B0">
        <w:rPr>
          <w:rFonts w:ascii="Times New Roman" w:hAnsi="Times New Roman"/>
          <w:i/>
          <w:iCs/>
          <w:sz w:val="24"/>
          <w:szCs w:val="24"/>
        </w:rPr>
        <w:t xml:space="preserve">así como los derechos de los beneficiarios, previstos en el contrato de seguro, </w:t>
      </w:r>
      <w:r w:rsidRPr="001423B0">
        <w:rPr>
          <w:rFonts w:ascii="Times New Roman" w:hAnsi="Times New Roman"/>
          <w:b/>
          <w:bCs/>
          <w:i/>
          <w:iCs/>
          <w:sz w:val="24"/>
          <w:szCs w:val="24"/>
        </w:rPr>
        <w:t xml:space="preserve">deben interpretarse literalmente” </w:t>
      </w:r>
      <w:r w:rsidRPr="001423B0">
        <w:rPr>
          <w:rFonts w:ascii="Times New Roman" w:hAnsi="Times New Roman"/>
          <w:sz w:val="24"/>
          <w:szCs w:val="24"/>
        </w:rPr>
        <w:t>(lo destacado es nuestro);</w:t>
      </w:r>
    </w:p>
    <w:p w:rsidRPr="001423B0" w:rsidR="001423B0" w:rsidP="001423B0" w:rsidRDefault="001423B0" w14:paraId="6712525B" w14:textId="77777777">
      <w:pPr>
        <w:tabs>
          <w:tab w:val="left" w:pos="2160"/>
        </w:tabs>
        <w:jc w:val="both"/>
        <w:rPr>
          <w:rStyle w:val="Textoennegrita"/>
          <w:rFonts w:ascii="Times New Roman" w:hAnsi="Times New Roman"/>
          <w:sz w:val="24"/>
          <w:szCs w:val="24"/>
        </w:rPr>
      </w:pPr>
      <w:r w:rsidRPr="001423B0">
        <w:rPr>
          <w:rFonts w:ascii="Times New Roman" w:hAnsi="Times New Roman"/>
          <w:sz w:val="24"/>
          <w:szCs w:val="24"/>
        </w:rPr>
        <w:t xml:space="preserve">De lo anterior, es evidente que la operación no reconocida por el </w:t>
      </w:r>
      <w:proofErr w:type="gramStart"/>
      <w:r w:rsidRPr="001423B0">
        <w:rPr>
          <w:rFonts w:ascii="Times New Roman" w:hAnsi="Times New Roman"/>
          <w:sz w:val="24"/>
          <w:szCs w:val="24"/>
        </w:rPr>
        <w:t>reclamante,</w:t>
      </w:r>
      <w:proofErr w:type="gramEnd"/>
      <w:r w:rsidRPr="001423B0">
        <w:rPr>
          <w:rFonts w:ascii="Times New Roman" w:hAnsi="Times New Roman"/>
          <w:sz w:val="24"/>
          <w:szCs w:val="24"/>
        </w:rPr>
        <w:t xml:space="preserve"> no fue hecha como consecuencia de un “Uso Indebido” de la tarjeta de crédito y/o débito, por tanto, en el presente caso no se </w:t>
      </w:r>
      <w:r w:rsidRPr="001423B0">
        <w:rPr>
          <w:rStyle w:val="Textoennegrita"/>
          <w:rFonts w:ascii="Times New Roman" w:hAnsi="Times New Roman"/>
          <w:b w:val="0"/>
          <w:bCs w:val="0"/>
          <w:sz w:val="24"/>
          <w:szCs w:val="24"/>
        </w:rPr>
        <w:t>ha configurado el supuesto de hecho para que se materialice la cobertura</w:t>
      </w:r>
      <w:r w:rsidRPr="001423B0">
        <w:rPr>
          <w:rStyle w:val="Textoennegrita"/>
          <w:rFonts w:ascii="Times New Roman" w:hAnsi="Times New Roman"/>
          <w:sz w:val="24"/>
          <w:szCs w:val="24"/>
        </w:rPr>
        <w:t xml:space="preserve"> “</w:t>
      </w:r>
      <w:r w:rsidRPr="001423B0">
        <w:rPr>
          <w:rFonts w:ascii="Times New Roman" w:hAnsi="Times New Roman"/>
          <w:i/>
          <w:iCs/>
          <w:noProof/>
          <w:sz w:val="24"/>
          <w:szCs w:val="24"/>
        </w:rPr>
        <w:t>uso indebido por compra fraudulenta vía internet</w:t>
      </w:r>
      <w:r w:rsidRPr="001423B0">
        <w:rPr>
          <w:rFonts w:ascii="Times New Roman" w:hAnsi="Times New Roman"/>
          <w:noProof/>
          <w:sz w:val="24"/>
          <w:szCs w:val="24"/>
        </w:rPr>
        <w:t>”.</w:t>
      </w:r>
    </w:p>
    <w:p w:rsidRPr="001423B0" w:rsidR="001423B0" w:rsidP="001423B0" w:rsidRDefault="001423B0" w14:paraId="44EE5BBA" w14:textId="77777777">
      <w:pPr>
        <w:jc w:val="both"/>
        <w:rPr>
          <w:rFonts w:ascii="Times New Roman" w:hAnsi="Times New Roman"/>
          <w:noProof/>
          <w:sz w:val="24"/>
          <w:szCs w:val="24"/>
          <w:lang w:val="es-ES"/>
        </w:rPr>
      </w:pPr>
      <w:r w:rsidRPr="001423B0">
        <w:rPr>
          <w:rFonts w:ascii="Times New Roman" w:hAnsi="Times New Roman"/>
          <w:noProof/>
          <w:sz w:val="24"/>
          <w:szCs w:val="24"/>
        </w:rPr>
        <w:lastRenderedPageBreak/>
        <w:t xml:space="preserve">Al respecto, no </w:t>
      </w:r>
      <w:r w:rsidRPr="001423B0">
        <w:rPr>
          <w:rStyle w:val="Textoennegrita"/>
          <w:rFonts w:ascii="Times New Roman" w:hAnsi="Times New Roman"/>
          <w:b w:val="0"/>
          <w:bCs w:val="0"/>
          <w:sz w:val="24"/>
          <w:szCs w:val="24"/>
        </w:rPr>
        <w:t xml:space="preserve">se desconoce que se haya realizado una operación no autorizada, lo que sucede es que dicho supuesto no se encuentra como un riesgo </w:t>
      </w:r>
      <w:proofErr w:type="spellStart"/>
      <w:r w:rsidRPr="001423B0">
        <w:rPr>
          <w:rStyle w:val="Textoennegrita"/>
          <w:rFonts w:ascii="Times New Roman" w:hAnsi="Times New Roman"/>
          <w:b w:val="0"/>
          <w:bCs w:val="0"/>
          <w:sz w:val="24"/>
          <w:szCs w:val="24"/>
        </w:rPr>
        <w:t>coberturado</w:t>
      </w:r>
      <w:proofErr w:type="spellEnd"/>
      <w:r w:rsidRPr="001423B0">
        <w:rPr>
          <w:rStyle w:val="Textoennegrita"/>
          <w:rFonts w:ascii="Times New Roman" w:hAnsi="Times New Roman"/>
          <w:b w:val="0"/>
          <w:bCs w:val="0"/>
          <w:sz w:val="24"/>
          <w:szCs w:val="24"/>
        </w:rPr>
        <w:t xml:space="preserve"> en la póliza contrada.</w:t>
      </w:r>
    </w:p>
    <w:p w:rsidRPr="001423B0" w:rsidR="001423B0" w:rsidP="001423B0" w:rsidRDefault="001423B0" w14:paraId="0741D347" w14:textId="77777777">
      <w:pPr>
        <w:tabs>
          <w:tab w:val="left" w:pos="2160"/>
        </w:tabs>
        <w:jc w:val="both"/>
        <w:rPr>
          <w:rStyle w:val="Textoennegrita"/>
          <w:rFonts w:ascii="Times New Roman" w:hAnsi="Times New Roman"/>
          <w:b w:val="0"/>
          <w:bCs w:val="0"/>
          <w:sz w:val="24"/>
          <w:szCs w:val="24"/>
        </w:rPr>
      </w:pPr>
      <w:r w:rsidRPr="001423B0">
        <w:rPr>
          <w:rStyle w:val="Textoennegrita"/>
          <w:rFonts w:ascii="Times New Roman" w:hAnsi="Times New Roman"/>
          <w:b w:val="0"/>
          <w:bCs w:val="0"/>
          <w:sz w:val="24"/>
          <w:szCs w:val="24"/>
        </w:rPr>
        <w:t>Consecuentemente, en el presente caso no se ha probado ninguno de los supuestos de hecho que materializarían la cobertura</w:t>
      </w:r>
      <w:r w:rsidRPr="001423B0">
        <w:rPr>
          <w:rFonts w:ascii="Times New Roman" w:hAnsi="Times New Roman"/>
          <w:sz w:val="24"/>
          <w:szCs w:val="24"/>
          <w:lang w:val="es-MX"/>
        </w:rPr>
        <w:t xml:space="preserve"> del Seguro Contratado</w:t>
      </w:r>
      <w:r w:rsidRPr="001423B0">
        <w:rPr>
          <w:rStyle w:val="Textoennegrita"/>
          <w:rFonts w:ascii="Times New Roman" w:hAnsi="Times New Roman"/>
          <w:b w:val="0"/>
          <w:bCs w:val="0"/>
          <w:sz w:val="24"/>
          <w:szCs w:val="24"/>
        </w:rPr>
        <w:t>, esto es, no se ha demostrado la existencia de un siniestro que deba ser indemnizado bajo el Seguro contratado.</w:t>
      </w:r>
    </w:p>
    <w:p w:rsidRPr="001423B0" w:rsidR="001423B0" w:rsidP="001423B0" w:rsidRDefault="001423B0" w14:paraId="03530311" w14:textId="77777777">
      <w:pPr>
        <w:jc w:val="both"/>
        <w:rPr>
          <w:rFonts w:ascii="Times New Roman" w:hAnsi="Times New Roman"/>
          <w:sz w:val="24"/>
          <w:szCs w:val="24"/>
          <w:lang w:val="es-MX"/>
        </w:rPr>
      </w:pPr>
      <w:r w:rsidRPr="001423B0">
        <w:rPr>
          <w:rFonts w:ascii="Times New Roman" w:hAnsi="Times New Roman"/>
          <w:sz w:val="24"/>
          <w:szCs w:val="24"/>
        </w:rPr>
        <w:t xml:space="preserve">Finalmente, </w:t>
      </w:r>
      <w:proofErr w:type="gramStart"/>
      <w:r w:rsidRPr="001423B0">
        <w:rPr>
          <w:rFonts w:ascii="Times New Roman" w:hAnsi="Times New Roman"/>
          <w:sz w:val="24"/>
          <w:szCs w:val="24"/>
        </w:rPr>
        <w:t>indicar</w:t>
      </w:r>
      <w:proofErr w:type="gramEnd"/>
      <w:r w:rsidRPr="001423B0">
        <w:rPr>
          <w:rFonts w:ascii="Times New Roman" w:hAnsi="Times New Roman"/>
          <w:sz w:val="24"/>
          <w:szCs w:val="24"/>
        </w:rPr>
        <w:t xml:space="preserve"> que, </w:t>
      </w:r>
      <w:r w:rsidRPr="001423B0">
        <w:rPr>
          <w:rFonts w:ascii="Times New Roman" w:hAnsi="Times New Roman"/>
          <w:sz w:val="24"/>
          <w:szCs w:val="24"/>
          <w:lang w:val="es-MX"/>
        </w:rPr>
        <w:t xml:space="preserve">para la aplicación del siniestro consentido, tal como se ha señalado en reiterados precedentes de esta Defensoría, es esencial que exista un riesgo que haya sido contratado por las partes, esto es, que el siniestro bajo pronunciamiento debe corresponder a un hecho de cuyas consecuencias se ha contratado amparo a través del seguro. </w:t>
      </w:r>
    </w:p>
    <w:p w:rsidRPr="001423B0" w:rsidR="001423B0" w:rsidP="001423B0" w:rsidRDefault="001423B0" w14:paraId="22A96677" w14:textId="77777777">
      <w:pPr>
        <w:tabs>
          <w:tab w:val="left" w:pos="2160"/>
        </w:tabs>
        <w:jc w:val="both"/>
        <w:rPr>
          <w:rFonts w:ascii="Times New Roman" w:hAnsi="Times New Roman"/>
          <w:sz w:val="24"/>
          <w:szCs w:val="24"/>
          <w:lang w:val="es-MX"/>
        </w:rPr>
      </w:pPr>
      <w:r w:rsidRPr="001423B0">
        <w:rPr>
          <w:rFonts w:ascii="Times New Roman" w:hAnsi="Times New Roman"/>
          <w:sz w:val="24"/>
          <w:szCs w:val="24"/>
          <w:lang w:val="es-MX"/>
        </w:rPr>
        <w:t>De manera que el siniestro consentido no puede imponer una obligación a la aseguradora de cubrir un supuesto de hecho que está fuera de la relación contractual de seguro y que no forma parte del contenido del contrato al que se sometieron las partes.</w:t>
      </w:r>
    </w:p>
    <w:p w:rsidRPr="001423B0" w:rsidR="001423B0" w:rsidP="001423B0" w:rsidRDefault="001423B0" w14:paraId="57CC9B0E" w14:textId="77777777">
      <w:pPr>
        <w:tabs>
          <w:tab w:val="left" w:pos="2160"/>
        </w:tabs>
        <w:jc w:val="both"/>
        <w:rPr>
          <w:rFonts w:ascii="Times New Roman" w:hAnsi="Times New Roman"/>
          <w:bCs/>
          <w:sz w:val="24"/>
          <w:szCs w:val="24"/>
        </w:rPr>
      </w:pPr>
      <w:r w:rsidRPr="001423B0">
        <w:rPr>
          <w:rFonts w:ascii="Times New Roman" w:hAnsi="Times New Roman"/>
          <w:sz w:val="24"/>
          <w:szCs w:val="24"/>
          <w:lang w:val="es-MX"/>
        </w:rPr>
        <w:t xml:space="preserve">En tal sentido, que la carta </w:t>
      </w:r>
      <w:r w:rsidRPr="001423B0">
        <w:rPr>
          <w:rFonts w:ascii="Times New Roman" w:hAnsi="Times New Roman"/>
          <w:sz w:val="24"/>
          <w:szCs w:val="24"/>
        </w:rPr>
        <w:t xml:space="preserve">SPT.2022/0443 </w:t>
      </w:r>
      <w:r w:rsidRPr="001423B0">
        <w:rPr>
          <w:rFonts w:ascii="Times New Roman" w:hAnsi="Times New Roman"/>
          <w:sz w:val="24"/>
          <w:szCs w:val="24"/>
          <w:lang w:val="es-MX"/>
        </w:rPr>
        <w:t>de fecha 16 de marzo de 2023 haya sido notificada el 12 de julio de 2023 no modifica en nada el pronunciamiento de esta entidad.</w:t>
      </w:r>
    </w:p>
    <w:p w:rsidRPr="001423B0" w:rsidR="001423B0" w:rsidP="001423B0" w:rsidRDefault="001423B0" w14:paraId="5F653EED" w14:textId="77777777">
      <w:pPr>
        <w:tabs>
          <w:tab w:val="left" w:pos="2386"/>
        </w:tabs>
        <w:jc w:val="both"/>
        <w:outlineLvl w:val="0"/>
        <w:rPr>
          <w:rFonts w:ascii="Times New Roman" w:hAnsi="Times New Roman"/>
          <w:b/>
          <w:sz w:val="24"/>
          <w:szCs w:val="24"/>
        </w:rPr>
      </w:pPr>
      <w:r w:rsidRPr="001423B0">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1423B0" w:rsidR="001423B0" w:rsidP="001423B0" w:rsidRDefault="001423B0" w14:paraId="4A2BF7F1" w14:textId="77777777">
      <w:pPr>
        <w:jc w:val="both"/>
        <w:rPr>
          <w:rFonts w:ascii="Times New Roman" w:hAnsi="Times New Roman"/>
          <w:b/>
          <w:sz w:val="24"/>
          <w:szCs w:val="24"/>
        </w:rPr>
      </w:pPr>
      <w:r w:rsidRPr="001423B0">
        <w:rPr>
          <w:rFonts w:ascii="Times New Roman" w:hAnsi="Times New Roman"/>
          <w:b/>
          <w:sz w:val="24"/>
          <w:szCs w:val="24"/>
        </w:rPr>
        <w:t>RESUELVE:</w:t>
      </w:r>
    </w:p>
    <w:p w:rsidRPr="001423B0" w:rsidR="001423B0" w:rsidP="001423B0" w:rsidRDefault="001423B0" w14:paraId="13D3BD55" w14:textId="3BC28E03">
      <w:pPr>
        <w:jc w:val="both"/>
        <w:outlineLvl w:val="0"/>
        <w:rPr>
          <w:rFonts w:ascii="Times New Roman" w:hAnsi="Times New Roman"/>
          <w:sz w:val="24"/>
          <w:szCs w:val="24"/>
          <w:lang w:val="es-MX"/>
        </w:rPr>
      </w:pPr>
      <w:r w:rsidRPr="7130C226" w:rsidR="001423B0">
        <w:rPr>
          <w:rFonts w:ascii="Times New Roman" w:hAnsi="Times New Roman"/>
          <w:sz w:val="24"/>
          <w:szCs w:val="24"/>
        </w:rPr>
        <w:t>Declarar</w:t>
      </w:r>
      <w:r w:rsidRPr="7130C226" w:rsidR="001423B0">
        <w:rPr>
          <w:rFonts w:ascii="Times New Roman" w:hAnsi="Times New Roman"/>
          <w:b w:val="1"/>
          <w:bCs w:val="1"/>
          <w:sz w:val="24"/>
          <w:szCs w:val="24"/>
        </w:rPr>
        <w:t xml:space="preserve"> INFUNDADA </w:t>
      </w:r>
      <w:r w:rsidRPr="7130C226" w:rsidR="001423B0">
        <w:rPr>
          <w:rFonts w:ascii="Times New Roman" w:hAnsi="Times New Roman"/>
          <w:sz w:val="24"/>
          <w:szCs w:val="24"/>
        </w:rPr>
        <w:t>la reclamación</w:t>
      </w:r>
      <w:r w:rsidRPr="7130C226" w:rsidR="001423B0">
        <w:rPr>
          <w:rFonts w:ascii="Times New Roman" w:hAnsi="Times New Roman"/>
          <w:b w:val="1"/>
          <w:bCs w:val="1"/>
          <w:sz w:val="24"/>
          <w:szCs w:val="24"/>
        </w:rPr>
        <w:t xml:space="preserve"> </w:t>
      </w:r>
      <w:r w:rsidRPr="7130C226" w:rsidR="001423B0">
        <w:rPr>
          <w:rFonts w:ascii="Times New Roman" w:hAnsi="Times New Roman"/>
          <w:sz w:val="24"/>
          <w:szCs w:val="24"/>
        </w:rPr>
        <w:t>interpuesta</w:t>
      </w:r>
      <w:r w:rsidRPr="7130C226" w:rsidR="001423B0">
        <w:rPr>
          <w:rFonts w:ascii="Times New Roman" w:hAnsi="Times New Roman"/>
          <w:sz w:val="24"/>
          <w:szCs w:val="24"/>
          <w:lang w:val="es-MX"/>
        </w:rPr>
        <w:t xml:space="preserve"> por</w:t>
      </w:r>
      <w:r w:rsidRPr="7130C226" w:rsidR="001423B0">
        <w:rPr>
          <w:rFonts w:ascii="Times New Roman" w:hAnsi="Times New Roman"/>
          <w:b w:val="1"/>
          <w:bCs w:val="1"/>
          <w:sz w:val="24"/>
          <w:szCs w:val="24"/>
          <w:lang w:val="es-MX"/>
        </w:rPr>
        <w:t xml:space="preserve"> </w:t>
      </w:r>
      <w:r w:rsidRPr="7130C226" w:rsidR="4DEEAC23">
        <w:rPr>
          <w:rFonts w:ascii="Times New Roman" w:hAnsi="Times New Roman"/>
          <w:b w:val="1"/>
          <w:bCs w:val="1"/>
          <w:sz w:val="24"/>
          <w:szCs w:val="24"/>
        </w:rPr>
        <w:t>........................................................................................</w:t>
      </w:r>
      <w:r w:rsidRPr="7130C226" w:rsidR="001423B0">
        <w:rPr>
          <w:rFonts w:ascii="Times New Roman" w:hAnsi="Times New Roman"/>
          <w:b w:val="1"/>
          <w:bCs w:val="1"/>
          <w:sz w:val="24"/>
          <w:szCs w:val="24"/>
        </w:rPr>
        <w:t xml:space="preserve"> </w:t>
      </w:r>
      <w:r w:rsidRPr="7130C226" w:rsidR="001423B0">
        <w:rPr>
          <w:rFonts w:ascii="Times New Roman" w:hAnsi="Times New Roman"/>
          <w:sz w:val="24"/>
          <w:szCs w:val="24"/>
        </w:rPr>
        <w:t xml:space="preserve">contra </w:t>
      </w:r>
      <w:r w:rsidRPr="7130C226" w:rsidR="04E5FDFD">
        <w:rPr>
          <w:rFonts w:ascii="Times New Roman" w:hAnsi="Times New Roman"/>
          <w:b w:val="1"/>
          <w:bCs w:val="1"/>
          <w:sz w:val="24"/>
          <w:szCs w:val="24"/>
        </w:rPr>
        <w:t>....................................</w:t>
      </w:r>
      <w:r w:rsidRPr="7130C226" w:rsidR="001423B0">
        <w:rPr>
          <w:rFonts w:ascii="Times New Roman" w:hAnsi="Times New Roman"/>
          <w:b w:val="1"/>
          <w:bCs w:val="1"/>
          <w:sz w:val="24"/>
          <w:szCs w:val="24"/>
          <w:lang w:val="es-MX"/>
        </w:rPr>
        <w:t xml:space="preserve"> </w:t>
      </w:r>
      <w:r w:rsidRPr="7130C226" w:rsidR="001423B0">
        <w:rPr>
          <w:rFonts w:ascii="Times New Roman" w:hAnsi="Times New Roman"/>
          <w:sz w:val="24"/>
          <w:szCs w:val="24"/>
        </w:rPr>
        <w:t>correspondiente al</w:t>
      </w:r>
      <w:r w:rsidRPr="7130C226" w:rsidR="001423B0">
        <w:rPr>
          <w:rFonts w:ascii="Times New Roman" w:hAnsi="Times New Roman"/>
          <w:b w:val="1"/>
          <w:bCs w:val="1"/>
          <w:sz w:val="24"/>
          <w:szCs w:val="24"/>
          <w:lang w:val="es-MX"/>
        </w:rPr>
        <w:t xml:space="preserve"> SEGURO DE PROTECCIÓN DE TARJETA CON PÓLIZA </w:t>
      </w:r>
      <w:r w:rsidRPr="7130C226" w:rsidR="001423B0">
        <w:rPr>
          <w:rFonts w:ascii="Times New Roman" w:hAnsi="Times New Roman"/>
          <w:b w:val="1"/>
          <w:bCs w:val="1"/>
          <w:sz w:val="24"/>
          <w:szCs w:val="24"/>
          <w:lang w:val="es-MX"/>
        </w:rPr>
        <w:t>N°</w:t>
      </w:r>
      <w:r w:rsidRPr="7130C226" w:rsidR="001423B0">
        <w:rPr>
          <w:rFonts w:ascii="Times New Roman" w:hAnsi="Times New Roman"/>
          <w:b w:val="1"/>
          <w:bCs w:val="1"/>
          <w:sz w:val="24"/>
          <w:szCs w:val="24"/>
          <w:lang w:val="es-MX"/>
        </w:rPr>
        <w:t xml:space="preserve"> </w:t>
      </w:r>
      <w:r w:rsidRPr="7130C226" w:rsidR="1476FF54">
        <w:rPr>
          <w:rFonts w:ascii="Times New Roman" w:hAnsi="Times New Roman"/>
          <w:b w:val="1"/>
          <w:bCs w:val="1"/>
          <w:sz w:val="24"/>
          <w:szCs w:val="24"/>
        </w:rPr>
        <w:t>..........................</w:t>
      </w:r>
      <w:r w:rsidRPr="7130C226" w:rsidR="001423B0">
        <w:rPr>
          <w:rFonts w:ascii="Times New Roman" w:hAnsi="Times New Roman"/>
          <w:sz w:val="24"/>
          <w:szCs w:val="24"/>
          <w:lang w:val="es-MX"/>
        </w:rPr>
        <w:t>, quedando a salvo el derecho del reclamante para recurrir ante las instancias que consideren pertinentes.</w:t>
      </w:r>
      <w:r w:rsidRPr="7130C226" w:rsidR="001423B0">
        <w:rPr>
          <w:rFonts w:ascii="Times New Roman" w:hAnsi="Times New Roman"/>
          <w:sz w:val="24"/>
          <w:szCs w:val="24"/>
          <w:lang w:val="es-MX"/>
        </w:rPr>
        <w:t xml:space="preserve"> </w:t>
      </w:r>
    </w:p>
    <w:p w:rsidRPr="001423B0" w:rsidR="00FE0AE9" w:rsidP="0097444E" w:rsidRDefault="00D00142" w14:paraId="22FB6411" w14:textId="4ABF2517">
      <w:pPr>
        <w:jc w:val="right"/>
        <w:rPr>
          <w:rFonts w:ascii="Times New Roman" w:hAnsi="Times New Roman"/>
          <w:sz w:val="24"/>
          <w:szCs w:val="24"/>
        </w:rPr>
      </w:pPr>
      <w:r w:rsidRPr="001423B0">
        <w:rPr>
          <w:rFonts w:ascii="Times New Roman" w:hAnsi="Times New Roman"/>
          <w:sz w:val="24"/>
          <w:szCs w:val="24"/>
        </w:rPr>
        <w:t>Lima,</w:t>
      </w:r>
      <w:r w:rsidRPr="001423B0" w:rsidR="0034229F">
        <w:rPr>
          <w:rFonts w:ascii="Times New Roman" w:hAnsi="Times New Roman"/>
          <w:sz w:val="24"/>
          <w:szCs w:val="24"/>
        </w:rPr>
        <w:t xml:space="preserve"> </w:t>
      </w:r>
      <w:r w:rsidRPr="001423B0" w:rsidR="000F44AD">
        <w:rPr>
          <w:rFonts w:ascii="Times New Roman" w:hAnsi="Times New Roman"/>
          <w:sz w:val="24"/>
          <w:szCs w:val="24"/>
        </w:rPr>
        <w:t>27</w:t>
      </w:r>
      <w:r w:rsidRPr="001423B0" w:rsidR="00B3136B">
        <w:rPr>
          <w:rFonts w:ascii="Times New Roman" w:hAnsi="Times New Roman"/>
          <w:sz w:val="24"/>
          <w:szCs w:val="24"/>
        </w:rPr>
        <w:t xml:space="preserve"> </w:t>
      </w:r>
      <w:r w:rsidRPr="001423B0">
        <w:rPr>
          <w:rFonts w:ascii="Times New Roman" w:hAnsi="Times New Roman"/>
          <w:sz w:val="24"/>
          <w:szCs w:val="24"/>
        </w:rPr>
        <w:t>de</w:t>
      </w:r>
      <w:r w:rsidRPr="001423B0" w:rsidR="00EF70E2">
        <w:rPr>
          <w:rFonts w:ascii="Times New Roman" w:hAnsi="Times New Roman"/>
          <w:sz w:val="24"/>
          <w:szCs w:val="24"/>
        </w:rPr>
        <w:t xml:space="preserve"> </w:t>
      </w:r>
      <w:r w:rsidRPr="001423B0" w:rsidR="004A5CA2">
        <w:rPr>
          <w:rFonts w:ascii="Times New Roman" w:hAnsi="Times New Roman"/>
          <w:sz w:val="24"/>
          <w:szCs w:val="24"/>
        </w:rPr>
        <w:t>ju</w:t>
      </w:r>
      <w:r w:rsidRPr="001423B0" w:rsidR="00B3136B">
        <w:rPr>
          <w:rFonts w:ascii="Times New Roman" w:hAnsi="Times New Roman"/>
          <w:sz w:val="24"/>
          <w:szCs w:val="24"/>
        </w:rPr>
        <w:t>l</w:t>
      </w:r>
      <w:r w:rsidRPr="001423B0" w:rsidR="004A5CA2">
        <w:rPr>
          <w:rFonts w:ascii="Times New Roman" w:hAnsi="Times New Roman"/>
          <w:sz w:val="24"/>
          <w:szCs w:val="24"/>
        </w:rPr>
        <w:t>io</w:t>
      </w:r>
      <w:r w:rsidRPr="001423B0">
        <w:rPr>
          <w:rFonts w:ascii="Times New Roman" w:hAnsi="Times New Roman"/>
          <w:sz w:val="24"/>
          <w:szCs w:val="24"/>
        </w:rPr>
        <w:t xml:space="preserve"> de 202</w:t>
      </w:r>
      <w:r w:rsidRPr="001423B0" w:rsidR="006C6213">
        <w:rPr>
          <w:rFonts w:ascii="Times New Roman" w:hAnsi="Times New Roman"/>
          <w:sz w:val="24"/>
          <w:szCs w:val="24"/>
        </w:rPr>
        <w:t>3</w:t>
      </w:r>
    </w:p>
    <w:p w:rsidRPr="001423B0" w:rsidR="00D066E9" w:rsidP="001D5079" w:rsidRDefault="00487E42" w14:paraId="07DA551C" w14:textId="2F682B5B">
      <w:pPr>
        <w:jc w:val="both"/>
        <w:rPr>
          <w:rFonts w:ascii="Times New Roman" w:hAnsi="Times New Roman"/>
          <w:b/>
          <w:bCs/>
          <w:i/>
          <w:iCs/>
          <w:sz w:val="24"/>
          <w:szCs w:val="24"/>
        </w:rPr>
      </w:pPr>
      <w:r w:rsidRPr="001423B0">
        <w:rPr>
          <w:rFonts w:ascii="Times New Roman" w:hAnsi="Times New Roman"/>
          <w:b/>
          <w:bCs/>
          <w:i/>
          <w:iCs/>
          <w:sz w:val="24"/>
          <w:szCs w:val="24"/>
        </w:rPr>
        <w:t xml:space="preserve">La </w:t>
      </w:r>
      <w:proofErr w:type="gramStart"/>
      <w:r w:rsidRPr="001423B0">
        <w:rPr>
          <w:rFonts w:ascii="Times New Roman" w:hAnsi="Times New Roman"/>
          <w:b/>
          <w:bCs/>
          <w:i/>
          <w:iCs/>
          <w:sz w:val="24"/>
          <w:szCs w:val="24"/>
        </w:rPr>
        <w:t>Secretaria Técnica</w:t>
      </w:r>
      <w:proofErr w:type="gramEnd"/>
      <w:r w:rsidRPr="001423B0">
        <w:rPr>
          <w:rFonts w:ascii="Times New Roman" w:hAnsi="Times New Roman"/>
          <w:b/>
          <w:bCs/>
          <w:i/>
          <w:iCs/>
          <w:sz w:val="24"/>
          <w:szCs w:val="24"/>
        </w:rPr>
        <w:t>, como Órgano Resolutivo Unipersonal, emite la presente resolución.</w:t>
      </w:r>
    </w:p>
    <w:p w:rsidRPr="001423B0" w:rsidR="00487E42" w:rsidP="001D5079" w:rsidRDefault="00487E42" w14:paraId="2D80A377" w14:textId="0DAFEFD0">
      <w:pPr>
        <w:spacing w:line="360" w:lineRule="auto"/>
        <w:jc w:val="center"/>
        <w:rPr>
          <w:rFonts w:ascii="Times New Roman" w:hAnsi="Times New Roman"/>
          <w:b/>
          <w:bCs/>
          <w:sz w:val="24"/>
          <w:szCs w:val="24"/>
        </w:rPr>
      </w:pPr>
      <w:r w:rsidRPr="001423B0">
        <w:rPr>
          <w:rFonts w:ascii="Times New Roman" w:hAnsi="Times New Roman"/>
          <w:b/>
          <w:bCs/>
          <w:sz w:val="24"/>
          <w:szCs w:val="24"/>
        </w:rPr>
        <w:t xml:space="preserve">Alicia Martín López – </w:t>
      </w:r>
      <w:proofErr w:type="gramStart"/>
      <w:r w:rsidRPr="001423B0">
        <w:rPr>
          <w:rFonts w:ascii="Times New Roman" w:hAnsi="Times New Roman"/>
          <w:b/>
          <w:bCs/>
          <w:sz w:val="24"/>
          <w:szCs w:val="24"/>
        </w:rPr>
        <w:t>Secretar</w:t>
      </w:r>
      <w:r w:rsidRPr="001423B0" w:rsidR="003179C7">
        <w:rPr>
          <w:rFonts w:ascii="Times New Roman" w:hAnsi="Times New Roman"/>
          <w:b/>
          <w:bCs/>
          <w:sz w:val="24"/>
          <w:szCs w:val="24"/>
        </w:rPr>
        <w:t>i</w:t>
      </w:r>
      <w:r w:rsidRPr="001423B0">
        <w:rPr>
          <w:rFonts w:ascii="Times New Roman" w:hAnsi="Times New Roman"/>
          <w:b/>
          <w:bCs/>
          <w:sz w:val="24"/>
          <w:szCs w:val="24"/>
        </w:rPr>
        <w:t>a Técnica</w:t>
      </w:r>
      <w:proofErr w:type="gramEnd"/>
    </w:p>
    <w:p w:rsidRPr="00EA4D76"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77266" w:rsidP="00722F1A" w:rsidRDefault="00B77266" w14:paraId="4303DC12" w14:textId="77777777">
      <w:pPr>
        <w:spacing w:after="0" w:line="240" w:lineRule="auto"/>
      </w:pPr>
      <w:r>
        <w:separator/>
      </w:r>
    </w:p>
  </w:endnote>
  <w:endnote w:type="continuationSeparator" w:id="0">
    <w:p w:rsidR="00B77266" w:rsidP="00722F1A" w:rsidRDefault="00B77266" w14:paraId="574272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77266" w:rsidP="00722F1A" w:rsidRDefault="00B77266" w14:paraId="7E2ACD0C" w14:textId="77777777">
      <w:pPr>
        <w:spacing w:after="0" w:line="240" w:lineRule="auto"/>
      </w:pPr>
      <w:r>
        <w:separator/>
      </w:r>
    </w:p>
  </w:footnote>
  <w:footnote w:type="continuationSeparator" w:id="0">
    <w:p w:rsidR="00B77266" w:rsidP="00722F1A" w:rsidRDefault="00B77266" w14:paraId="3F39E5F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5BED"/>
    <w:rsid w:val="00082464"/>
    <w:rsid w:val="0008641C"/>
    <w:rsid w:val="00086F3A"/>
    <w:rsid w:val="0008736D"/>
    <w:rsid w:val="000943A4"/>
    <w:rsid w:val="00096D11"/>
    <w:rsid w:val="000A5C8D"/>
    <w:rsid w:val="000B29AE"/>
    <w:rsid w:val="000B4C03"/>
    <w:rsid w:val="000D06BF"/>
    <w:rsid w:val="000E14A6"/>
    <w:rsid w:val="000E29AE"/>
    <w:rsid w:val="000F44AD"/>
    <w:rsid w:val="000F52F7"/>
    <w:rsid w:val="00123B3A"/>
    <w:rsid w:val="00136C86"/>
    <w:rsid w:val="001423B0"/>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D7167"/>
    <w:rsid w:val="002D7D52"/>
    <w:rsid w:val="002F2037"/>
    <w:rsid w:val="00315252"/>
    <w:rsid w:val="00316305"/>
    <w:rsid w:val="00317779"/>
    <w:rsid w:val="003179C7"/>
    <w:rsid w:val="00320005"/>
    <w:rsid w:val="00332516"/>
    <w:rsid w:val="00337C63"/>
    <w:rsid w:val="00341107"/>
    <w:rsid w:val="0034229F"/>
    <w:rsid w:val="003464EA"/>
    <w:rsid w:val="00346597"/>
    <w:rsid w:val="00350613"/>
    <w:rsid w:val="003538AD"/>
    <w:rsid w:val="0035797E"/>
    <w:rsid w:val="0036173C"/>
    <w:rsid w:val="00363AC1"/>
    <w:rsid w:val="00365916"/>
    <w:rsid w:val="0037287F"/>
    <w:rsid w:val="00377CD0"/>
    <w:rsid w:val="00381607"/>
    <w:rsid w:val="0038226B"/>
    <w:rsid w:val="00386E4E"/>
    <w:rsid w:val="003943CE"/>
    <w:rsid w:val="003957A8"/>
    <w:rsid w:val="00397B7E"/>
    <w:rsid w:val="003A5178"/>
    <w:rsid w:val="003B3018"/>
    <w:rsid w:val="003B6C85"/>
    <w:rsid w:val="003C08D0"/>
    <w:rsid w:val="003C2403"/>
    <w:rsid w:val="003C4B02"/>
    <w:rsid w:val="003C7842"/>
    <w:rsid w:val="003D0B19"/>
    <w:rsid w:val="003D1117"/>
    <w:rsid w:val="003D437F"/>
    <w:rsid w:val="003E1707"/>
    <w:rsid w:val="003E2DA9"/>
    <w:rsid w:val="003E3E64"/>
    <w:rsid w:val="003F1D8B"/>
    <w:rsid w:val="003F21BF"/>
    <w:rsid w:val="003F2DE7"/>
    <w:rsid w:val="00401FF7"/>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84164"/>
    <w:rsid w:val="00584D4D"/>
    <w:rsid w:val="005A5404"/>
    <w:rsid w:val="005A6F5E"/>
    <w:rsid w:val="005B1319"/>
    <w:rsid w:val="005B7527"/>
    <w:rsid w:val="005C069A"/>
    <w:rsid w:val="005D470E"/>
    <w:rsid w:val="005E076E"/>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52867"/>
    <w:rsid w:val="00664D34"/>
    <w:rsid w:val="006677FB"/>
    <w:rsid w:val="006700A3"/>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6317"/>
    <w:rsid w:val="00830643"/>
    <w:rsid w:val="00831CCC"/>
    <w:rsid w:val="008371AD"/>
    <w:rsid w:val="00837965"/>
    <w:rsid w:val="00842964"/>
    <w:rsid w:val="0084721E"/>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6DC7"/>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43EC"/>
    <w:rsid w:val="00A95D6E"/>
    <w:rsid w:val="00A96C6E"/>
    <w:rsid w:val="00AA13DB"/>
    <w:rsid w:val="00AA2571"/>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77266"/>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D65E7"/>
    <w:rsid w:val="00DE2304"/>
    <w:rsid w:val="00DF1090"/>
    <w:rsid w:val="00DF1CB2"/>
    <w:rsid w:val="00DF3088"/>
    <w:rsid w:val="00DF644C"/>
    <w:rsid w:val="00DF7BCD"/>
    <w:rsid w:val="00E04F75"/>
    <w:rsid w:val="00E14172"/>
    <w:rsid w:val="00E17B81"/>
    <w:rsid w:val="00E222B8"/>
    <w:rsid w:val="00E276B0"/>
    <w:rsid w:val="00E6025B"/>
    <w:rsid w:val="00E621CA"/>
    <w:rsid w:val="00E63DD9"/>
    <w:rsid w:val="00E67DCC"/>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5417"/>
    <w:rsid w:val="00EC7F26"/>
    <w:rsid w:val="00ED0BEC"/>
    <w:rsid w:val="00EE60ED"/>
    <w:rsid w:val="00EE7FD2"/>
    <w:rsid w:val="00EF19E4"/>
    <w:rsid w:val="00EF45CD"/>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4D3C"/>
    <w:rsid w:val="00F95A46"/>
    <w:rsid w:val="00FA57E1"/>
    <w:rsid w:val="00FB0D1D"/>
    <w:rsid w:val="00FB114A"/>
    <w:rsid w:val="00FB4AA4"/>
    <w:rsid w:val="00FB5D13"/>
    <w:rsid w:val="00FC56D3"/>
    <w:rsid w:val="00FC7596"/>
    <w:rsid w:val="00FC79F6"/>
    <w:rsid w:val="00FE0AE9"/>
    <w:rsid w:val="00FE4A2F"/>
    <w:rsid w:val="00FE5CEA"/>
    <w:rsid w:val="00FE6BAE"/>
    <w:rsid w:val="00FF2E3D"/>
    <w:rsid w:val="04E5FDFD"/>
    <w:rsid w:val="06866457"/>
    <w:rsid w:val="11F7A200"/>
    <w:rsid w:val="13EE47A6"/>
    <w:rsid w:val="1476FF54"/>
    <w:rsid w:val="158D8A5D"/>
    <w:rsid w:val="1C66B927"/>
    <w:rsid w:val="29580163"/>
    <w:rsid w:val="2D0FBCB3"/>
    <w:rsid w:val="3A093EF7"/>
    <w:rsid w:val="3D982121"/>
    <w:rsid w:val="44F9E607"/>
    <w:rsid w:val="46109FCC"/>
    <w:rsid w:val="4DEEAC23"/>
    <w:rsid w:val="53DB06FC"/>
    <w:rsid w:val="5ED12EF0"/>
    <w:rsid w:val="6F01BB84"/>
    <w:rsid w:val="7130C226"/>
    <w:rsid w:val="7400EA7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31a8c3c96cd34fdb" Type="http://schemas.openxmlformats.org/officeDocument/2006/relationships/hyperlink" Target="https://www.safetypay.com" TargetMode="External"/><Relationship Id="rId19" Type="http://schemas.openxmlformats.org/officeDocument/2006/relationships/customXml" Target="../customXml/item2.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CEDB194-D64B-4986-BF92-C99210C68416}"/>
</file>

<file path=customXml/itemProps3.xml><?xml version="1.0" encoding="utf-8"?>
<ds:datastoreItem xmlns:ds="http://schemas.openxmlformats.org/officeDocument/2006/customXml" ds:itemID="{1AA34B3E-BAE2-47B0-B2B9-566A7915E033}"/>
</file>

<file path=customXml/itemProps4.xml><?xml version="1.0" encoding="utf-8"?>
<ds:datastoreItem xmlns:ds="http://schemas.openxmlformats.org/officeDocument/2006/customXml" ds:itemID="{454094F9-2D25-4F88-9435-2D7AC88AF96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517</cp:revision>
  <cp:lastPrinted>2023-07-31T14:57:00Z</cp:lastPrinted>
  <dcterms:created xsi:type="dcterms:W3CDTF">2022-12-22T22:59:00Z</dcterms:created>
  <dcterms:modified xsi:type="dcterms:W3CDTF">2025-06-25T19:52:48Z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