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404BDC"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404BDC" w:rsidR="000341A4" w:rsidP="00FC79F6" w:rsidRDefault="000341A4" w14:paraId="56329F19" w14:textId="77777777">
      <w:pPr>
        <w:pStyle w:val="Puesto"/>
        <w:tabs>
          <w:tab w:val="left" w:pos="2730"/>
          <w:tab w:val="center" w:pos="4419"/>
        </w:tabs>
        <w:outlineLvl w:val="0"/>
        <w:rPr>
          <w:rStyle w:val="Textoennegrita"/>
          <w:b/>
          <w:bCs/>
          <w:lang w:val="es-ES"/>
        </w:rPr>
      </w:pPr>
    </w:p>
    <w:p w:rsidRPr="00404BDC" w:rsidR="00D645CF" w:rsidP="00FC79F6" w:rsidRDefault="00D00142" w14:paraId="587C9FEE" w14:textId="45498849">
      <w:pPr>
        <w:pStyle w:val="Puesto"/>
        <w:tabs>
          <w:tab w:val="left" w:pos="2730"/>
          <w:tab w:val="center" w:pos="4419"/>
        </w:tabs>
        <w:outlineLvl w:val="0"/>
        <w:rPr>
          <w:rStyle w:val="Textoennegrita"/>
          <w:b/>
          <w:bCs/>
          <w:lang w:val="es-ES"/>
        </w:rPr>
      </w:pPr>
      <w:r w:rsidRPr="00404BDC">
        <w:rPr>
          <w:rStyle w:val="Textoennegrita"/>
          <w:b/>
          <w:bCs/>
          <w:lang w:val="es-ES"/>
        </w:rPr>
        <w:t>RESOLUCION N°</w:t>
      </w:r>
      <w:r w:rsidRPr="00404BDC" w:rsidR="000341A4">
        <w:rPr>
          <w:rStyle w:val="Textoennegrita"/>
          <w:b/>
          <w:bCs/>
          <w:lang w:val="es-ES"/>
        </w:rPr>
        <w:t xml:space="preserve"> </w:t>
      </w:r>
      <w:r w:rsidRPr="00404BDC" w:rsidR="004A5CA2">
        <w:rPr>
          <w:rStyle w:val="Textoennegrita"/>
          <w:b/>
          <w:bCs/>
          <w:lang w:val="es-ES"/>
        </w:rPr>
        <w:t>1</w:t>
      </w:r>
      <w:r w:rsidRPr="00404BDC" w:rsidR="00854EE6">
        <w:rPr>
          <w:rStyle w:val="Textoennegrita"/>
          <w:b/>
          <w:bCs/>
          <w:lang w:val="es-ES"/>
        </w:rPr>
        <w:t>62</w:t>
      </w:r>
      <w:r w:rsidRPr="00404BDC">
        <w:rPr>
          <w:rStyle w:val="Textoennegrita"/>
          <w:b/>
          <w:bCs/>
          <w:lang w:val="es-ES"/>
        </w:rPr>
        <w:t>/2</w:t>
      </w:r>
      <w:r w:rsidRPr="00404BDC" w:rsidR="006C6213">
        <w:rPr>
          <w:rStyle w:val="Textoennegrita"/>
          <w:b/>
          <w:bCs/>
          <w:lang w:val="es-ES"/>
        </w:rPr>
        <w:t>3</w:t>
      </w:r>
    </w:p>
    <w:p w:rsidR="00404BDC" w:rsidP="00404BDC" w:rsidRDefault="00404BDC" w14:paraId="71A050B8" w14:textId="77777777">
      <w:pPr>
        <w:jc w:val="both"/>
        <w:outlineLvl w:val="0"/>
        <w:rPr>
          <w:rFonts w:ascii="Times New Roman" w:hAnsi="Times New Roman"/>
          <w:b/>
          <w:sz w:val="24"/>
          <w:szCs w:val="24"/>
        </w:rPr>
      </w:pPr>
    </w:p>
    <w:p w:rsidRPr="00404BDC" w:rsidR="00404BDC" w:rsidP="00404BDC" w:rsidRDefault="00404BDC" w14:paraId="39F0084A" w14:textId="5BD7673C">
      <w:pPr>
        <w:jc w:val="both"/>
        <w:outlineLvl w:val="0"/>
        <w:rPr>
          <w:rFonts w:ascii="Times New Roman" w:hAnsi="Times New Roman"/>
          <w:b/>
          <w:bCs/>
          <w:sz w:val="24"/>
          <w:szCs w:val="24"/>
        </w:rPr>
      </w:pPr>
      <w:r w:rsidRPr="00404BDC">
        <w:rPr>
          <w:rFonts w:ascii="Times New Roman" w:hAnsi="Times New Roman"/>
          <w:b/>
          <w:bCs/>
          <w:sz w:val="24"/>
          <w:szCs w:val="24"/>
        </w:rPr>
        <w:t>Vistos:</w:t>
      </w:r>
    </w:p>
    <w:p w:rsidRPr="00404BDC" w:rsidR="00404BDC" w:rsidP="3B13EA5B" w:rsidRDefault="00404BDC" w14:paraId="282D0D2C" w14:textId="6E09B030">
      <w:pPr>
        <w:pStyle w:val="paragraph"/>
        <w:spacing w:before="0" w:beforeAutospacing="off" w:after="0" w:afterAutospacing="off"/>
        <w:jc w:val="both"/>
        <w:textAlignment w:val="baseline"/>
        <w:rPr>
          <w:lang w:val="es-PE"/>
        </w:rPr>
      </w:pPr>
      <w:r w:rsidR="00404BDC">
        <w:rPr/>
        <w:t xml:space="preserve">Que, </w:t>
      </w:r>
      <w:r w:rsidRPr="3B13EA5B" w:rsidR="00404BDC">
        <w:rPr>
          <w:lang w:val="es-PE"/>
        </w:rPr>
        <w:t xml:space="preserve">con fecha 27 de junio de 2023, </w:t>
      </w:r>
      <w:r w:rsidRPr="3B13EA5B" w:rsidR="0060B986">
        <w:rPr>
          <w:b w:val="1"/>
          <w:bCs w:val="1"/>
        </w:rPr>
        <w:t>.............................................................................</w:t>
      </w:r>
      <w:r w:rsidR="00404BDC">
        <w:rPr/>
        <w:t xml:space="preserve"> interpone </w:t>
      </w:r>
      <w:r w:rsidR="00404BDC">
        <w:rPr/>
        <w:t xml:space="preserve">reclamación ante esta Defensoría del Asegurado (DEFASEG) contra </w:t>
      </w:r>
      <w:r w:rsidRPr="3B13EA5B" w:rsidR="72AD0C35">
        <w:rPr>
          <w:b w:val="1"/>
          <w:bCs w:val="1"/>
        </w:rPr>
        <w:t>.........................................</w:t>
      </w:r>
      <w:r w:rsidR="00404BDC">
        <w:rPr/>
        <w:t>, solicitando se le</w:t>
      </w:r>
      <w:r w:rsidR="00404BDC">
        <w:rPr/>
        <w:t xml:space="preserve"> otorgue la cobertura del</w:t>
      </w:r>
      <w:r w:rsidRPr="3B13EA5B" w:rsidR="00404BDC">
        <w:rPr>
          <w:b w:val="1"/>
          <w:bCs w:val="1"/>
        </w:rPr>
        <w:t xml:space="preserve"> SEGURO DE PROTECCIÓN DE TARJETAS.</w:t>
      </w:r>
    </w:p>
    <w:p w:rsidR="00404BDC" w:rsidP="00404BDC" w:rsidRDefault="00404BDC" w14:paraId="6DCBC5F0" w14:textId="77777777">
      <w:pPr>
        <w:jc w:val="both"/>
        <w:rPr>
          <w:rFonts w:ascii="Times New Roman" w:hAnsi="Times New Roman" w:eastAsia="Arial Unicode MS"/>
          <w:sz w:val="24"/>
          <w:szCs w:val="24"/>
        </w:rPr>
      </w:pPr>
    </w:p>
    <w:p w:rsidRPr="00404BDC" w:rsidR="00404BDC" w:rsidP="00404BDC" w:rsidRDefault="00404BDC" w14:paraId="4FE48CE8" w14:textId="1F251CBA">
      <w:pPr>
        <w:jc w:val="both"/>
        <w:rPr>
          <w:rFonts w:ascii="Times New Roman" w:hAnsi="Times New Roman" w:eastAsia="Arial Unicode MS"/>
          <w:sz w:val="24"/>
          <w:szCs w:val="24"/>
        </w:rPr>
      </w:pPr>
      <w:r w:rsidRPr="00404BDC">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404BDC">
          <w:rPr>
            <w:rStyle w:val="Hipervnculo"/>
            <w:rFonts w:ascii="Times New Roman" w:hAnsi="Times New Roman" w:eastAsia="Arial Unicode MS"/>
            <w:sz w:val="24"/>
            <w:szCs w:val="24"/>
          </w:rPr>
          <w:t>http://www.defaseg.com.pe/reglamento</w:t>
        </w:r>
      </w:hyperlink>
      <w:r w:rsidRPr="00404BDC">
        <w:rPr>
          <w:rFonts w:ascii="Times New Roman" w:hAnsi="Times New Roman" w:eastAsia="Arial Unicode MS"/>
          <w:sz w:val="24"/>
          <w:szCs w:val="24"/>
        </w:rPr>
        <w:t>);</w:t>
      </w:r>
    </w:p>
    <w:p w:rsidRPr="00404BDC" w:rsidR="00404BDC" w:rsidP="00404BDC" w:rsidRDefault="00404BDC" w14:paraId="7A5CFDDD" w14:textId="77777777">
      <w:pPr>
        <w:tabs>
          <w:tab w:val="num" w:pos="720"/>
        </w:tabs>
        <w:jc w:val="both"/>
        <w:rPr>
          <w:rFonts w:ascii="Times New Roman" w:hAnsi="Times New Roman"/>
          <w:sz w:val="24"/>
          <w:szCs w:val="24"/>
        </w:rPr>
      </w:pPr>
      <w:r w:rsidRPr="00404BDC">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secretaría técnica;</w:t>
      </w:r>
    </w:p>
    <w:p w:rsidRPr="00404BDC" w:rsidR="00404BDC" w:rsidP="00404BDC" w:rsidRDefault="00404BDC" w14:paraId="515F29E0" w14:textId="34B93CC3">
      <w:pPr>
        <w:jc w:val="both"/>
        <w:rPr>
          <w:rFonts w:ascii="Times New Roman" w:hAnsi="Times New Roman" w:eastAsia="Times New Roman"/>
          <w:sz w:val="24"/>
          <w:szCs w:val="24"/>
          <w:lang w:val="es-ES"/>
        </w:rPr>
      </w:pPr>
      <w:r w:rsidRPr="3B13EA5B" w:rsidR="00404BDC">
        <w:rPr>
          <w:rFonts w:ascii="Times New Roman" w:hAnsi="Times New Roman"/>
          <w:sz w:val="24"/>
          <w:szCs w:val="24"/>
        </w:rPr>
        <w:t xml:space="preserve">Que, con fecha 11 de julio de 2023 se corrió traslado de la reclamación a </w:t>
      </w:r>
      <w:r w:rsidRPr="3B13EA5B" w:rsidR="72AD0C35">
        <w:rPr>
          <w:rFonts w:ascii="Times New Roman" w:hAnsi="Times New Roman"/>
          <w:sz w:val="24"/>
          <w:szCs w:val="24"/>
        </w:rPr>
        <w:t>.........................................</w:t>
      </w:r>
      <w:r w:rsidRPr="3B13EA5B" w:rsidR="00404BDC">
        <w:rPr>
          <w:rFonts w:ascii="Times New Roman" w:hAnsi="Times New Roman"/>
          <w:sz w:val="24"/>
          <w:szCs w:val="24"/>
        </w:rPr>
        <w:t xml:space="preserve">, siendo que con fecha 20 de julio de 2023 la aseguradora absolvió el respectivo trámite, </w:t>
      </w:r>
      <w:r w:rsidRPr="3B13EA5B" w:rsidR="00404BDC">
        <w:rPr>
          <w:rFonts w:ascii="Times New Roman" w:hAnsi="Times New Roman"/>
          <w:sz w:val="24"/>
          <w:szCs w:val="24"/>
        </w:rPr>
        <w:t xml:space="preserve">presentando sus descargos y la documentación correspondiente. </w:t>
      </w:r>
    </w:p>
    <w:p w:rsidRPr="00404BDC" w:rsidR="00404BDC" w:rsidP="00404BDC" w:rsidRDefault="00404BDC" w14:paraId="1D45A355" w14:textId="77777777">
      <w:pPr>
        <w:tabs>
          <w:tab w:val="num" w:pos="720"/>
        </w:tabs>
        <w:jc w:val="both"/>
        <w:rPr>
          <w:rFonts w:ascii="Times New Roman" w:hAnsi="Times New Roman"/>
          <w:sz w:val="24"/>
          <w:szCs w:val="24"/>
        </w:rPr>
      </w:pPr>
      <w:r w:rsidRPr="00404BDC">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404BDC">
        <w:rPr>
          <w:rFonts w:ascii="Times New Roman" w:hAnsi="Times New Roman" w:eastAsia="Arial Unicode MS"/>
          <w:sz w:val="24"/>
          <w:szCs w:val="24"/>
        </w:rPr>
        <w:t>de la DEFASEG</w:t>
      </w:r>
      <w:r w:rsidRPr="00404BDC">
        <w:rPr>
          <w:rFonts w:ascii="Times New Roman" w:hAnsi="Times New Roman"/>
          <w:sz w:val="24"/>
          <w:szCs w:val="24"/>
        </w:rPr>
        <w:t>.</w:t>
      </w:r>
    </w:p>
    <w:p w:rsidRPr="00404BDC" w:rsidR="00404BDC" w:rsidP="3B13EA5B" w:rsidRDefault="00404BDC" w14:paraId="3EA56115" w14:textId="52ADE5CB">
      <w:pPr>
        <w:jc w:val="both"/>
        <w:rPr>
          <w:rFonts w:ascii="Times New Roman" w:hAnsi="Times New Roman"/>
          <w:i w:val="1"/>
          <w:iCs w:val="1"/>
          <w:sz w:val="24"/>
          <w:szCs w:val="24"/>
        </w:rPr>
      </w:pPr>
      <w:r w:rsidRPr="3B13EA5B" w:rsidR="00404BDC">
        <w:rPr>
          <w:rFonts w:ascii="Times New Roman" w:hAnsi="Times New Roman"/>
          <w:sz w:val="24"/>
          <w:szCs w:val="24"/>
        </w:rPr>
        <w:t xml:space="preserve">Que, la reclamación interpuesta se sustenta resumidamente en los hechos y fundamentos siguientes: </w:t>
      </w:r>
      <w:bookmarkStart w:name="_Hlk102725553" w:id="0"/>
      <w:r w:rsidRPr="3B13EA5B" w:rsidR="00404BDC">
        <w:rPr>
          <w:rFonts w:ascii="Times New Roman" w:hAnsi="Times New Roman"/>
          <w:sz w:val="24"/>
          <w:szCs w:val="24"/>
        </w:rPr>
        <w:t xml:space="preserve">a) </w:t>
      </w:r>
      <w:bookmarkEnd w:id="0"/>
      <w:r w:rsidRPr="3B13EA5B" w:rsidR="00404BDC">
        <w:rPr>
          <w:rFonts w:ascii="Times New Roman" w:hAnsi="Times New Roman"/>
          <w:sz w:val="24"/>
          <w:szCs w:val="24"/>
        </w:rPr>
        <w:t xml:space="preserve">Con fecha 01 de junio se notificó virtualmente al señor </w:t>
      </w:r>
      <w:r w:rsidRPr="3B13EA5B" w:rsidR="4CCA1D75">
        <w:rPr>
          <w:rFonts w:ascii="Times New Roman" w:hAnsi="Times New Roman"/>
          <w:sz w:val="24"/>
          <w:szCs w:val="24"/>
        </w:rPr>
        <w:t>................</w:t>
      </w:r>
      <w:r w:rsidRPr="3B13EA5B" w:rsidR="00404BDC">
        <w:rPr>
          <w:rFonts w:ascii="Times New Roman" w:hAnsi="Times New Roman"/>
          <w:sz w:val="24"/>
          <w:szCs w:val="24"/>
        </w:rPr>
        <w:t xml:space="preserve">  el estado de cuenta de su tarjeta de crédito VISA BCP, donde se registraron dos cargos, uno por $ 1114.72 y otro $ 557.036 dólares americanos por la empresa </w:t>
      </w:r>
      <w:r w:rsidRPr="3B13EA5B" w:rsidR="00404BDC">
        <w:rPr>
          <w:rFonts w:ascii="Times New Roman" w:hAnsi="Times New Roman"/>
          <w:sz w:val="24"/>
          <w:szCs w:val="24"/>
        </w:rPr>
        <w:t>Betsafe</w:t>
      </w:r>
      <w:r w:rsidRPr="3B13EA5B" w:rsidR="00404BDC">
        <w:rPr>
          <w:rFonts w:ascii="Times New Roman" w:hAnsi="Times New Roman"/>
          <w:sz w:val="24"/>
          <w:szCs w:val="24"/>
        </w:rPr>
        <w:t xml:space="preserve"> con fecha 18 de mayo del 2023, estos dos cargos no fueron efectuados por su persona y no los reconozco como deuda; b) procedió a realizar su  denuncia policial así como su reclamo al Banco de Crédito del Perú donde le recomendaron aplicar a su seguro de tarjetas, mismo que tiene activo y contratada con </w:t>
      </w:r>
      <w:r w:rsidRPr="3B13EA5B" w:rsidR="72AD0C35">
        <w:rPr>
          <w:rFonts w:ascii="Times New Roman" w:hAnsi="Times New Roman"/>
          <w:sz w:val="24"/>
          <w:szCs w:val="24"/>
        </w:rPr>
        <w:t>.........................................</w:t>
      </w:r>
      <w:r w:rsidRPr="3B13EA5B" w:rsidR="00404BDC">
        <w:rPr>
          <w:rFonts w:ascii="Times New Roman" w:hAnsi="Times New Roman"/>
          <w:sz w:val="24"/>
          <w:szCs w:val="24"/>
        </w:rPr>
        <w:t xml:space="preserve"> </w:t>
      </w:r>
      <w:r w:rsidRPr="3B13EA5B" w:rsidR="00404BDC">
        <w:rPr>
          <w:rFonts w:ascii="Times New Roman" w:hAnsi="Times New Roman"/>
          <w:sz w:val="24"/>
          <w:szCs w:val="24"/>
        </w:rPr>
        <w:t xml:space="preserve">por medio del BCP desde hace más de diez años; c) luego de 20 días obtuvo la respuesta de </w:t>
      </w:r>
      <w:r w:rsidRPr="3B13EA5B" w:rsidR="72AD0C35">
        <w:rPr>
          <w:rFonts w:ascii="Times New Roman" w:hAnsi="Times New Roman"/>
          <w:sz w:val="24"/>
          <w:szCs w:val="24"/>
        </w:rPr>
        <w:t>.........................................</w:t>
      </w:r>
      <w:r w:rsidRPr="3B13EA5B" w:rsidR="00404BDC">
        <w:rPr>
          <w:rFonts w:ascii="Times New Roman" w:hAnsi="Times New Roman"/>
          <w:sz w:val="24"/>
          <w:szCs w:val="24"/>
        </w:rPr>
        <w:t xml:space="preserve"> mediante carta </w:t>
      </w:r>
      <w:r w:rsidRPr="3B13EA5B" w:rsidR="47098B7B">
        <w:rPr>
          <w:rFonts w:ascii="Times New Roman" w:hAnsi="Times New Roman"/>
          <w:sz w:val="24"/>
          <w:szCs w:val="24"/>
        </w:rPr>
        <w:t>.........................................</w:t>
      </w:r>
      <w:r w:rsidRPr="3B13EA5B" w:rsidR="00404BDC">
        <w:rPr>
          <w:rFonts w:ascii="Times New Roman" w:hAnsi="Times New Roman"/>
          <w:sz w:val="24"/>
          <w:szCs w:val="24"/>
        </w:rPr>
        <w:t xml:space="preserve">, firmada por el área de soporte de siniestros vehiculares que nada tendría que ver con el caso, donde le responden que su siniestro no tiene amparo bajo la Póliza Seguro de Protección de Tarjetas </w:t>
      </w:r>
      <w:r w:rsidRPr="3B13EA5B" w:rsidR="00404BDC">
        <w:rPr>
          <w:rFonts w:ascii="Times New Roman" w:hAnsi="Times New Roman"/>
          <w:sz w:val="24"/>
          <w:szCs w:val="24"/>
        </w:rPr>
        <w:t>Nº</w:t>
      </w:r>
      <w:r w:rsidRPr="3B13EA5B" w:rsidR="00404BDC">
        <w:rPr>
          <w:rFonts w:ascii="Times New Roman" w:hAnsi="Times New Roman"/>
          <w:sz w:val="24"/>
          <w:szCs w:val="24"/>
        </w:rPr>
        <w:t xml:space="preserve"> </w:t>
      </w:r>
      <w:r w:rsidRPr="3B13EA5B" w:rsidR="616E76E4">
        <w:rPr>
          <w:rFonts w:ascii="Times New Roman" w:hAnsi="Times New Roman"/>
          <w:sz w:val="24"/>
          <w:szCs w:val="24"/>
        </w:rPr>
        <w:t>..............................................</w:t>
      </w:r>
      <w:r w:rsidRPr="3B13EA5B" w:rsidR="00404BDC">
        <w:rPr>
          <w:rFonts w:ascii="Times New Roman" w:hAnsi="Times New Roman"/>
          <w:sz w:val="24"/>
          <w:szCs w:val="24"/>
        </w:rPr>
        <w:t xml:space="preserve"> en razón a que el fraude de la tarjeta de crédito está excluido; d</w:t>
      </w:r>
      <w:r w:rsidRPr="3B13EA5B" w:rsidR="00404BDC">
        <w:rPr>
          <w:rFonts w:ascii="Times New Roman" w:hAnsi="Times New Roman"/>
          <w:sz w:val="24"/>
          <w:szCs w:val="24"/>
        </w:rPr>
        <w:t xml:space="preserve">)  </w:t>
      </w:r>
      <w:r w:rsidRPr="3B13EA5B" w:rsidR="19E4E82A">
        <w:rPr>
          <w:rFonts w:ascii="Times New Roman" w:hAnsi="Times New Roman"/>
          <w:sz w:val="24"/>
          <w:szCs w:val="24"/>
        </w:rPr>
        <w:t>..................................</w:t>
      </w:r>
      <w:r w:rsidRPr="3B13EA5B" w:rsidR="00404BDC">
        <w:rPr>
          <w:rFonts w:ascii="Times New Roman" w:hAnsi="Times New Roman"/>
          <w:sz w:val="24"/>
          <w:szCs w:val="24"/>
        </w:rPr>
        <w:t xml:space="preserve"> no quiere reconocer estos cobros indebidos indicando que no los cubre, pero si justamente para estos casos son los Seguros de Tarjeta, cubrir cobros indebidos, no reconocidos} y/o fraudulentos, ese es el sentido de este tipo de seguros; e)  cuando contrató este seguro el funcionario del BCP le indicó que justamente para estos casos son necesarios estos seguros, y él para tener esa tranquilidad  ha venido manteniendo vigente durante varios </w:t>
      </w:r>
      <w:r w:rsidRPr="3B13EA5B" w:rsidR="00404BDC">
        <w:rPr>
          <w:rFonts w:ascii="Times New Roman" w:hAnsi="Times New Roman"/>
          <w:sz w:val="24"/>
          <w:szCs w:val="24"/>
        </w:rPr>
        <w:t xml:space="preserve">años el seguro en mención; d) solicita que </w:t>
      </w:r>
      <w:r w:rsidRPr="3B13EA5B" w:rsidR="72AD0C35">
        <w:rPr>
          <w:rFonts w:ascii="Times New Roman" w:hAnsi="Times New Roman"/>
          <w:sz w:val="24"/>
          <w:szCs w:val="24"/>
        </w:rPr>
        <w:t>.........................................</w:t>
      </w:r>
      <w:r w:rsidRPr="3B13EA5B" w:rsidR="00404BDC">
        <w:rPr>
          <w:rFonts w:ascii="Times New Roman" w:hAnsi="Times New Roman"/>
          <w:sz w:val="24"/>
          <w:szCs w:val="24"/>
        </w:rPr>
        <w:t xml:space="preserve"> </w:t>
      </w:r>
      <w:r w:rsidRPr="3B13EA5B" w:rsidR="00404BDC">
        <w:rPr>
          <w:rFonts w:ascii="Times New Roman" w:hAnsi="Times New Roman"/>
          <w:sz w:val="24"/>
          <w:szCs w:val="24"/>
        </w:rPr>
        <w:t>asuma este siniestro en virtud de la vigencia de su Seguros de Tarjetas el cual tengo vigente desde hace más de 10 años.</w:t>
      </w:r>
    </w:p>
    <w:p w:rsidRPr="00404BDC" w:rsidR="00404BDC" w:rsidP="00404BDC" w:rsidRDefault="00404BDC" w14:paraId="7489D86E" w14:textId="76F2CEC8">
      <w:pPr>
        <w:jc w:val="both"/>
        <w:rPr>
          <w:rFonts w:ascii="Times New Roman" w:hAnsi="Times New Roman"/>
          <w:sz w:val="24"/>
          <w:szCs w:val="24"/>
        </w:rPr>
      </w:pPr>
      <w:r w:rsidRPr="3B13EA5B" w:rsidR="00404BDC">
        <w:rPr>
          <w:rFonts w:ascii="Times New Roman" w:hAnsi="Times New Roman"/>
          <w:sz w:val="24"/>
          <w:szCs w:val="24"/>
        </w:rPr>
        <w:t xml:space="preserve">Que, por su parte, </w:t>
      </w:r>
      <w:r w:rsidRPr="3B13EA5B" w:rsidR="72AD0C35">
        <w:rPr>
          <w:rFonts w:ascii="Times New Roman" w:hAnsi="Times New Roman"/>
          <w:sz w:val="24"/>
          <w:szCs w:val="24"/>
        </w:rPr>
        <w:t>.........................................</w:t>
      </w:r>
      <w:r w:rsidRPr="3B13EA5B" w:rsidR="00404BDC">
        <w:rPr>
          <w:rFonts w:ascii="Times New Roman" w:hAnsi="Times New Roman"/>
          <w:sz w:val="24"/>
          <w:szCs w:val="24"/>
        </w:rPr>
        <w:t xml:space="preserve"> solicita en sus descargos que la reclamación sea desestimada, atendiendo resumidamente a lo siguiente: </w:t>
      </w:r>
      <w:r w:rsidRPr="3B13EA5B" w:rsidR="00404BDC">
        <w:rPr>
          <w:rStyle w:val="normaltextrun"/>
          <w:rFonts w:ascii="Times New Roman" w:hAnsi="Times New Roman"/>
          <w:sz w:val="24"/>
          <w:szCs w:val="24"/>
          <w:lang w:eastAsia="es-MX"/>
        </w:rPr>
        <w:t>a)</w:t>
      </w:r>
      <w:r w:rsidRPr="3B13EA5B" w:rsidR="00404BDC">
        <w:rPr>
          <w:rFonts w:ascii="Times New Roman" w:hAnsi="Times New Roman"/>
          <w:sz w:val="24"/>
          <w:szCs w:val="24"/>
        </w:rPr>
        <w:t xml:space="preserve"> El señor </w:t>
      </w:r>
      <w:r w:rsidRPr="3B13EA5B" w:rsidR="4CCA1D75">
        <w:rPr>
          <w:rFonts w:ascii="Times New Roman" w:hAnsi="Times New Roman"/>
          <w:sz w:val="24"/>
          <w:szCs w:val="24"/>
        </w:rPr>
        <w:t>................</w:t>
      </w:r>
      <w:r w:rsidRPr="3B13EA5B" w:rsidR="00404BDC">
        <w:rPr>
          <w:rFonts w:ascii="Times New Roman" w:hAnsi="Times New Roman"/>
          <w:sz w:val="24"/>
          <w:szCs w:val="24"/>
        </w:rPr>
        <w:t xml:space="preserve"> tiene contratado con nuestra representada un seguro de protección de tarjetas mediante la póliza </w:t>
      </w:r>
      <w:r w:rsidRPr="3B13EA5B" w:rsidR="00404BDC">
        <w:rPr>
          <w:rFonts w:ascii="Times New Roman" w:hAnsi="Times New Roman"/>
          <w:sz w:val="24"/>
          <w:szCs w:val="24"/>
        </w:rPr>
        <w:t>N°</w:t>
      </w:r>
      <w:r w:rsidRPr="3B13EA5B" w:rsidR="00404BDC">
        <w:rPr>
          <w:rFonts w:ascii="Times New Roman" w:hAnsi="Times New Roman"/>
          <w:sz w:val="24"/>
          <w:szCs w:val="24"/>
        </w:rPr>
        <w:t xml:space="preserve"> </w:t>
      </w:r>
      <w:r w:rsidRPr="3B13EA5B" w:rsidR="616E76E4">
        <w:rPr>
          <w:rFonts w:ascii="Times New Roman" w:hAnsi="Times New Roman"/>
          <w:sz w:val="24"/>
          <w:szCs w:val="24"/>
        </w:rPr>
        <w:t>..............................................</w:t>
      </w:r>
      <w:r w:rsidRPr="3B13EA5B" w:rsidR="00404BDC">
        <w:rPr>
          <w:rFonts w:ascii="Times New Roman" w:hAnsi="Times New Roman"/>
          <w:sz w:val="24"/>
          <w:szCs w:val="24"/>
        </w:rPr>
        <w:t xml:space="preserve"> desde noviembre del año 2011; b) el día 01 de junio del 2023 a las 09:00 horas aproximadamente el señor </w:t>
      </w:r>
      <w:r w:rsidRPr="3B13EA5B" w:rsidR="4CCA1D75">
        <w:rPr>
          <w:rFonts w:ascii="Times New Roman" w:hAnsi="Times New Roman"/>
          <w:sz w:val="24"/>
          <w:szCs w:val="24"/>
        </w:rPr>
        <w:t>................</w:t>
      </w:r>
      <w:r w:rsidRPr="3B13EA5B" w:rsidR="00404BDC">
        <w:rPr>
          <w:rFonts w:ascii="Times New Roman" w:hAnsi="Times New Roman"/>
          <w:sz w:val="24"/>
          <w:szCs w:val="24"/>
        </w:rPr>
        <w:t xml:space="preserve"> habría sido víctima de un fraude, ya que, revisando sus estados de cuenta, se percató que se habían realizado dos movimientos bancarios de su tarjeta de crédito BCP el día 17 de mayo del 2023 en </w:t>
      </w:r>
      <w:r w:rsidRPr="3B13EA5B" w:rsidR="00404BDC">
        <w:rPr>
          <w:rFonts w:ascii="Times New Roman" w:hAnsi="Times New Roman"/>
          <w:sz w:val="24"/>
          <w:szCs w:val="24"/>
        </w:rPr>
        <w:t>Betsafe</w:t>
      </w:r>
      <w:r w:rsidRPr="3B13EA5B" w:rsidR="00404BDC">
        <w:rPr>
          <w:rFonts w:ascii="Times New Roman" w:hAnsi="Times New Roman"/>
          <w:sz w:val="24"/>
          <w:szCs w:val="24"/>
        </w:rPr>
        <w:t>, el primer movimiento de USD. 1,114.72 dólares americanos y el segundo de USD. 557.36 dólares americanos, los mismos que no reconocía haber realizado; c</w:t>
      </w:r>
      <w:r w:rsidRPr="3B13EA5B" w:rsidR="00404BDC">
        <w:rPr>
          <w:rFonts w:ascii="Times New Roman" w:hAnsi="Times New Roman"/>
          <w:sz w:val="24"/>
          <w:szCs w:val="24"/>
        </w:rPr>
        <w:t>)  el</w:t>
      </w:r>
      <w:r w:rsidRPr="3B13EA5B" w:rsidR="00404BDC">
        <w:rPr>
          <w:rFonts w:ascii="Times New Roman" w:hAnsi="Times New Roman"/>
          <w:sz w:val="24"/>
          <w:szCs w:val="24"/>
        </w:rPr>
        <w:t xml:space="preserve"> señor </w:t>
      </w:r>
      <w:r w:rsidRPr="3B13EA5B" w:rsidR="4CCA1D75">
        <w:rPr>
          <w:rFonts w:ascii="Times New Roman" w:hAnsi="Times New Roman"/>
          <w:sz w:val="24"/>
          <w:szCs w:val="24"/>
        </w:rPr>
        <w:t>................</w:t>
      </w:r>
      <w:r w:rsidRPr="3B13EA5B" w:rsidR="00404BDC">
        <w:rPr>
          <w:rFonts w:ascii="Times New Roman" w:hAnsi="Times New Roman"/>
          <w:sz w:val="24"/>
          <w:szCs w:val="24"/>
        </w:rPr>
        <w:t xml:space="preserve"> realizó la denuncia policial respectiva y procedió a reportar el siniestro a nuestra representada, siendo que, luego de la evaluación correspondiente, el día 21 de junio del 2023 se comunicó al asegurado el rechazo de su cobertura, toda vez que se había configurado una exclusión estipulada en la póliza; d) </w:t>
      </w:r>
      <w:r w:rsidRPr="3B13EA5B" w:rsidR="72AD0C35">
        <w:rPr>
          <w:rFonts w:ascii="Times New Roman" w:hAnsi="Times New Roman"/>
          <w:sz w:val="24"/>
          <w:szCs w:val="24"/>
        </w:rPr>
        <w:t>.........................................</w:t>
      </w:r>
      <w:r w:rsidRPr="3B13EA5B" w:rsidR="00404BDC">
        <w:rPr>
          <w:rFonts w:ascii="Times New Roman" w:hAnsi="Times New Roman"/>
          <w:sz w:val="24"/>
          <w:szCs w:val="24"/>
        </w:rPr>
        <w:t xml:space="preserve"> ha rechazado el siniestro en tanto el mismo se encuentra expresamente excluido de cobertura según la póliza contratada; e) analizando la denuncia policial realizada por el asegurado ante la DEINPOL (Denuncia verbal </w:t>
      </w:r>
      <w:r w:rsidRPr="3B13EA5B" w:rsidR="00404BDC">
        <w:rPr>
          <w:rFonts w:ascii="Times New Roman" w:hAnsi="Times New Roman"/>
          <w:sz w:val="24"/>
          <w:szCs w:val="24"/>
        </w:rPr>
        <w:t>N°</w:t>
      </w:r>
      <w:r w:rsidRPr="3B13EA5B" w:rsidR="00404BDC">
        <w:rPr>
          <w:rFonts w:ascii="Times New Roman" w:hAnsi="Times New Roman"/>
          <w:sz w:val="24"/>
          <w:szCs w:val="24"/>
        </w:rPr>
        <w:t xml:space="preserve"> 228) realizada el 1 de junio del 2023 a las 14:52:03 horas, así como lo indicado al momento de reportar el siniestro a </w:t>
      </w:r>
      <w:r w:rsidRPr="3B13EA5B" w:rsidR="72AD0C35">
        <w:rPr>
          <w:rFonts w:ascii="Times New Roman" w:hAnsi="Times New Roman"/>
          <w:sz w:val="24"/>
          <w:szCs w:val="24"/>
        </w:rPr>
        <w:t>.........................................</w:t>
      </w:r>
      <w:r w:rsidRPr="3B13EA5B" w:rsidR="00404BDC">
        <w:rPr>
          <w:rFonts w:ascii="Times New Roman" w:hAnsi="Times New Roman"/>
          <w:sz w:val="24"/>
          <w:szCs w:val="24"/>
        </w:rPr>
        <w:t xml:space="preserve"> se pudo apreciar que el hecho ocurrido en su perjuicio fue un fraude de su tarjeta de crédito </w:t>
      </w:r>
      <w:r w:rsidRPr="3B13EA5B" w:rsidR="00404BDC">
        <w:rPr>
          <w:rFonts w:ascii="Times New Roman" w:hAnsi="Times New Roman"/>
          <w:sz w:val="24"/>
          <w:szCs w:val="24"/>
        </w:rPr>
        <w:t>Bcp</w:t>
      </w:r>
      <w:r w:rsidRPr="3B13EA5B" w:rsidR="00404BDC">
        <w:rPr>
          <w:rFonts w:ascii="Times New Roman" w:hAnsi="Times New Roman"/>
          <w:sz w:val="24"/>
          <w:szCs w:val="24"/>
        </w:rPr>
        <w:t xml:space="preserve">; e) teniendo claras las circunstancias en las cuales ocurrió el siniestro reportado de acuerdo con lo declarado por el asegurado en su denuncia policial y realizando un contraste con el certificado del seguro contratado por el señor </w:t>
      </w:r>
      <w:r w:rsidRPr="3B13EA5B" w:rsidR="4CCA1D75">
        <w:rPr>
          <w:rFonts w:ascii="Times New Roman" w:hAnsi="Times New Roman"/>
          <w:sz w:val="24"/>
          <w:szCs w:val="24"/>
        </w:rPr>
        <w:t>................</w:t>
      </w:r>
      <w:r w:rsidRPr="3B13EA5B" w:rsidR="00404BDC">
        <w:rPr>
          <w:rFonts w:ascii="Times New Roman" w:hAnsi="Times New Roman"/>
          <w:sz w:val="24"/>
          <w:szCs w:val="24"/>
        </w:rPr>
        <w:t xml:space="preserve"> y sus respectivas exclusiones de cobertura se pudo  constatar que se había incurrido en una de estas, específicamente la de clonación o fraude de las tarjetas de crédito; f)  en la medida que se encuentra acreditado fehacientemente que se ha producido una exclusión de cobertura de la póliza contratada (misma que se encuentra debidamente redactada en la póliza y que es de total conocimiento del asegurado desde su contratación en el año 2011), no cabe duda de que el rechazo efectuado por nuestra representada resulta legítimo.</w:t>
      </w:r>
    </w:p>
    <w:p w:rsidRPr="00404BDC" w:rsidR="00404BDC" w:rsidP="00404BDC" w:rsidRDefault="00404BDC" w14:paraId="412EA914" w14:textId="77777777">
      <w:pPr>
        <w:jc w:val="both"/>
        <w:outlineLvl w:val="0"/>
        <w:rPr>
          <w:rFonts w:ascii="Times New Roman" w:hAnsi="Times New Roman"/>
          <w:sz w:val="24"/>
          <w:szCs w:val="24"/>
          <w:lang w:eastAsia="es-ES"/>
        </w:rPr>
      </w:pPr>
      <w:r w:rsidRPr="00404BDC">
        <w:rPr>
          <w:rStyle w:val="Textoennegrita"/>
          <w:rFonts w:ascii="Times New Roman" w:hAnsi="Times New Roman"/>
          <w:sz w:val="24"/>
          <w:szCs w:val="24"/>
        </w:rPr>
        <w:t>Considerando:</w:t>
      </w:r>
    </w:p>
    <w:p w:rsidRPr="00404BDC" w:rsidR="00404BDC" w:rsidP="00404BDC" w:rsidRDefault="00404BDC" w14:paraId="000913A7" w14:textId="77777777">
      <w:pPr>
        <w:jc w:val="both"/>
        <w:rPr>
          <w:rFonts w:ascii="Times New Roman" w:hAnsi="Times New Roman"/>
          <w:sz w:val="24"/>
          <w:szCs w:val="24"/>
        </w:rPr>
      </w:pPr>
      <w:r w:rsidRPr="00404BDC">
        <w:rPr>
          <w:rFonts w:ascii="Times New Roman" w:hAnsi="Times New Roman"/>
          <w:b/>
          <w:sz w:val="24"/>
          <w:szCs w:val="24"/>
          <w:u w:val="single"/>
        </w:rPr>
        <w:t>Primero</w:t>
      </w:r>
      <w:r w:rsidRPr="00404BDC">
        <w:rPr>
          <w:rFonts w:ascii="Times New Roman" w:hAnsi="Times New Roman"/>
          <w:b/>
          <w:sz w:val="24"/>
          <w:szCs w:val="24"/>
        </w:rPr>
        <w:t xml:space="preserve">: </w:t>
      </w:r>
      <w:r w:rsidRPr="00404BDC">
        <w:rPr>
          <w:rFonts w:ascii="Times New Roman" w:hAnsi="Times New Roman"/>
          <w:sz w:val="24"/>
          <w:szCs w:val="24"/>
        </w:rPr>
        <w:t>Conforme a su Reglamento, la</w:t>
      </w:r>
      <w:r w:rsidRPr="00404BDC">
        <w:rPr>
          <w:rFonts w:ascii="Times New Roman" w:hAnsi="Times New Roman"/>
          <w:b/>
          <w:bCs/>
          <w:sz w:val="24"/>
          <w:szCs w:val="24"/>
        </w:rPr>
        <w:t xml:space="preserve"> </w:t>
      </w:r>
      <w:r w:rsidRPr="00404BDC">
        <w:rPr>
          <w:rFonts w:ascii="Times New Roman" w:hAnsi="Times New Roman"/>
          <w:sz w:val="24"/>
          <w:szCs w:val="24"/>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404BDC" w:rsidR="00404BDC" w:rsidP="00404BDC" w:rsidRDefault="00404BDC" w14:paraId="752E60C8" w14:textId="77777777">
      <w:pPr>
        <w:jc w:val="both"/>
        <w:rPr>
          <w:rFonts w:ascii="Times New Roman" w:hAnsi="Times New Roman"/>
          <w:bCs/>
          <w:sz w:val="24"/>
          <w:szCs w:val="24"/>
        </w:rPr>
      </w:pPr>
      <w:r w:rsidRPr="00404BDC">
        <w:rPr>
          <w:rFonts w:ascii="Times New Roman" w:hAnsi="Times New Roman"/>
          <w:b/>
          <w:bCs/>
          <w:sz w:val="24"/>
          <w:szCs w:val="24"/>
          <w:u w:val="single"/>
        </w:rPr>
        <w:t>Segundo</w:t>
      </w:r>
      <w:r w:rsidRPr="00404BDC">
        <w:rPr>
          <w:rFonts w:ascii="Times New Roman" w:hAnsi="Times New Roman"/>
          <w:b/>
          <w:bCs/>
          <w:sz w:val="24"/>
          <w:szCs w:val="24"/>
        </w:rPr>
        <w:t>:</w:t>
      </w:r>
      <w:r w:rsidRPr="00404BDC">
        <w:rPr>
          <w:rFonts w:ascii="Times New Roman" w:hAnsi="Times New Roman"/>
          <w:bCs/>
          <w:sz w:val="24"/>
          <w:szCs w:val="24"/>
        </w:rPr>
        <w:t xml:space="preserve"> </w:t>
      </w:r>
      <w:r w:rsidRPr="00404BDC">
        <w:rPr>
          <w:rFonts w:ascii="Times New Roman" w:hAnsi="Times New Roman"/>
          <w:sz w:val="24"/>
          <w:szCs w:val="24"/>
        </w:rPr>
        <w:t xml:space="preserve">Asimismo, de acuerdo a </w:t>
      </w:r>
      <w:r w:rsidRPr="00404BDC">
        <w:rPr>
          <w:rFonts w:ascii="Times New Roman" w:hAnsi="Times New Roman"/>
          <w:bCs/>
          <w:sz w:val="24"/>
          <w:szCs w:val="24"/>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w:t>
      </w:r>
      <w:r w:rsidRPr="00404BDC">
        <w:rPr>
          <w:rFonts w:ascii="Times New Roman" w:hAnsi="Times New Roman"/>
          <w:bCs/>
          <w:sz w:val="24"/>
          <w:szCs w:val="24"/>
        </w:rPr>
        <w:lastRenderedPageBreak/>
        <w:t>pueden las pretensiones indemnizatorias por daños y perjuicios, por reembolso de gastos, o idoneidad de servicios, son ajenas a la competencia funcional de esta Defensoría.</w:t>
      </w:r>
    </w:p>
    <w:p w:rsidRPr="00404BDC" w:rsidR="00404BDC" w:rsidP="00404BDC" w:rsidRDefault="00404BDC" w14:paraId="35CFA51B" w14:textId="77777777">
      <w:pPr>
        <w:jc w:val="both"/>
        <w:rPr>
          <w:rFonts w:ascii="Times New Roman" w:hAnsi="Times New Roman"/>
          <w:sz w:val="24"/>
          <w:szCs w:val="24"/>
          <w:lang w:val="es-ES"/>
        </w:rPr>
      </w:pPr>
      <w:r w:rsidRPr="00404BDC">
        <w:rPr>
          <w:rFonts w:ascii="Times New Roman" w:hAnsi="Times New Roman"/>
          <w:b/>
          <w:bCs/>
          <w:sz w:val="24"/>
          <w:szCs w:val="24"/>
          <w:u w:val="single"/>
        </w:rPr>
        <w:t>Tercero</w:t>
      </w:r>
      <w:r w:rsidRPr="00404BDC">
        <w:rPr>
          <w:rFonts w:ascii="Times New Roman" w:hAnsi="Times New Roman"/>
          <w:b/>
          <w:bCs/>
          <w:sz w:val="24"/>
          <w:szCs w:val="24"/>
        </w:rPr>
        <w:t>:</w:t>
      </w:r>
      <w:r w:rsidRPr="00404BDC">
        <w:rPr>
          <w:rFonts w:ascii="Times New Roman" w:hAnsi="Times New Roman"/>
          <w:sz w:val="24"/>
          <w:szCs w:val="24"/>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404BDC" w:rsidR="00404BDC" w:rsidP="00404BDC" w:rsidRDefault="00404BDC" w14:paraId="17D8EA3C" w14:textId="77777777">
      <w:pPr>
        <w:jc w:val="both"/>
        <w:rPr>
          <w:rFonts w:ascii="Times New Roman" w:hAnsi="Times New Roman"/>
          <w:sz w:val="24"/>
          <w:szCs w:val="24"/>
        </w:rPr>
      </w:pPr>
      <w:r w:rsidRPr="00404BDC">
        <w:rPr>
          <w:rFonts w:ascii="Times New Roman" w:hAnsi="Times New Roman"/>
          <w:b/>
          <w:sz w:val="24"/>
          <w:szCs w:val="24"/>
          <w:u w:val="single"/>
        </w:rPr>
        <w:t>Cuarto</w:t>
      </w:r>
      <w:r w:rsidRPr="00404BDC">
        <w:rPr>
          <w:rFonts w:ascii="Times New Roman" w:hAnsi="Times New Roman"/>
          <w:b/>
          <w:sz w:val="24"/>
          <w:szCs w:val="24"/>
        </w:rPr>
        <w:t>:</w:t>
      </w:r>
      <w:r w:rsidRPr="00404BDC">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404BDC" w:rsidR="00404BDC" w:rsidP="00404BDC" w:rsidRDefault="00404BDC" w14:paraId="1D25638E" w14:textId="77777777">
      <w:pPr>
        <w:jc w:val="both"/>
        <w:rPr>
          <w:rFonts w:ascii="Times New Roman" w:hAnsi="Times New Roman"/>
          <w:sz w:val="24"/>
          <w:szCs w:val="24"/>
        </w:rPr>
      </w:pPr>
      <w:r w:rsidRPr="00404BDC">
        <w:rPr>
          <w:rFonts w:ascii="Times New Roman" w:hAnsi="Times New Roman"/>
          <w:b/>
          <w:bCs/>
          <w:sz w:val="24"/>
          <w:szCs w:val="24"/>
          <w:u w:val="single"/>
        </w:rPr>
        <w:t>Quinto</w:t>
      </w:r>
      <w:r w:rsidRPr="00404BDC">
        <w:rPr>
          <w:rFonts w:ascii="Times New Roman" w:hAnsi="Times New Roman"/>
          <w:b/>
          <w:bCs/>
          <w:sz w:val="24"/>
          <w:szCs w:val="24"/>
        </w:rPr>
        <w:t xml:space="preserve">: </w:t>
      </w:r>
      <w:r w:rsidRPr="00404BDC">
        <w:rPr>
          <w:rFonts w:ascii="Times New Roman" w:hAnsi="Times New Roman"/>
          <w:bCs/>
          <w:sz w:val="24"/>
          <w:szCs w:val="24"/>
        </w:rPr>
        <w:t>Que, conforme al</w:t>
      </w:r>
      <w:r w:rsidRPr="00404BDC">
        <w:rPr>
          <w:rFonts w:ascii="Times New Roman" w:hAnsi="Times New Roman"/>
          <w:b/>
          <w:bCs/>
          <w:sz w:val="24"/>
          <w:szCs w:val="24"/>
        </w:rPr>
        <w:t xml:space="preserve"> </w:t>
      </w:r>
      <w:r w:rsidRPr="00404BDC">
        <w:rPr>
          <w:rFonts w:ascii="Times New Roman" w:hAnsi="Times New Roman"/>
          <w:sz w:val="24"/>
          <w:szCs w:val="24"/>
        </w:rPr>
        <w:t>artículo 196 del Código Procesal Civil, la carga de la prueba corresponde a quien afirma hechos que configuran su pretensión, o a quien los contradice alegando nuevos hechos, salvo disposición legal diferente.</w:t>
      </w:r>
    </w:p>
    <w:p w:rsidRPr="00404BDC" w:rsidR="00404BDC" w:rsidP="3B13EA5B" w:rsidRDefault="00404BDC" w14:paraId="5C0C969F" w14:textId="2EE32BA1">
      <w:pPr>
        <w:jc w:val="both"/>
        <w:rPr>
          <w:rFonts w:ascii="Times New Roman" w:hAnsi="Times New Roman"/>
          <w:b w:val="1"/>
          <w:bCs w:val="1"/>
          <w:sz w:val="24"/>
          <w:szCs w:val="24"/>
          <w:u w:val="single"/>
        </w:rPr>
      </w:pPr>
      <w:r w:rsidRPr="3B13EA5B" w:rsidR="00404BDC">
        <w:rPr>
          <w:rFonts w:ascii="Times New Roman" w:hAnsi="Times New Roman"/>
          <w:b w:val="1"/>
          <w:bCs w:val="1"/>
          <w:sz w:val="24"/>
          <w:szCs w:val="24"/>
          <w:u w:val="single"/>
        </w:rPr>
        <w:t>Sexto</w:t>
      </w:r>
      <w:r w:rsidRPr="3B13EA5B" w:rsidR="00404BDC">
        <w:rPr>
          <w:rFonts w:ascii="Times New Roman" w:hAnsi="Times New Roman"/>
          <w:b w:val="1"/>
          <w:bCs w:val="1"/>
          <w:sz w:val="24"/>
          <w:szCs w:val="24"/>
        </w:rPr>
        <w:t xml:space="preserve">: </w:t>
      </w:r>
      <w:r w:rsidRPr="3B13EA5B" w:rsidR="00404BDC">
        <w:rPr>
          <w:rFonts w:ascii="Times New Roman" w:hAnsi="Times New Roman"/>
          <w:sz w:val="24"/>
          <w:szCs w:val="24"/>
        </w:rPr>
        <w:t xml:space="preserve">Sobre la base de los términos contenidos en la reclamación y en la absolución de </w:t>
      </w:r>
      <w:r w:rsidRPr="3B13EA5B" w:rsidR="00404BDC">
        <w:rPr>
          <w:rFonts w:ascii="Times New Roman" w:hAnsi="Times New Roman"/>
          <w:sz w:val="24"/>
          <w:szCs w:val="24"/>
        </w:rPr>
        <w:t>la misma</w:t>
      </w:r>
      <w:r w:rsidRPr="3B13EA5B" w:rsidR="00404BDC">
        <w:rPr>
          <w:rFonts w:ascii="Times New Roman" w:hAnsi="Times New Roman"/>
          <w:sz w:val="24"/>
          <w:szCs w:val="24"/>
        </w:rPr>
        <w:t xml:space="preserve">, la cuestión controvertida radica en determinar si es legítima o no la negativa de </w:t>
      </w:r>
      <w:r w:rsidRPr="3B13EA5B" w:rsidR="72AD0C35">
        <w:rPr>
          <w:rFonts w:ascii="Times New Roman" w:hAnsi="Times New Roman"/>
          <w:sz w:val="24"/>
          <w:szCs w:val="24"/>
        </w:rPr>
        <w:t>.........................................</w:t>
      </w:r>
      <w:r w:rsidRPr="3B13EA5B" w:rsidR="00404BDC">
        <w:rPr>
          <w:rFonts w:ascii="Times New Roman" w:hAnsi="Times New Roman"/>
          <w:sz w:val="24"/>
          <w:szCs w:val="24"/>
        </w:rPr>
        <w:t xml:space="preserve"> de otorgar cobertura del seguro de protección de tarjetas.</w:t>
      </w:r>
    </w:p>
    <w:p w:rsidRPr="00404BDC" w:rsidR="00404BDC" w:rsidP="00404BDC" w:rsidRDefault="00404BDC" w14:paraId="0EB5C1F6" w14:textId="2EE770B0">
      <w:pPr>
        <w:jc w:val="both"/>
        <w:rPr>
          <w:rFonts w:ascii="Times New Roman" w:hAnsi="Times New Roman"/>
          <w:sz w:val="24"/>
          <w:szCs w:val="24"/>
          <w:lang w:val="es-ES"/>
        </w:rPr>
      </w:pPr>
      <w:r w:rsidRPr="00404BDC">
        <w:rPr>
          <w:rFonts w:ascii="Times New Roman" w:hAnsi="Times New Roman"/>
          <w:b/>
          <w:sz w:val="24"/>
          <w:szCs w:val="24"/>
          <w:u w:val="single"/>
        </w:rPr>
        <w:t>Séptimo</w:t>
      </w:r>
      <w:r w:rsidRPr="00404BDC">
        <w:rPr>
          <w:rFonts w:ascii="Times New Roman" w:hAnsi="Times New Roman"/>
          <w:b/>
          <w:sz w:val="24"/>
          <w:szCs w:val="24"/>
        </w:rPr>
        <w:t>:</w:t>
      </w:r>
      <w:r w:rsidRPr="00404BDC">
        <w:rPr>
          <w:rFonts w:ascii="Times New Roman" w:hAnsi="Times New Roman"/>
          <w:sz w:val="24"/>
          <w:szCs w:val="24"/>
        </w:rPr>
        <w:t xml:space="preserve"> En primer lugar, la póliza de seguro contratada contempla las siguientes coberturas:</w:t>
      </w:r>
    </w:p>
    <w:p w:rsidRPr="00404BDC" w:rsidR="00404BDC" w:rsidP="00404BDC" w:rsidRDefault="00404BDC" w14:paraId="6DDEB8C8" w14:textId="0F1589FE">
      <w:pPr>
        <w:tabs>
          <w:tab w:val="left" w:pos="2160"/>
        </w:tabs>
        <w:jc w:val="center"/>
        <w:rPr>
          <w:rFonts w:ascii="Times New Roman" w:hAnsi="Times New Roman"/>
          <w:sz w:val="24"/>
          <w:szCs w:val="24"/>
        </w:rPr>
      </w:pPr>
      <w:r w:rsidRPr="00404BDC">
        <w:rPr>
          <w:rFonts w:ascii="Times New Roman" w:hAnsi="Times New Roman"/>
          <w:noProof/>
          <w:sz w:val="24"/>
          <w:szCs w:val="24"/>
        </w:rPr>
        <w:drawing>
          <wp:inline distT="0" distB="0" distL="0" distR="0" wp14:anchorId="4844BFAE" wp14:editId="29DFE055">
            <wp:extent cx="4610100" cy="3867150"/>
            <wp:effectExtent l="0" t="0" r="0" b="0"/>
            <wp:docPr id="135461506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10100" cy="3867150"/>
                    </a:xfrm>
                    <a:prstGeom prst="rect">
                      <a:avLst/>
                    </a:prstGeom>
                    <a:noFill/>
                    <a:ln>
                      <a:noFill/>
                    </a:ln>
                  </pic:spPr>
                </pic:pic>
              </a:graphicData>
            </a:graphic>
          </wp:inline>
        </w:drawing>
      </w:r>
    </w:p>
    <w:p w:rsidRPr="00404BDC" w:rsidR="00404BDC" w:rsidP="00404BDC" w:rsidRDefault="00404BDC" w14:paraId="1463B643" w14:textId="3D06140A">
      <w:pPr>
        <w:tabs>
          <w:tab w:val="left" w:pos="2160"/>
        </w:tabs>
        <w:jc w:val="center"/>
        <w:rPr>
          <w:rFonts w:ascii="Times New Roman" w:hAnsi="Times New Roman"/>
          <w:sz w:val="24"/>
          <w:szCs w:val="24"/>
        </w:rPr>
      </w:pPr>
      <w:r w:rsidRPr="00404BDC">
        <w:rPr>
          <w:rFonts w:ascii="Times New Roman" w:hAnsi="Times New Roman"/>
          <w:noProof/>
          <w:sz w:val="24"/>
          <w:szCs w:val="24"/>
        </w:rPr>
        <w:lastRenderedPageBreak/>
        <w:drawing>
          <wp:inline distT="0" distB="0" distL="0" distR="0" wp14:anchorId="107A5B11" wp14:editId="3E32C6EC">
            <wp:extent cx="4543425" cy="1647825"/>
            <wp:effectExtent l="0" t="0" r="9525" b="9525"/>
            <wp:docPr id="114252244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43425" cy="1647825"/>
                    </a:xfrm>
                    <a:prstGeom prst="rect">
                      <a:avLst/>
                    </a:prstGeom>
                    <a:noFill/>
                    <a:ln>
                      <a:noFill/>
                    </a:ln>
                  </pic:spPr>
                </pic:pic>
              </a:graphicData>
            </a:graphic>
          </wp:inline>
        </w:drawing>
      </w:r>
    </w:p>
    <w:p w:rsidRPr="00404BDC" w:rsidR="00404BDC" w:rsidP="00404BDC" w:rsidRDefault="00404BDC" w14:paraId="5053E781" w14:textId="47EA1FB7">
      <w:pPr>
        <w:tabs>
          <w:tab w:val="left" w:pos="2160"/>
        </w:tabs>
        <w:jc w:val="center"/>
        <w:rPr>
          <w:rFonts w:ascii="Times New Roman" w:hAnsi="Times New Roman"/>
          <w:sz w:val="24"/>
          <w:szCs w:val="24"/>
        </w:rPr>
      </w:pPr>
      <w:r w:rsidRPr="00404BDC">
        <w:rPr>
          <w:rFonts w:ascii="Times New Roman" w:hAnsi="Times New Roman"/>
          <w:noProof/>
          <w:sz w:val="24"/>
          <w:szCs w:val="24"/>
        </w:rPr>
        <w:drawing>
          <wp:inline distT="0" distB="0" distL="0" distR="0" wp14:anchorId="41046162" wp14:editId="7BFA2F00">
            <wp:extent cx="4610100" cy="742950"/>
            <wp:effectExtent l="0" t="0" r="0" b="0"/>
            <wp:docPr id="32896235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10100" cy="742950"/>
                    </a:xfrm>
                    <a:prstGeom prst="rect">
                      <a:avLst/>
                    </a:prstGeom>
                    <a:noFill/>
                    <a:ln>
                      <a:noFill/>
                    </a:ln>
                  </pic:spPr>
                </pic:pic>
              </a:graphicData>
            </a:graphic>
          </wp:inline>
        </w:drawing>
      </w:r>
    </w:p>
    <w:p w:rsidRPr="00404BDC" w:rsidR="00404BDC" w:rsidP="00404BDC" w:rsidRDefault="00404BDC" w14:paraId="674FAE50" w14:textId="6C7774B4">
      <w:pPr>
        <w:jc w:val="both"/>
        <w:rPr>
          <w:rFonts w:ascii="Times New Roman" w:hAnsi="Times New Roman"/>
          <w:noProof/>
          <w:sz w:val="24"/>
          <w:szCs w:val="24"/>
        </w:rPr>
      </w:pPr>
      <w:r w:rsidRPr="3B13EA5B" w:rsidR="00404BDC">
        <w:rPr>
          <w:rFonts w:ascii="Times New Roman" w:hAnsi="Times New Roman"/>
          <w:noProof/>
          <w:sz w:val="24"/>
          <w:szCs w:val="24"/>
        </w:rPr>
        <w:t xml:space="preserve">En este caso, conforme a lo sustentando por el reclamante, con fecha 01 de junio de 2023 todo conocimiento de dos movimientos bancarios de fecha 17 de mayo de 2023 por la suma total de </w:t>
      </w:r>
      <w:r w:rsidRPr="3B13EA5B" w:rsidR="00404BDC">
        <w:rPr>
          <w:rFonts w:ascii="Times New Roman" w:hAnsi="Times New Roman"/>
          <w:sz w:val="24"/>
          <w:szCs w:val="24"/>
        </w:rPr>
        <w:t xml:space="preserve">US$ 1,672.08 (Mil Seiscientos Setenta y Dos con 08/100 dólares) </w:t>
      </w:r>
      <w:r w:rsidRPr="3B13EA5B" w:rsidR="00404BDC">
        <w:rPr>
          <w:rFonts w:ascii="Times New Roman" w:hAnsi="Times New Roman"/>
          <w:noProof/>
          <w:sz w:val="24"/>
          <w:szCs w:val="24"/>
        </w:rPr>
        <w:t>desde su tarjeta de crédito del BCP:</w:t>
      </w:r>
    </w:p>
    <w:p w:rsidR="3B13EA5B" w:rsidP="3B13EA5B" w:rsidRDefault="3B13EA5B" w14:paraId="05161F1E" w14:textId="73B59627">
      <w:pPr>
        <w:jc w:val="both"/>
        <w:rPr>
          <w:rFonts w:ascii="Times New Roman" w:hAnsi="Times New Roman"/>
          <w:noProof/>
          <w:sz w:val="24"/>
          <w:szCs w:val="24"/>
        </w:rPr>
      </w:pPr>
    </w:p>
    <w:p w:rsidRPr="00404BDC" w:rsidR="00404BDC" w:rsidP="00404BDC" w:rsidRDefault="00404BDC" w14:paraId="67CAB6E5" w14:textId="48BAF61A">
      <w:pPr>
        <w:jc w:val="both"/>
      </w:pPr>
      <w:r w:rsidR="4B68982C">
        <w:rPr/>
        <w:t>..........................................................................................................................................................</w:t>
      </w:r>
    </w:p>
    <w:p w:rsidR="3B13EA5B" w:rsidP="3B13EA5B" w:rsidRDefault="3B13EA5B" w14:paraId="1954900B" w14:textId="1D94F4F2">
      <w:pPr>
        <w:jc w:val="both"/>
      </w:pPr>
    </w:p>
    <w:p w:rsidRPr="00404BDC" w:rsidR="00404BDC" w:rsidP="00404BDC" w:rsidRDefault="00404BDC" w14:paraId="66D767E6" w14:textId="6D73C04D">
      <w:pPr>
        <w:jc w:val="both"/>
        <w:rPr>
          <w:rFonts w:ascii="Times New Roman" w:hAnsi="Times New Roman"/>
          <w:noProof/>
          <w:sz w:val="24"/>
          <w:szCs w:val="24"/>
        </w:rPr>
      </w:pPr>
      <w:r w:rsidRPr="00404BDC">
        <w:rPr>
          <w:rFonts w:ascii="Times New Roman" w:hAnsi="Times New Roman"/>
          <w:noProof/>
          <w:sz w:val="24"/>
          <w:szCs w:val="24"/>
        </w:rPr>
        <w:drawing>
          <wp:inline distT="0" distB="0" distL="0" distR="0" wp14:anchorId="32A401A9" wp14:editId="00F5B6D5">
            <wp:extent cx="5612130" cy="297180"/>
            <wp:effectExtent l="0" t="0" r="7620" b="7620"/>
            <wp:docPr id="21067566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2130" cy="297180"/>
                    </a:xfrm>
                    <a:prstGeom prst="rect">
                      <a:avLst/>
                    </a:prstGeom>
                    <a:noFill/>
                    <a:ln>
                      <a:noFill/>
                    </a:ln>
                  </pic:spPr>
                </pic:pic>
              </a:graphicData>
            </a:graphic>
          </wp:inline>
        </w:drawing>
      </w:r>
    </w:p>
    <w:p w:rsidR="005C2472" w:rsidP="00404BDC" w:rsidRDefault="00404BDC" w14:paraId="060184A1" w14:textId="77777777">
      <w:pPr>
        <w:jc w:val="both"/>
        <w:rPr>
          <w:rFonts w:ascii="Times New Roman" w:hAnsi="Times New Roman"/>
          <w:noProof/>
          <w:sz w:val="24"/>
          <w:szCs w:val="24"/>
        </w:rPr>
      </w:pPr>
      <w:r w:rsidRPr="00404BDC">
        <w:rPr>
          <w:rFonts w:ascii="Times New Roman" w:hAnsi="Times New Roman"/>
          <w:noProof/>
          <w:sz w:val="24"/>
          <w:szCs w:val="24"/>
        </w:rPr>
        <w:t>Que, el uso indebido de la tarjeta de crédito no se realizo en establecimientos comerciales ó cajeros automáticos por robo, hurto, extravío, asalto o secuestro (supuestos 1 y 2). Asimismo, el uso indebido por fraude no ocurrió con una tarjeta de débido (supuesto 3), tampoco se robo dinero extraído del cajero automático (supuesto 4), ni se produjo el robo de compras realizadas (supuesto 5).</w:t>
      </w:r>
    </w:p>
    <w:p w:rsidRPr="00404BDC" w:rsidR="00404BDC" w:rsidP="00404BDC" w:rsidRDefault="00404BDC" w14:paraId="4A9688C1" w14:textId="538DE7C6">
      <w:pPr>
        <w:jc w:val="both"/>
        <w:rPr>
          <w:rFonts w:ascii="Times New Roman" w:hAnsi="Times New Roman"/>
          <w:noProof/>
          <w:sz w:val="24"/>
          <w:szCs w:val="24"/>
        </w:rPr>
      </w:pPr>
      <w:r w:rsidRPr="00404BDC">
        <w:rPr>
          <w:rFonts w:ascii="Times New Roman" w:hAnsi="Times New Roman"/>
          <w:noProof/>
          <w:sz w:val="24"/>
          <w:szCs w:val="24"/>
        </w:rPr>
        <w:t>Que, el uso indebido de la tarjeta de crédito no se realizo en establecimientos comerciales ó cajeros automáticos por robo, hurto, extravío, asalto o secuestro con una tarjeta de crédito distinta a la del BCP, el hecho tampoco encajaría (supuesto 6). Finalmente, tampoco nos encontramos ante los supuestos 7, 8 y 9.</w:t>
      </w:r>
    </w:p>
    <w:p w:rsidRPr="00404BDC" w:rsidR="00404BDC" w:rsidP="00404BDC" w:rsidRDefault="00404BDC" w14:paraId="0C0939DF" w14:textId="77777777">
      <w:pPr>
        <w:jc w:val="both"/>
        <w:rPr>
          <w:rFonts w:ascii="Times New Roman" w:hAnsi="Times New Roman"/>
          <w:noProof/>
          <w:sz w:val="24"/>
          <w:szCs w:val="24"/>
        </w:rPr>
      </w:pPr>
    </w:p>
    <w:p w:rsidRPr="00404BDC" w:rsidR="00404BDC" w:rsidP="00404BDC" w:rsidRDefault="00404BDC" w14:paraId="58FDC6C0" w14:textId="77777777">
      <w:pPr>
        <w:jc w:val="both"/>
        <w:rPr>
          <w:rFonts w:ascii="Times New Roman" w:hAnsi="Times New Roman"/>
          <w:sz w:val="24"/>
          <w:szCs w:val="24"/>
        </w:rPr>
      </w:pPr>
      <w:r w:rsidRPr="00404BDC">
        <w:rPr>
          <w:rFonts w:ascii="Times New Roman" w:hAnsi="Times New Roman"/>
          <w:sz w:val="24"/>
          <w:szCs w:val="24"/>
        </w:rPr>
        <w:t xml:space="preserve">Un contrato de seguro válidamente emitido obliga a la aseguradora a otorgar cobertura siempre y cuando se cumplan las condiciones pactadas, las mismas que corresponden al riesgo aceptado expresamente en su oportunidad y en razón del cual se estructuró el equilibrio contractual. </w:t>
      </w:r>
    </w:p>
    <w:p w:rsidRPr="00404BDC" w:rsidR="00404BDC" w:rsidP="00404BDC" w:rsidRDefault="00404BDC" w14:paraId="1AC3919C" w14:textId="77777777">
      <w:pPr>
        <w:jc w:val="both"/>
        <w:rPr>
          <w:rFonts w:ascii="Times New Roman" w:hAnsi="Times New Roman"/>
          <w:sz w:val="24"/>
          <w:szCs w:val="24"/>
        </w:rPr>
      </w:pPr>
      <w:r w:rsidRPr="00404BDC">
        <w:rPr>
          <w:rFonts w:ascii="Times New Roman" w:hAnsi="Times New Roman"/>
          <w:sz w:val="24"/>
          <w:szCs w:val="24"/>
        </w:rPr>
        <w:t xml:space="preserve">Al respecto, es aplicable lo sancionado en la sétima regla interpretativa contenida en el artículo IV de la Ley Nro. 29946 – Ley del Contrato de Seguro: </w:t>
      </w:r>
      <w:r w:rsidRPr="00404BDC">
        <w:rPr>
          <w:rFonts w:ascii="Times New Roman" w:hAnsi="Times New Roman"/>
          <w:b/>
          <w:bCs/>
          <w:i/>
          <w:iCs/>
          <w:sz w:val="24"/>
          <w:szCs w:val="24"/>
        </w:rPr>
        <w:t>“La cobertura,</w:t>
      </w:r>
      <w:r w:rsidRPr="00404BDC">
        <w:rPr>
          <w:rFonts w:ascii="Times New Roman" w:hAnsi="Times New Roman"/>
          <w:i/>
          <w:iCs/>
          <w:sz w:val="24"/>
          <w:szCs w:val="24"/>
        </w:rPr>
        <w:t xml:space="preserve"> exclusiones </w:t>
      </w:r>
      <w:r w:rsidRPr="00404BDC">
        <w:rPr>
          <w:rFonts w:ascii="Times New Roman" w:hAnsi="Times New Roman"/>
          <w:b/>
          <w:bCs/>
          <w:i/>
          <w:iCs/>
          <w:sz w:val="24"/>
          <w:szCs w:val="24"/>
        </w:rPr>
        <w:t xml:space="preserve">y, en general, la extensión del riesgo, </w:t>
      </w:r>
      <w:r w:rsidRPr="00404BDC">
        <w:rPr>
          <w:rFonts w:ascii="Times New Roman" w:hAnsi="Times New Roman"/>
          <w:i/>
          <w:iCs/>
          <w:sz w:val="24"/>
          <w:szCs w:val="24"/>
        </w:rPr>
        <w:t xml:space="preserve">así como los derechos de los beneficiarios, previstos en el contrato de seguro, </w:t>
      </w:r>
      <w:r w:rsidRPr="00404BDC">
        <w:rPr>
          <w:rFonts w:ascii="Times New Roman" w:hAnsi="Times New Roman"/>
          <w:b/>
          <w:bCs/>
          <w:i/>
          <w:iCs/>
          <w:sz w:val="24"/>
          <w:szCs w:val="24"/>
        </w:rPr>
        <w:t xml:space="preserve">deben interpretarse literalmente” </w:t>
      </w:r>
      <w:r w:rsidRPr="00404BDC">
        <w:rPr>
          <w:rFonts w:ascii="Times New Roman" w:hAnsi="Times New Roman"/>
          <w:sz w:val="24"/>
          <w:szCs w:val="24"/>
        </w:rPr>
        <w:t>(lo destacado es nuestro); y, en este sentido, carece de sustento pretender que la aseguradora deba otorgar cobertura a riesgos que no han sido aceptados.</w:t>
      </w:r>
    </w:p>
    <w:p w:rsidRPr="00404BDC" w:rsidR="00404BDC" w:rsidP="00404BDC" w:rsidRDefault="00404BDC" w14:paraId="66F63E04" w14:textId="77777777">
      <w:pPr>
        <w:jc w:val="both"/>
        <w:rPr>
          <w:rStyle w:val="Textoennegrita"/>
          <w:rFonts w:ascii="Times New Roman" w:hAnsi="Times New Roman"/>
          <w:b w:val="0"/>
          <w:bCs w:val="0"/>
          <w:noProof/>
          <w:sz w:val="24"/>
          <w:szCs w:val="24"/>
        </w:rPr>
      </w:pPr>
      <w:r w:rsidRPr="00404BDC">
        <w:rPr>
          <w:rFonts w:ascii="Times New Roman" w:hAnsi="Times New Roman"/>
          <w:noProof/>
          <w:sz w:val="24"/>
          <w:szCs w:val="24"/>
        </w:rPr>
        <w:t xml:space="preserve">Que, no </w:t>
      </w:r>
      <w:r w:rsidRPr="00404BDC">
        <w:rPr>
          <w:rStyle w:val="Textoennegrita"/>
          <w:rFonts w:ascii="Times New Roman" w:hAnsi="Times New Roman"/>
          <w:b w:val="0"/>
          <w:sz w:val="24"/>
          <w:szCs w:val="24"/>
        </w:rPr>
        <w:t>se desconoce que se hayan realizado operaciones no autorizadas, lo que sucede es que dichos supuestos no se encuentran como un riesgo coberturado en la póliza contrada.</w:t>
      </w:r>
    </w:p>
    <w:p w:rsidRPr="00404BDC" w:rsidR="00404BDC" w:rsidP="00404BDC" w:rsidRDefault="00404BDC" w14:paraId="589BA532" w14:textId="77777777">
      <w:pPr>
        <w:tabs>
          <w:tab w:val="left" w:pos="2160"/>
        </w:tabs>
        <w:jc w:val="both"/>
        <w:rPr>
          <w:rStyle w:val="Textoennegrita"/>
          <w:rFonts w:ascii="Times New Roman" w:hAnsi="Times New Roman"/>
          <w:b w:val="0"/>
          <w:sz w:val="24"/>
          <w:szCs w:val="24"/>
        </w:rPr>
      </w:pPr>
      <w:r w:rsidRPr="00404BDC">
        <w:rPr>
          <w:rStyle w:val="Textoennegrita"/>
          <w:rFonts w:ascii="Times New Roman" w:hAnsi="Times New Roman"/>
          <w:b w:val="0"/>
          <w:sz w:val="24"/>
          <w:szCs w:val="24"/>
        </w:rPr>
        <w:t>Consecuentemente, en el presente caso no se ha probado ninguno de los supuestos de hecho que materializarían la cobertura</w:t>
      </w:r>
      <w:r w:rsidRPr="00404BDC">
        <w:rPr>
          <w:rFonts w:ascii="Times New Roman" w:hAnsi="Times New Roman"/>
          <w:sz w:val="24"/>
          <w:szCs w:val="24"/>
          <w:lang w:val="es-MX"/>
        </w:rPr>
        <w:t xml:space="preserve"> del Seguro Contratado</w:t>
      </w:r>
      <w:r w:rsidRPr="00404BDC">
        <w:rPr>
          <w:rStyle w:val="Textoennegrita"/>
          <w:rFonts w:ascii="Times New Roman" w:hAnsi="Times New Roman"/>
          <w:b w:val="0"/>
          <w:sz w:val="24"/>
          <w:szCs w:val="24"/>
        </w:rPr>
        <w:t>, esto es, no se ha demostrado la existencia de un siniestro que deba ser indemnizado bajo el Seguro contratado.</w:t>
      </w:r>
    </w:p>
    <w:p w:rsidRPr="00404BDC" w:rsidR="00404BDC" w:rsidP="3B13EA5B" w:rsidRDefault="00404BDC" w14:paraId="0BE2A469" w14:textId="3138C019">
      <w:pPr>
        <w:jc w:val="both"/>
        <w:rPr>
          <w:rFonts w:ascii="Times New Roman" w:hAnsi="Times New Roman"/>
          <w:b w:val="1"/>
          <w:bCs w:val="1"/>
          <w:sz w:val="24"/>
          <w:szCs w:val="24"/>
        </w:rPr>
      </w:pPr>
      <w:r w:rsidRPr="3B13EA5B" w:rsidR="00404BDC">
        <w:rPr>
          <w:rFonts w:ascii="Times New Roman" w:hAnsi="Times New Roman"/>
          <w:b w:val="1"/>
          <w:bCs w:val="1"/>
          <w:sz w:val="24"/>
          <w:szCs w:val="24"/>
          <w:u w:val="single"/>
        </w:rPr>
        <w:t>Octavo</w:t>
      </w:r>
      <w:r w:rsidRPr="3B13EA5B" w:rsidR="00404BDC">
        <w:rPr>
          <w:rFonts w:ascii="Times New Roman" w:hAnsi="Times New Roman"/>
          <w:b w:val="1"/>
          <w:bCs w:val="1"/>
          <w:sz w:val="24"/>
          <w:szCs w:val="24"/>
        </w:rPr>
        <w:t xml:space="preserve">: </w:t>
      </w:r>
      <w:r w:rsidRPr="3B13EA5B" w:rsidR="00404BDC">
        <w:rPr>
          <w:rFonts w:ascii="Times New Roman" w:hAnsi="Times New Roman"/>
          <w:sz w:val="24"/>
          <w:szCs w:val="24"/>
        </w:rPr>
        <w:t xml:space="preserve">Que, </w:t>
      </w:r>
      <w:r w:rsidRPr="3B13EA5B" w:rsidR="72AD0C35">
        <w:rPr>
          <w:rFonts w:ascii="Times New Roman" w:hAnsi="Times New Roman"/>
          <w:sz w:val="24"/>
          <w:szCs w:val="24"/>
        </w:rPr>
        <w:t>.........................................</w:t>
      </w:r>
      <w:r w:rsidRPr="3B13EA5B" w:rsidR="00404BDC">
        <w:rPr>
          <w:rFonts w:ascii="Times New Roman" w:hAnsi="Times New Roman"/>
          <w:sz w:val="24"/>
          <w:szCs w:val="24"/>
        </w:rPr>
        <w:t xml:space="preserve"> en su carta de rechazo señala que la clonación o fraude de las tarjetas de crédito está específicamente excluido de la cobertura.</w:t>
      </w:r>
    </w:p>
    <w:p w:rsidRPr="00404BDC" w:rsidR="00404BDC" w:rsidP="00404BDC" w:rsidRDefault="00404BDC" w14:paraId="319D9510" w14:textId="77777777">
      <w:pPr>
        <w:tabs>
          <w:tab w:val="left" w:pos="2160"/>
        </w:tabs>
        <w:jc w:val="both"/>
        <w:rPr>
          <w:rFonts w:ascii="Times New Roman" w:hAnsi="Times New Roman"/>
          <w:sz w:val="24"/>
          <w:szCs w:val="24"/>
        </w:rPr>
      </w:pPr>
      <w:r w:rsidRPr="00404BDC">
        <w:rPr>
          <w:rFonts w:ascii="Times New Roman" w:hAnsi="Times New Roman"/>
          <w:sz w:val="24"/>
          <w:szCs w:val="24"/>
        </w:rPr>
        <w:t>Ahora bien, habiendo quedado acreditado que el siniestro no encaja en ninguna de las coberturas contradas, carece de relevancia pronunciarse sobre la oponibilidad de la exclusión y la exclusión invocada. Sin perjuicio de lo cual se deja constancia que no se acreditó que el reclamante haya tomado conocimiento de la exclusión antes de la ocurrencia del siniestro.</w:t>
      </w:r>
    </w:p>
    <w:p w:rsidRPr="00404BDC" w:rsidR="00404BDC" w:rsidP="00404BDC" w:rsidRDefault="00404BDC" w14:paraId="28FE6144" w14:textId="77777777">
      <w:pPr>
        <w:tabs>
          <w:tab w:val="left" w:pos="2386"/>
        </w:tabs>
        <w:jc w:val="both"/>
        <w:outlineLvl w:val="0"/>
        <w:rPr>
          <w:rFonts w:ascii="Times New Roman" w:hAnsi="Times New Roman"/>
          <w:b/>
          <w:sz w:val="24"/>
          <w:szCs w:val="24"/>
          <w:lang w:val="es-ES"/>
        </w:rPr>
      </w:pPr>
      <w:r w:rsidRPr="00404BDC">
        <w:rPr>
          <w:rFonts w:ascii="Times New Roman" w:hAnsi="Times New Roman"/>
          <w:b/>
          <w:sz w:val="24"/>
          <w:szCs w:val="24"/>
        </w:rPr>
        <w:t>Atendiendo a lo expresado, este órgano resolutivo unipersonal concluye su apreciación razonada y conjunta al amparo de lo establecido en el Reglamento de la DEFASEG, por lo que resuelve:</w:t>
      </w:r>
    </w:p>
    <w:p w:rsidRPr="00404BDC" w:rsidR="00404BDC" w:rsidP="00404BDC" w:rsidRDefault="00404BDC" w14:paraId="36E0F8DF" w14:textId="78CE18B5">
      <w:pPr>
        <w:tabs>
          <w:tab w:val="left" w:pos="708"/>
          <w:tab w:val="left" w:pos="2160"/>
        </w:tabs>
        <w:jc w:val="both"/>
        <w:rPr>
          <w:rFonts w:ascii="Times New Roman" w:hAnsi="Times New Roman" w:eastAsia="Times New Roman"/>
          <w:sz w:val="24"/>
          <w:szCs w:val="24"/>
        </w:rPr>
      </w:pPr>
      <w:r w:rsidRPr="3B13EA5B" w:rsidR="00404BDC">
        <w:rPr>
          <w:rFonts w:ascii="Times New Roman" w:hAnsi="Times New Roman"/>
          <w:sz w:val="24"/>
          <w:szCs w:val="24"/>
        </w:rPr>
        <w:t xml:space="preserve">Declarar </w:t>
      </w:r>
      <w:r w:rsidRPr="3B13EA5B" w:rsidR="00404BDC">
        <w:rPr>
          <w:rFonts w:ascii="Times New Roman" w:hAnsi="Times New Roman"/>
          <w:b w:val="1"/>
          <w:bCs w:val="1"/>
          <w:sz w:val="24"/>
          <w:szCs w:val="24"/>
        </w:rPr>
        <w:t>INFUNDADA</w:t>
      </w:r>
      <w:r w:rsidRPr="3B13EA5B" w:rsidR="00404BDC">
        <w:rPr>
          <w:rFonts w:ascii="Times New Roman" w:hAnsi="Times New Roman"/>
          <w:sz w:val="24"/>
          <w:szCs w:val="24"/>
        </w:rPr>
        <w:t xml:space="preserve"> la reclamación interpuesta por </w:t>
      </w:r>
      <w:r w:rsidRPr="3B13EA5B" w:rsidR="0060B986">
        <w:rPr>
          <w:rFonts w:ascii="Times New Roman" w:hAnsi="Times New Roman"/>
          <w:b w:val="1"/>
          <w:bCs w:val="1"/>
          <w:sz w:val="24"/>
          <w:szCs w:val="24"/>
        </w:rPr>
        <w:t>.............................................................................</w:t>
      </w:r>
      <w:r w:rsidRPr="3B13EA5B" w:rsidR="00404BDC">
        <w:rPr>
          <w:rFonts w:ascii="Times New Roman" w:hAnsi="Times New Roman"/>
          <w:sz w:val="24"/>
          <w:szCs w:val="24"/>
        </w:rPr>
        <w:t xml:space="preserve"> contra </w:t>
      </w:r>
      <w:r w:rsidRPr="3B13EA5B" w:rsidR="72AD0C35">
        <w:rPr>
          <w:rFonts w:ascii="Times New Roman" w:hAnsi="Times New Roman"/>
          <w:b w:val="1"/>
          <w:bCs w:val="1"/>
          <w:sz w:val="24"/>
          <w:szCs w:val="24"/>
        </w:rPr>
        <w:t>.........................................</w:t>
      </w:r>
      <w:r w:rsidRPr="3B13EA5B" w:rsidR="00404BDC">
        <w:rPr>
          <w:rFonts w:ascii="Times New Roman" w:hAnsi="Times New Roman"/>
          <w:sz w:val="24"/>
          <w:szCs w:val="24"/>
          <w:lang w:eastAsia="ar-SA"/>
        </w:rPr>
        <w:t xml:space="preserve"> dejando a salvo el derecho del reclamante de acudir a otras instancias que considere pertinentes.</w:t>
      </w:r>
    </w:p>
    <w:p w:rsidRPr="00404BDC" w:rsidR="00FE0AE9" w:rsidP="0097444E" w:rsidRDefault="00D00142" w14:paraId="22FB6411" w14:textId="613AEBDA">
      <w:pPr>
        <w:jc w:val="right"/>
        <w:rPr>
          <w:rFonts w:ascii="Times New Roman" w:hAnsi="Times New Roman"/>
          <w:sz w:val="24"/>
          <w:szCs w:val="24"/>
        </w:rPr>
      </w:pPr>
      <w:r w:rsidRPr="00404BDC">
        <w:rPr>
          <w:rFonts w:ascii="Times New Roman" w:hAnsi="Times New Roman"/>
          <w:sz w:val="24"/>
          <w:szCs w:val="24"/>
        </w:rPr>
        <w:t>Lima,</w:t>
      </w:r>
      <w:r w:rsidRPr="00404BDC" w:rsidR="0034229F">
        <w:rPr>
          <w:rFonts w:ascii="Times New Roman" w:hAnsi="Times New Roman"/>
          <w:sz w:val="24"/>
          <w:szCs w:val="24"/>
        </w:rPr>
        <w:t xml:space="preserve"> </w:t>
      </w:r>
      <w:r w:rsidRPr="00404BDC" w:rsidR="00854EE6">
        <w:rPr>
          <w:rFonts w:ascii="Times New Roman" w:hAnsi="Times New Roman"/>
          <w:sz w:val="24"/>
          <w:szCs w:val="24"/>
        </w:rPr>
        <w:t>17</w:t>
      </w:r>
      <w:r w:rsidRPr="00404BDC" w:rsidR="00B3136B">
        <w:rPr>
          <w:rFonts w:ascii="Times New Roman" w:hAnsi="Times New Roman"/>
          <w:sz w:val="24"/>
          <w:szCs w:val="24"/>
        </w:rPr>
        <w:t xml:space="preserve"> </w:t>
      </w:r>
      <w:r w:rsidRPr="00404BDC">
        <w:rPr>
          <w:rFonts w:ascii="Times New Roman" w:hAnsi="Times New Roman"/>
          <w:sz w:val="24"/>
          <w:szCs w:val="24"/>
        </w:rPr>
        <w:t>de</w:t>
      </w:r>
      <w:r w:rsidRPr="00404BDC" w:rsidR="00EF70E2">
        <w:rPr>
          <w:rFonts w:ascii="Times New Roman" w:hAnsi="Times New Roman"/>
          <w:sz w:val="24"/>
          <w:szCs w:val="24"/>
        </w:rPr>
        <w:t xml:space="preserve"> </w:t>
      </w:r>
      <w:r w:rsidRPr="00404BDC" w:rsidR="003C4F9E">
        <w:rPr>
          <w:rFonts w:ascii="Times New Roman" w:hAnsi="Times New Roman"/>
          <w:sz w:val="24"/>
          <w:szCs w:val="24"/>
        </w:rPr>
        <w:t>agosto</w:t>
      </w:r>
      <w:r w:rsidRPr="00404BDC">
        <w:rPr>
          <w:rFonts w:ascii="Times New Roman" w:hAnsi="Times New Roman"/>
          <w:sz w:val="24"/>
          <w:szCs w:val="24"/>
        </w:rPr>
        <w:t xml:space="preserve"> de 202</w:t>
      </w:r>
      <w:r w:rsidRPr="00404BDC" w:rsidR="006C6213">
        <w:rPr>
          <w:rFonts w:ascii="Times New Roman" w:hAnsi="Times New Roman"/>
          <w:sz w:val="24"/>
          <w:szCs w:val="24"/>
        </w:rPr>
        <w:t>3</w:t>
      </w:r>
    </w:p>
    <w:p w:rsidRPr="00404BDC" w:rsidR="00D066E9" w:rsidP="001D5079" w:rsidRDefault="00487E42" w14:paraId="07DA551C" w14:textId="2F682B5B">
      <w:pPr>
        <w:jc w:val="both"/>
        <w:rPr>
          <w:rFonts w:ascii="Times New Roman" w:hAnsi="Times New Roman"/>
          <w:b/>
          <w:bCs/>
          <w:i/>
          <w:iCs/>
          <w:sz w:val="24"/>
          <w:szCs w:val="24"/>
        </w:rPr>
      </w:pPr>
      <w:r w:rsidRPr="00404BDC">
        <w:rPr>
          <w:rFonts w:ascii="Times New Roman" w:hAnsi="Times New Roman"/>
          <w:b/>
          <w:bCs/>
          <w:i/>
          <w:iCs/>
          <w:sz w:val="24"/>
          <w:szCs w:val="24"/>
        </w:rPr>
        <w:t>La Secretaria Técnica, como Órgano Resolutivo Unipersonal, emite la presente resolución.</w:t>
      </w:r>
    </w:p>
    <w:p w:rsidRPr="00404BDC" w:rsidR="00487E42" w:rsidP="001D5079" w:rsidRDefault="00487E42" w14:paraId="2D80A377" w14:textId="0DAFEFD0">
      <w:pPr>
        <w:spacing w:line="360" w:lineRule="auto"/>
        <w:jc w:val="center"/>
        <w:rPr>
          <w:rFonts w:ascii="Times New Roman" w:hAnsi="Times New Roman"/>
          <w:b/>
          <w:bCs/>
          <w:sz w:val="24"/>
          <w:szCs w:val="24"/>
        </w:rPr>
      </w:pPr>
      <w:r w:rsidRPr="00404BDC">
        <w:rPr>
          <w:rFonts w:ascii="Times New Roman" w:hAnsi="Times New Roman"/>
          <w:b/>
          <w:bCs/>
          <w:sz w:val="24"/>
          <w:szCs w:val="24"/>
        </w:rPr>
        <w:t>Alicia Martín López – Secretar</w:t>
      </w:r>
      <w:r w:rsidRPr="00404BDC" w:rsidR="003179C7">
        <w:rPr>
          <w:rFonts w:ascii="Times New Roman" w:hAnsi="Times New Roman"/>
          <w:b/>
          <w:bCs/>
          <w:sz w:val="24"/>
          <w:szCs w:val="24"/>
        </w:rPr>
        <w:t>i</w:t>
      </w:r>
      <w:r w:rsidRPr="00404BDC">
        <w:rPr>
          <w:rFonts w:ascii="Times New Roman" w:hAnsi="Times New Roman"/>
          <w:b/>
          <w:bCs/>
          <w:sz w:val="24"/>
          <w:szCs w:val="24"/>
        </w:rPr>
        <w:t>a Técnica</w:t>
      </w:r>
    </w:p>
    <w:p w:rsidRPr="00404BDC" w:rsidR="000341A4" w:rsidP="001D5079" w:rsidRDefault="000341A4" w14:paraId="78842804" w14:textId="77777777">
      <w:pPr>
        <w:jc w:val="both"/>
        <w:rPr>
          <w:rFonts w:ascii="Times New Roman" w:hAnsi="Times New Roman"/>
          <w:sz w:val="24"/>
          <w:szCs w:val="24"/>
        </w:rPr>
      </w:pPr>
    </w:p>
    <w:p w:rsidRPr="00BC19B0" w:rsidR="0089374D" w:rsidRDefault="0089374D" w14:paraId="7A3A0BC6" w14:textId="77777777">
      <w:pPr>
        <w:rPr>
          <w:rFonts w:ascii="Times New Roman" w:hAnsi="Times New Roman"/>
          <w:sz w:val="24"/>
          <w:szCs w:val="24"/>
        </w:rPr>
      </w:pPr>
    </w:p>
    <w:sectPr w:rsidRPr="00BC19B0" w:rsidR="0089374D" w:rsidSect="0031356D">
      <w:headerReference w:type="default" r:id="rId14"/>
      <w:footerReference w:type="default" r:id="rId15"/>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67366" w:rsidP="00722F1A" w:rsidRDefault="00367366" w14:paraId="505204B3" w14:textId="77777777">
      <w:pPr>
        <w:spacing w:after="0" w:line="240" w:lineRule="auto"/>
      </w:pPr>
      <w:r>
        <w:separator/>
      </w:r>
    </w:p>
  </w:endnote>
  <w:endnote w:type="continuationSeparator" w:id="0">
    <w:p w:rsidR="00367366" w:rsidP="00722F1A" w:rsidRDefault="00367366" w14:paraId="74FA3C0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67366" w:rsidP="00722F1A" w:rsidRDefault="00367366" w14:paraId="5AED3FDB" w14:textId="77777777">
      <w:pPr>
        <w:spacing w:after="0" w:line="240" w:lineRule="auto"/>
      </w:pPr>
      <w:r>
        <w:separator/>
      </w:r>
    </w:p>
  </w:footnote>
  <w:footnote w:type="continuationSeparator" w:id="0">
    <w:p w:rsidR="00367366" w:rsidP="00722F1A" w:rsidRDefault="00367366" w14:paraId="535C7CF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5"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7"/>
  </w:num>
  <w:num w:numId="7" w16cid:durableId="1973601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9"/>
  </w:num>
  <w:num w:numId="12" w16cid:durableId="1692608256">
    <w:abstractNumId w:val="3"/>
  </w:num>
  <w:num w:numId="13" w16cid:durableId="10877255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3"/>
  </w:num>
  <w:num w:numId="15" w16cid:durableId="6071262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303B6"/>
    <w:rsid w:val="00031F0F"/>
    <w:rsid w:val="000329BA"/>
    <w:rsid w:val="000341A4"/>
    <w:rsid w:val="00040F0F"/>
    <w:rsid w:val="00050CC2"/>
    <w:rsid w:val="00056E10"/>
    <w:rsid w:val="00057C1F"/>
    <w:rsid w:val="00072DC0"/>
    <w:rsid w:val="00072E77"/>
    <w:rsid w:val="00075BED"/>
    <w:rsid w:val="00082464"/>
    <w:rsid w:val="0008641C"/>
    <w:rsid w:val="00086F3A"/>
    <w:rsid w:val="0008736D"/>
    <w:rsid w:val="000943A4"/>
    <w:rsid w:val="00096D11"/>
    <w:rsid w:val="000B29AE"/>
    <w:rsid w:val="000B4C03"/>
    <w:rsid w:val="000D06BF"/>
    <w:rsid w:val="000E14A6"/>
    <w:rsid w:val="000E29AE"/>
    <w:rsid w:val="000F44AD"/>
    <w:rsid w:val="000F52F7"/>
    <w:rsid w:val="00123B3A"/>
    <w:rsid w:val="00136C86"/>
    <w:rsid w:val="001423B0"/>
    <w:rsid w:val="001459A2"/>
    <w:rsid w:val="0016703A"/>
    <w:rsid w:val="001700F1"/>
    <w:rsid w:val="00173308"/>
    <w:rsid w:val="00180E23"/>
    <w:rsid w:val="00181367"/>
    <w:rsid w:val="00185516"/>
    <w:rsid w:val="00187FCB"/>
    <w:rsid w:val="00190DC3"/>
    <w:rsid w:val="0019297C"/>
    <w:rsid w:val="00194FAA"/>
    <w:rsid w:val="0019552A"/>
    <w:rsid w:val="001A6119"/>
    <w:rsid w:val="001C0012"/>
    <w:rsid w:val="001C026D"/>
    <w:rsid w:val="001C0599"/>
    <w:rsid w:val="001C1BC7"/>
    <w:rsid w:val="001C23FC"/>
    <w:rsid w:val="001C2D48"/>
    <w:rsid w:val="001C509F"/>
    <w:rsid w:val="001D5079"/>
    <w:rsid w:val="001D71B9"/>
    <w:rsid w:val="001E272B"/>
    <w:rsid w:val="001E466C"/>
    <w:rsid w:val="001F4171"/>
    <w:rsid w:val="001F5220"/>
    <w:rsid w:val="00203146"/>
    <w:rsid w:val="00206222"/>
    <w:rsid w:val="00210165"/>
    <w:rsid w:val="00221164"/>
    <w:rsid w:val="002219B0"/>
    <w:rsid w:val="002221D9"/>
    <w:rsid w:val="00223964"/>
    <w:rsid w:val="00226DB9"/>
    <w:rsid w:val="00232267"/>
    <w:rsid w:val="00233543"/>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B7B44"/>
    <w:rsid w:val="002C32EB"/>
    <w:rsid w:val="002C3DCD"/>
    <w:rsid w:val="002C7BAD"/>
    <w:rsid w:val="002D07BA"/>
    <w:rsid w:val="002D6AC5"/>
    <w:rsid w:val="002D7167"/>
    <w:rsid w:val="002D7D52"/>
    <w:rsid w:val="002F2037"/>
    <w:rsid w:val="00315252"/>
    <w:rsid w:val="00316305"/>
    <w:rsid w:val="00317779"/>
    <w:rsid w:val="003179C7"/>
    <w:rsid w:val="00320005"/>
    <w:rsid w:val="00332516"/>
    <w:rsid w:val="00337C63"/>
    <w:rsid w:val="00341107"/>
    <w:rsid w:val="0034229F"/>
    <w:rsid w:val="003464EA"/>
    <w:rsid w:val="00346597"/>
    <w:rsid w:val="00350613"/>
    <w:rsid w:val="003538AD"/>
    <w:rsid w:val="003565F5"/>
    <w:rsid w:val="0035797E"/>
    <w:rsid w:val="0036173C"/>
    <w:rsid w:val="00363AC1"/>
    <w:rsid w:val="00365916"/>
    <w:rsid w:val="00367366"/>
    <w:rsid w:val="0037287F"/>
    <w:rsid w:val="00377CD0"/>
    <w:rsid w:val="00381607"/>
    <w:rsid w:val="0038226B"/>
    <w:rsid w:val="00386E4E"/>
    <w:rsid w:val="003943CE"/>
    <w:rsid w:val="003957A8"/>
    <w:rsid w:val="00397B7E"/>
    <w:rsid w:val="003A5178"/>
    <w:rsid w:val="003B3018"/>
    <w:rsid w:val="003B6C85"/>
    <w:rsid w:val="003C08D0"/>
    <w:rsid w:val="003C2403"/>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4BDC"/>
    <w:rsid w:val="00407368"/>
    <w:rsid w:val="00407A18"/>
    <w:rsid w:val="00411C9C"/>
    <w:rsid w:val="00414702"/>
    <w:rsid w:val="004205D2"/>
    <w:rsid w:val="00426947"/>
    <w:rsid w:val="00427834"/>
    <w:rsid w:val="00430735"/>
    <w:rsid w:val="0044595E"/>
    <w:rsid w:val="0045636B"/>
    <w:rsid w:val="004646D6"/>
    <w:rsid w:val="00464821"/>
    <w:rsid w:val="00466D00"/>
    <w:rsid w:val="004739D5"/>
    <w:rsid w:val="00482C24"/>
    <w:rsid w:val="00486BB0"/>
    <w:rsid w:val="00486E3D"/>
    <w:rsid w:val="00487E42"/>
    <w:rsid w:val="004A54D1"/>
    <w:rsid w:val="004A5CA2"/>
    <w:rsid w:val="004A6281"/>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41D87"/>
    <w:rsid w:val="00541FB9"/>
    <w:rsid w:val="00546D29"/>
    <w:rsid w:val="00551EAD"/>
    <w:rsid w:val="00554002"/>
    <w:rsid w:val="0055560E"/>
    <w:rsid w:val="00555FDE"/>
    <w:rsid w:val="00570097"/>
    <w:rsid w:val="00571328"/>
    <w:rsid w:val="00571642"/>
    <w:rsid w:val="005745B9"/>
    <w:rsid w:val="00584164"/>
    <w:rsid w:val="00584D4D"/>
    <w:rsid w:val="005A5404"/>
    <w:rsid w:val="005A6F5E"/>
    <w:rsid w:val="005B1319"/>
    <w:rsid w:val="005B7527"/>
    <w:rsid w:val="005C2472"/>
    <w:rsid w:val="005D470E"/>
    <w:rsid w:val="005E076E"/>
    <w:rsid w:val="005E455C"/>
    <w:rsid w:val="005E526B"/>
    <w:rsid w:val="005E6AC3"/>
    <w:rsid w:val="005E6AE4"/>
    <w:rsid w:val="005F659E"/>
    <w:rsid w:val="00605B3E"/>
    <w:rsid w:val="006072FC"/>
    <w:rsid w:val="0060B986"/>
    <w:rsid w:val="00611030"/>
    <w:rsid w:val="00611D0F"/>
    <w:rsid w:val="0061244A"/>
    <w:rsid w:val="00624915"/>
    <w:rsid w:val="00624E89"/>
    <w:rsid w:val="00633243"/>
    <w:rsid w:val="00636287"/>
    <w:rsid w:val="00651DB4"/>
    <w:rsid w:val="00664D34"/>
    <w:rsid w:val="006677FB"/>
    <w:rsid w:val="006700A3"/>
    <w:rsid w:val="00693F67"/>
    <w:rsid w:val="00697054"/>
    <w:rsid w:val="00697E41"/>
    <w:rsid w:val="006A595D"/>
    <w:rsid w:val="006A7C2B"/>
    <w:rsid w:val="006B4512"/>
    <w:rsid w:val="006C05C4"/>
    <w:rsid w:val="006C2590"/>
    <w:rsid w:val="006C6213"/>
    <w:rsid w:val="006C63EC"/>
    <w:rsid w:val="006D2330"/>
    <w:rsid w:val="006F001C"/>
    <w:rsid w:val="006F309C"/>
    <w:rsid w:val="006F5F21"/>
    <w:rsid w:val="0071399D"/>
    <w:rsid w:val="0071585D"/>
    <w:rsid w:val="00717281"/>
    <w:rsid w:val="00722F1A"/>
    <w:rsid w:val="0072563C"/>
    <w:rsid w:val="00726106"/>
    <w:rsid w:val="00734A73"/>
    <w:rsid w:val="00740529"/>
    <w:rsid w:val="00741BD2"/>
    <w:rsid w:val="00741FAE"/>
    <w:rsid w:val="00747942"/>
    <w:rsid w:val="00766307"/>
    <w:rsid w:val="00766E78"/>
    <w:rsid w:val="00770984"/>
    <w:rsid w:val="00773552"/>
    <w:rsid w:val="00775058"/>
    <w:rsid w:val="00786219"/>
    <w:rsid w:val="00790DF4"/>
    <w:rsid w:val="007A4A6D"/>
    <w:rsid w:val="007A51E2"/>
    <w:rsid w:val="007B4101"/>
    <w:rsid w:val="007B48E1"/>
    <w:rsid w:val="007C066E"/>
    <w:rsid w:val="007C1D34"/>
    <w:rsid w:val="007C2EAB"/>
    <w:rsid w:val="007D3EB0"/>
    <w:rsid w:val="007D442E"/>
    <w:rsid w:val="007E38B7"/>
    <w:rsid w:val="007E7DAB"/>
    <w:rsid w:val="007F4488"/>
    <w:rsid w:val="00801C5F"/>
    <w:rsid w:val="008050AA"/>
    <w:rsid w:val="00806576"/>
    <w:rsid w:val="00814ECD"/>
    <w:rsid w:val="008156DD"/>
    <w:rsid w:val="0081637E"/>
    <w:rsid w:val="0081715A"/>
    <w:rsid w:val="00826317"/>
    <w:rsid w:val="00830643"/>
    <w:rsid w:val="00831CCC"/>
    <w:rsid w:val="008371AD"/>
    <w:rsid w:val="00837965"/>
    <w:rsid w:val="00842964"/>
    <w:rsid w:val="0084721E"/>
    <w:rsid w:val="00854EE6"/>
    <w:rsid w:val="00861E9C"/>
    <w:rsid w:val="008634CA"/>
    <w:rsid w:val="0086588F"/>
    <w:rsid w:val="0086654A"/>
    <w:rsid w:val="008666E7"/>
    <w:rsid w:val="008666F2"/>
    <w:rsid w:val="008740BF"/>
    <w:rsid w:val="00876172"/>
    <w:rsid w:val="00880966"/>
    <w:rsid w:val="008815C6"/>
    <w:rsid w:val="00884239"/>
    <w:rsid w:val="0089374D"/>
    <w:rsid w:val="008A51FF"/>
    <w:rsid w:val="008A68D5"/>
    <w:rsid w:val="008B2500"/>
    <w:rsid w:val="008B38C9"/>
    <w:rsid w:val="008B410F"/>
    <w:rsid w:val="008B4426"/>
    <w:rsid w:val="008B587F"/>
    <w:rsid w:val="008B6DC7"/>
    <w:rsid w:val="008B7188"/>
    <w:rsid w:val="008B74D9"/>
    <w:rsid w:val="008B79F4"/>
    <w:rsid w:val="008C00D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5717"/>
    <w:rsid w:val="009217F9"/>
    <w:rsid w:val="0092351B"/>
    <w:rsid w:val="009278EB"/>
    <w:rsid w:val="00936470"/>
    <w:rsid w:val="00950713"/>
    <w:rsid w:val="00954297"/>
    <w:rsid w:val="00960CAD"/>
    <w:rsid w:val="00962DDA"/>
    <w:rsid w:val="009651D2"/>
    <w:rsid w:val="00966813"/>
    <w:rsid w:val="00970D55"/>
    <w:rsid w:val="00971A3E"/>
    <w:rsid w:val="0097444E"/>
    <w:rsid w:val="00977A04"/>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58C9"/>
    <w:rsid w:val="009C5E18"/>
    <w:rsid w:val="009D127D"/>
    <w:rsid w:val="009E202C"/>
    <w:rsid w:val="009E3317"/>
    <w:rsid w:val="009E5B55"/>
    <w:rsid w:val="009F232F"/>
    <w:rsid w:val="00A07ACC"/>
    <w:rsid w:val="00A102E1"/>
    <w:rsid w:val="00A1304D"/>
    <w:rsid w:val="00A1356B"/>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19CD"/>
    <w:rsid w:val="00A749BB"/>
    <w:rsid w:val="00A7791B"/>
    <w:rsid w:val="00A81C37"/>
    <w:rsid w:val="00A858BA"/>
    <w:rsid w:val="00A876AE"/>
    <w:rsid w:val="00A87E32"/>
    <w:rsid w:val="00A91FB7"/>
    <w:rsid w:val="00A943EC"/>
    <w:rsid w:val="00A95D6E"/>
    <w:rsid w:val="00A96C6E"/>
    <w:rsid w:val="00AA13DB"/>
    <w:rsid w:val="00AA2571"/>
    <w:rsid w:val="00AA32FE"/>
    <w:rsid w:val="00AB4A3C"/>
    <w:rsid w:val="00AB7740"/>
    <w:rsid w:val="00AC1B51"/>
    <w:rsid w:val="00AC37F0"/>
    <w:rsid w:val="00AC65B1"/>
    <w:rsid w:val="00AC7A61"/>
    <w:rsid w:val="00AD56AF"/>
    <w:rsid w:val="00AD5D04"/>
    <w:rsid w:val="00AD7E43"/>
    <w:rsid w:val="00AF51BE"/>
    <w:rsid w:val="00AF57F2"/>
    <w:rsid w:val="00AF7C02"/>
    <w:rsid w:val="00B008FB"/>
    <w:rsid w:val="00B0138B"/>
    <w:rsid w:val="00B063AF"/>
    <w:rsid w:val="00B130DD"/>
    <w:rsid w:val="00B154BD"/>
    <w:rsid w:val="00B21365"/>
    <w:rsid w:val="00B21849"/>
    <w:rsid w:val="00B25FD8"/>
    <w:rsid w:val="00B2612A"/>
    <w:rsid w:val="00B26885"/>
    <w:rsid w:val="00B2780B"/>
    <w:rsid w:val="00B31307"/>
    <w:rsid w:val="00B3136B"/>
    <w:rsid w:val="00B328D9"/>
    <w:rsid w:val="00B33B03"/>
    <w:rsid w:val="00B41080"/>
    <w:rsid w:val="00B42CC1"/>
    <w:rsid w:val="00B431F7"/>
    <w:rsid w:val="00B43C0F"/>
    <w:rsid w:val="00B462C1"/>
    <w:rsid w:val="00B46490"/>
    <w:rsid w:val="00B5182F"/>
    <w:rsid w:val="00B570FD"/>
    <w:rsid w:val="00B643AD"/>
    <w:rsid w:val="00B6630C"/>
    <w:rsid w:val="00B67BB6"/>
    <w:rsid w:val="00B75D55"/>
    <w:rsid w:val="00B841DC"/>
    <w:rsid w:val="00B84E04"/>
    <w:rsid w:val="00B8618B"/>
    <w:rsid w:val="00B863AB"/>
    <w:rsid w:val="00B876E9"/>
    <w:rsid w:val="00B962BF"/>
    <w:rsid w:val="00B97051"/>
    <w:rsid w:val="00BB0B6D"/>
    <w:rsid w:val="00BC0F09"/>
    <w:rsid w:val="00BC19B0"/>
    <w:rsid w:val="00BC3B77"/>
    <w:rsid w:val="00BC69EF"/>
    <w:rsid w:val="00BD52E3"/>
    <w:rsid w:val="00BD5530"/>
    <w:rsid w:val="00BE1DD6"/>
    <w:rsid w:val="00BE20BB"/>
    <w:rsid w:val="00BE287A"/>
    <w:rsid w:val="00BE33FF"/>
    <w:rsid w:val="00BE4AC4"/>
    <w:rsid w:val="00BE5FB3"/>
    <w:rsid w:val="00C06FF7"/>
    <w:rsid w:val="00C15254"/>
    <w:rsid w:val="00C2073B"/>
    <w:rsid w:val="00C2198B"/>
    <w:rsid w:val="00C22A8E"/>
    <w:rsid w:val="00C25494"/>
    <w:rsid w:val="00C332C0"/>
    <w:rsid w:val="00C36917"/>
    <w:rsid w:val="00C45618"/>
    <w:rsid w:val="00C5028F"/>
    <w:rsid w:val="00C537C3"/>
    <w:rsid w:val="00C56F86"/>
    <w:rsid w:val="00C613E6"/>
    <w:rsid w:val="00C66D8C"/>
    <w:rsid w:val="00C80567"/>
    <w:rsid w:val="00C87F2C"/>
    <w:rsid w:val="00C910DC"/>
    <w:rsid w:val="00CA32FC"/>
    <w:rsid w:val="00CB39D7"/>
    <w:rsid w:val="00CC596D"/>
    <w:rsid w:val="00CC6D45"/>
    <w:rsid w:val="00CC6DB6"/>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42C0"/>
    <w:rsid w:val="00D25674"/>
    <w:rsid w:val="00D362DC"/>
    <w:rsid w:val="00D4002D"/>
    <w:rsid w:val="00D450B5"/>
    <w:rsid w:val="00D5252C"/>
    <w:rsid w:val="00D52D69"/>
    <w:rsid w:val="00D63CFD"/>
    <w:rsid w:val="00D645CF"/>
    <w:rsid w:val="00D75700"/>
    <w:rsid w:val="00D77FFB"/>
    <w:rsid w:val="00D80CF0"/>
    <w:rsid w:val="00D81343"/>
    <w:rsid w:val="00D90081"/>
    <w:rsid w:val="00D90777"/>
    <w:rsid w:val="00DA10E5"/>
    <w:rsid w:val="00DA1D06"/>
    <w:rsid w:val="00DA2B69"/>
    <w:rsid w:val="00DA2FE2"/>
    <w:rsid w:val="00DB3149"/>
    <w:rsid w:val="00DB34CC"/>
    <w:rsid w:val="00DC749B"/>
    <w:rsid w:val="00DD0B9D"/>
    <w:rsid w:val="00DD0D90"/>
    <w:rsid w:val="00DD1CBB"/>
    <w:rsid w:val="00DD65E7"/>
    <w:rsid w:val="00DE2304"/>
    <w:rsid w:val="00DF1090"/>
    <w:rsid w:val="00DF1CB2"/>
    <w:rsid w:val="00DF3088"/>
    <w:rsid w:val="00DF644C"/>
    <w:rsid w:val="00DF7BCD"/>
    <w:rsid w:val="00E04F75"/>
    <w:rsid w:val="00E14172"/>
    <w:rsid w:val="00E17B81"/>
    <w:rsid w:val="00E276B0"/>
    <w:rsid w:val="00E6025B"/>
    <w:rsid w:val="00E621CA"/>
    <w:rsid w:val="00E63DD9"/>
    <w:rsid w:val="00E67DCC"/>
    <w:rsid w:val="00E75B16"/>
    <w:rsid w:val="00E8336B"/>
    <w:rsid w:val="00E85DE4"/>
    <w:rsid w:val="00E86C86"/>
    <w:rsid w:val="00E92970"/>
    <w:rsid w:val="00E941E1"/>
    <w:rsid w:val="00EA48E7"/>
    <w:rsid w:val="00EA4D76"/>
    <w:rsid w:val="00EA5D03"/>
    <w:rsid w:val="00EA6298"/>
    <w:rsid w:val="00EB2C0D"/>
    <w:rsid w:val="00EB6E1A"/>
    <w:rsid w:val="00EB739B"/>
    <w:rsid w:val="00EC0BCA"/>
    <w:rsid w:val="00EC1324"/>
    <w:rsid w:val="00EC1C7A"/>
    <w:rsid w:val="00EC5417"/>
    <w:rsid w:val="00EC7F26"/>
    <w:rsid w:val="00ED0BEC"/>
    <w:rsid w:val="00EE5BD4"/>
    <w:rsid w:val="00EE60ED"/>
    <w:rsid w:val="00EE7FD2"/>
    <w:rsid w:val="00EF19E4"/>
    <w:rsid w:val="00EF45CD"/>
    <w:rsid w:val="00EF631B"/>
    <w:rsid w:val="00EF6E96"/>
    <w:rsid w:val="00EF70E2"/>
    <w:rsid w:val="00F03223"/>
    <w:rsid w:val="00F06494"/>
    <w:rsid w:val="00F104DE"/>
    <w:rsid w:val="00F1467F"/>
    <w:rsid w:val="00F14E12"/>
    <w:rsid w:val="00F26229"/>
    <w:rsid w:val="00F278EA"/>
    <w:rsid w:val="00F329FB"/>
    <w:rsid w:val="00F374B2"/>
    <w:rsid w:val="00F407B9"/>
    <w:rsid w:val="00F52ADB"/>
    <w:rsid w:val="00F602CE"/>
    <w:rsid w:val="00F66108"/>
    <w:rsid w:val="00F73787"/>
    <w:rsid w:val="00F778E2"/>
    <w:rsid w:val="00F8639B"/>
    <w:rsid w:val="00F86B44"/>
    <w:rsid w:val="00F94D3C"/>
    <w:rsid w:val="00F95A46"/>
    <w:rsid w:val="00FA57E1"/>
    <w:rsid w:val="00FB0D1D"/>
    <w:rsid w:val="00FB114A"/>
    <w:rsid w:val="00FB4AA4"/>
    <w:rsid w:val="00FB5D13"/>
    <w:rsid w:val="00FC56D3"/>
    <w:rsid w:val="00FC7596"/>
    <w:rsid w:val="00FC79F6"/>
    <w:rsid w:val="00FE0AE9"/>
    <w:rsid w:val="00FE4A2F"/>
    <w:rsid w:val="00FE5CEA"/>
    <w:rsid w:val="00FE6BAE"/>
    <w:rsid w:val="00FF2E3D"/>
    <w:rsid w:val="02463A73"/>
    <w:rsid w:val="19E4E82A"/>
    <w:rsid w:val="2E52F169"/>
    <w:rsid w:val="3B13EA5B"/>
    <w:rsid w:val="47098B7B"/>
    <w:rsid w:val="4B68982C"/>
    <w:rsid w:val="4CCA1D75"/>
    <w:rsid w:val="51779D9E"/>
    <w:rsid w:val="616E76E4"/>
    <w:rsid w:val="71AFB863"/>
    <w:rsid w:val="72AD0C3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image" Target="media/image5.pn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722E6EF5-B64D-45C0-A34E-09CA66A598AC}"/>
</file>

<file path=customXml/itemProps3.xml><?xml version="1.0" encoding="utf-8"?>
<ds:datastoreItem xmlns:ds="http://schemas.openxmlformats.org/officeDocument/2006/customXml" ds:itemID="{5C11F2CA-9977-46BD-AFBF-CED062D174F2}"/>
</file>

<file path=customXml/itemProps4.xml><?xml version="1.0" encoding="utf-8"?>
<ds:datastoreItem xmlns:ds="http://schemas.openxmlformats.org/officeDocument/2006/customXml" ds:itemID="{C3B2405B-9D3A-4904-85CD-ECB20DB8A69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529</cp:revision>
  <cp:lastPrinted>2023-08-18T17:15:00Z</cp:lastPrinted>
  <dcterms:created xsi:type="dcterms:W3CDTF">2022-12-22T22:59:00Z</dcterms:created>
  <dcterms:modified xsi:type="dcterms:W3CDTF">2025-06-30T15:35:39Z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