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Pr="00734333"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734333" w:rsidR="000341A4" w:rsidP="00FC79F6" w:rsidRDefault="000341A4" w14:paraId="56329F19" w14:textId="77777777">
      <w:pPr>
        <w:pStyle w:val="Puesto"/>
        <w:tabs>
          <w:tab w:val="left" w:pos="2730"/>
          <w:tab w:val="center" w:pos="4419"/>
        </w:tabs>
        <w:outlineLvl w:val="0"/>
        <w:rPr>
          <w:rStyle w:val="Textoennegrita"/>
          <w:b/>
          <w:bCs/>
          <w:lang w:val="es-ES"/>
        </w:rPr>
      </w:pPr>
    </w:p>
    <w:p w:rsidRPr="00734333" w:rsidR="00D645CF" w:rsidP="00FC79F6" w:rsidRDefault="00D00142" w14:paraId="587C9FEE" w14:textId="79E7A2F0">
      <w:pPr>
        <w:pStyle w:val="Puesto"/>
        <w:tabs>
          <w:tab w:val="left" w:pos="2730"/>
          <w:tab w:val="center" w:pos="4419"/>
        </w:tabs>
        <w:outlineLvl w:val="0"/>
        <w:rPr>
          <w:rStyle w:val="Textoennegrita"/>
          <w:b/>
          <w:bCs/>
          <w:lang w:val="es-ES"/>
        </w:rPr>
      </w:pPr>
      <w:r w:rsidRPr="00734333">
        <w:rPr>
          <w:rStyle w:val="Textoennegrita"/>
          <w:b/>
          <w:bCs/>
          <w:lang w:val="es-ES"/>
        </w:rPr>
        <w:t xml:space="preserve">RESOLUCION </w:t>
      </w:r>
      <w:proofErr w:type="spellStart"/>
      <w:r w:rsidRPr="00734333">
        <w:rPr>
          <w:rStyle w:val="Textoennegrita"/>
          <w:b/>
          <w:bCs/>
          <w:lang w:val="es-ES"/>
        </w:rPr>
        <w:t>N°</w:t>
      </w:r>
      <w:proofErr w:type="spellEnd"/>
      <w:r w:rsidRPr="00734333" w:rsidR="000341A4">
        <w:rPr>
          <w:rStyle w:val="Textoennegrita"/>
          <w:b/>
          <w:bCs/>
          <w:lang w:val="es-ES"/>
        </w:rPr>
        <w:t xml:space="preserve"> </w:t>
      </w:r>
      <w:r w:rsidRPr="00734333" w:rsidR="004A5CA2">
        <w:rPr>
          <w:rStyle w:val="Textoennegrita"/>
          <w:b/>
          <w:bCs/>
          <w:lang w:val="es-ES"/>
        </w:rPr>
        <w:t>1</w:t>
      </w:r>
      <w:r w:rsidRPr="00734333" w:rsidR="00854EE6">
        <w:rPr>
          <w:rStyle w:val="Textoennegrita"/>
          <w:b/>
          <w:bCs/>
          <w:lang w:val="es-ES"/>
        </w:rPr>
        <w:t>6</w:t>
      </w:r>
      <w:r w:rsidRPr="00734333" w:rsidR="00846A4E">
        <w:rPr>
          <w:rStyle w:val="Textoennegrita"/>
          <w:b/>
          <w:bCs/>
          <w:lang w:val="es-ES"/>
        </w:rPr>
        <w:t>4</w:t>
      </w:r>
      <w:r w:rsidRPr="00734333">
        <w:rPr>
          <w:rStyle w:val="Textoennegrita"/>
          <w:b/>
          <w:bCs/>
          <w:lang w:val="es-ES"/>
        </w:rPr>
        <w:t>/2</w:t>
      </w:r>
      <w:r w:rsidRPr="00734333" w:rsidR="006C6213">
        <w:rPr>
          <w:rStyle w:val="Textoennegrita"/>
          <w:b/>
          <w:bCs/>
          <w:lang w:val="es-ES"/>
        </w:rPr>
        <w:t>3</w:t>
      </w:r>
    </w:p>
    <w:p w:rsidR="00734333" w:rsidP="00734333" w:rsidRDefault="00734333" w14:paraId="075A531F" w14:textId="77777777">
      <w:pPr>
        <w:jc w:val="both"/>
        <w:rPr>
          <w:rFonts w:ascii="Times New Roman" w:hAnsi="Times New Roman"/>
          <w:b/>
          <w:sz w:val="24"/>
          <w:szCs w:val="24"/>
        </w:rPr>
      </w:pPr>
    </w:p>
    <w:p w:rsidRPr="00734333" w:rsidR="00734333" w:rsidP="00734333" w:rsidRDefault="00734333" w14:paraId="4F638A77" w14:textId="48F20298">
      <w:pPr>
        <w:jc w:val="both"/>
        <w:rPr>
          <w:rFonts w:ascii="Times New Roman" w:hAnsi="Times New Roman"/>
          <w:sz w:val="24"/>
          <w:szCs w:val="24"/>
        </w:rPr>
      </w:pPr>
      <w:r w:rsidRPr="00734333">
        <w:rPr>
          <w:rStyle w:val="Textoennegrita"/>
          <w:rFonts w:ascii="Times New Roman" w:hAnsi="Times New Roman"/>
          <w:sz w:val="24"/>
          <w:szCs w:val="24"/>
        </w:rPr>
        <w:t>VISTOS:</w:t>
      </w:r>
    </w:p>
    <w:p w:rsidRPr="00734333" w:rsidR="00734333" w:rsidP="00734333" w:rsidRDefault="00734333" w14:paraId="4DD63314" w14:textId="2161D762">
      <w:pPr>
        <w:jc w:val="both"/>
        <w:rPr>
          <w:rFonts w:ascii="Times New Roman" w:hAnsi="Times New Roman"/>
          <w:sz w:val="24"/>
          <w:szCs w:val="24"/>
        </w:rPr>
      </w:pPr>
      <w:r w:rsidRPr="0C4E8D93" w:rsidR="00734333">
        <w:rPr>
          <w:rFonts w:ascii="Times New Roman" w:hAnsi="Times New Roman"/>
          <w:sz w:val="24"/>
          <w:szCs w:val="24"/>
        </w:rPr>
        <w:t xml:space="preserve">Que, </w:t>
      </w:r>
      <w:r w:rsidRPr="0C4E8D93" w:rsidR="4E579221">
        <w:rPr>
          <w:rFonts w:ascii="Times New Roman" w:hAnsi="Times New Roman"/>
          <w:b w:val="1"/>
          <w:bCs w:val="1"/>
          <w:sz w:val="24"/>
          <w:szCs w:val="24"/>
        </w:rPr>
        <w:t>.........................................................</w:t>
      </w:r>
      <w:r w:rsidRPr="0C4E8D93" w:rsidR="00734333">
        <w:rPr>
          <w:rFonts w:ascii="Times New Roman" w:hAnsi="Times New Roman"/>
          <w:b w:val="1"/>
          <w:bCs w:val="1"/>
          <w:sz w:val="24"/>
          <w:szCs w:val="24"/>
        </w:rPr>
        <w:t xml:space="preserve"> </w:t>
      </w:r>
      <w:r w:rsidRPr="0C4E8D93" w:rsidR="00734333">
        <w:rPr>
          <w:rFonts w:ascii="Times New Roman" w:hAnsi="Times New Roman"/>
          <w:sz w:val="24"/>
          <w:szCs w:val="24"/>
        </w:rPr>
        <w:t xml:space="preserve">(en adelante, el reclamante) interpone reclamación ante esta Defensoría del Asegurado (DEFASEG), solicitando que </w:t>
      </w:r>
      <w:r w:rsidRPr="0C4E8D93" w:rsidR="0F4A3180">
        <w:rPr>
          <w:rFonts w:ascii="Times New Roman" w:hAnsi="Times New Roman"/>
          <w:b w:val="1"/>
          <w:bCs w:val="1"/>
          <w:sz w:val="24"/>
          <w:szCs w:val="24"/>
        </w:rPr>
        <w:t>.......................................................................</w:t>
      </w:r>
      <w:r w:rsidRPr="0C4E8D93" w:rsidR="00734333">
        <w:rPr>
          <w:rFonts w:ascii="Times New Roman" w:hAnsi="Times New Roman"/>
          <w:b w:val="1"/>
          <w:bCs w:val="1"/>
          <w:sz w:val="24"/>
          <w:szCs w:val="24"/>
        </w:rPr>
        <w:t xml:space="preserve"> </w:t>
      </w:r>
      <w:r w:rsidRPr="0C4E8D93" w:rsidR="00734333">
        <w:rPr>
          <w:rFonts w:ascii="Times New Roman" w:hAnsi="Times New Roman"/>
          <w:sz w:val="24"/>
          <w:szCs w:val="24"/>
        </w:rPr>
        <w:t>(en adelante, la aseguradora)</w:t>
      </w:r>
      <w:r w:rsidRPr="0C4E8D93" w:rsidR="00734333">
        <w:rPr>
          <w:rFonts w:ascii="Times New Roman" w:hAnsi="Times New Roman"/>
          <w:b w:val="1"/>
          <w:bCs w:val="1"/>
          <w:sz w:val="24"/>
          <w:szCs w:val="24"/>
        </w:rPr>
        <w:t xml:space="preserve"> </w:t>
      </w:r>
      <w:r w:rsidRPr="0C4E8D93" w:rsidR="00734333">
        <w:rPr>
          <w:rFonts w:ascii="Times New Roman" w:hAnsi="Times New Roman"/>
          <w:sz w:val="24"/>
          <w:szCs w:val="24"/>
        </w:rPr>
        <w:t xml:space="preserve">apruebe su solicitud de cobertura de siniestro, conforme al </w:t>
      </w:r>
      <w:r w:rsidRPr="0C4E8D93" w:rsidR="00734333">
        <w:rPr>
          <w:rFonts w:ascii="Times New Roman" w:hAnsi="Times New Roman"/>
          <w:sz w:val="24"/>
          <w:szCs w:val="24"/>
        </w:rPr>
        <w:t xml:space="preserve">Seguro Póliza Vehicular </w:t>
      </w:r>
      <w:r w:rsidRPr="0C4E8D93" w:rsidR="00734333">
        <w:rPr>
          <w:rFonts w:ascii="Times New Roman" w:hAnsi="Times New Roman"/>
          <w:sz w:val="24"/>
          <w:szCs w:val="24"/>
        </w:rPr>
        <w:t>N°</w:t>
      </w:r>
      <w:r w:rsidRPr="0C4E8D93" w:rsidR="00734333">
        <w:rPr>
          <w:rFonts w:ascii="Times New Roman" w:hAnsi="Times New Roman"/>
          <w:sz w:val="24"/>
          <w:szCs w:val="24"/>
        </w:rPr>
        <w:t xml:space="preserve"> </w:t>
      </w:r>
      <w:r w:rsidRPr="0C4E8D93" w:rsidR="4AFCDA51">
        <w:rPr>
          <w:rFonts w:ascii="Times New Roman" w:hAnsi="Times New Roman"/>
          <w:sz w:val="24"/>
          <w:szCs w:val="24"/>
        </w:rPr>
        <w:t>................................</w:t>
      </w:r>
      <w:r w:rsidRPr="0C4E8D93" w:rsidR="00734333">
        <w:rPr>
          <w:rFonts w:ascii="Times New Roman" w:hAnsi="Times New Roman"/>
          <w:sz w:val="24"/>
          <w:szCs w:val="24"/>
        </w:rPr>
        <w:t xml:space="preserve"> (en adelante, la póliza)</w:t>
      </w:r>
    </w:p>
    <w:p w:rsidRPr="00734333" w:rsidR="00734333" w:rsidP="00734333" w:rsidRDefault="00734333" w14:paraId="17A16033" w14:textId="77777777">
      <w:pPr>
        <w:jc w:val="both"/>
        <w:rPr>
          <w:rFonts w:ascii="Times New Roman" w:hAnsi="Times New Roman" w:eastAsia="Arial Unicode MS"/>
          <w:sz w:val="24"/>
          <w:szCs w:val="24"/>
        </w:rPr>
      </w:pPr>
      <w:r w:rsidRPr="00734333">
        <w:rPr>
          <w:rFonts w:ascii="Times New Roman" w:hAnsi="Times New Roman" w:eastAsia="Arial Unicode MS"/>
          <w:sz w:val="24"/>
          <w:szCs w:val="24"/>
        </w:rPr>
        <w:t>Que, la señalada reclamación cumple con los requisitos de materia, cuantía y oportunidad establecidos en el Reglamento de la DEFASEG (http://www.defaseg.com.pe/reglamento);</w:t>
      </w:r>
    </w:p>
    <w:p w:rsidRPr="00734333" w:rsidR="00734333" w:rsidP="00734333" w:rsidRDefault="00734333" w14:paraId="497C9FDE" w14:textId="77777777">
      <w:pPr>
        <w:tabs>
          <w:tab w:val="num" w:pos="720"/>
        </w:tabs>
        <w:jc w:val="both"/>
        <w:rPr>
          <w:rFonts w:ascii="Times New Roman" w:hAnsi="Times New Roman"/>
          <w:sz w:val="24"/>
          <w:szCs w:val="24"/>
        </w:rPr>
      </w:pPr>
      <w:r w:rsidRPr="00734333">
        <w:rPr>
          <w:rFonts w:ascii="Times New Roman" w:hAnsi="Times New Roman"/>
          <w:sz w:val="24"/>
          <w:szCs w:val="24"/>
        </w:rPr>
        <w:t>Que, habiéndosele corrido traslado de la respectiva reclamación, la aseguradora presentó sus respectivos descargos y la documentación solicitada;</w:t>
      </w:r>
    </w:p>
    <w:p w:rsidRPr="00734333" w:rsidR="00734333" w:rsidP="00734333" w:rsidRDefault="00734333" w14:paraId="2BC944F8" w14:textId="5F6EB101">
      <w:pPr>
        <w:tabs>
          <w:tab w:val="num" w:pos="720"/>
        </w:tabs>
        <w:jc w:val="both"/>
        <w:rPr>
          <w:rFonts w:ascii="Times New Roman" w:hAnsi="Times New Roman"/>
          <w:sz w:val="24"/>
          <w:szCs w:val="24"/>
        </w:rPr>
      </w:pPr>
      <w:r w:rsidRPr="0C4E8D93" w:rsidR="00734333">
        <w:rPr>
          <w:rFonts w:ascii="Times New Roman" w:hAnsi="Times New Roman"/>
          <w:sz w:val="24"/>
          <w:szCs w:val="24"/>
        </w:rPr>
        <w:t>Que, el 29 de mayo de 2023 se realizó la audiencia virtual de vista con la concurrencia de ambas partes, quienes tuvieron oportunidad de exponer sus respectivas posiciones tratándose de la materia reclamada, absolviendo las diversas preguntas que les fueron formuladas.</w:t>
      </w:r>
      <w:r w:rsidRPr="0C4E8D93" w:rsidR="00734333">
        <w:rPr>
          <w:rFonts w:ascii="Times New Roman" w:hAnsi="Times New Roman"/>
          <w:sz w:val="24"/>
          <w:szCs w:val="24"/>
        </w:rPr>
        <w:t xml:space="preserve"> Asimismo, en dicha audiencia se otorgó un plazo de 03 (tres) días hábiles, a fin de que la aseguradora precise si el señor </w:t>
      </w:r>
      <w:r w:rsidRPr="0C4E8D93" w:rsidR="4C3DA62B">
        <w:rPr>
          <w:rFonts w:ascii="Times New Roman" w:hAnsi="Times New Roman"/>
          <w:sz w:val="24"/>
          <w:szCs w:val="24"/>
        </w:rPr>
        <w:t>...........................................................</w:t>
      </w:r>
      <w:r w:rsidRPr="0C4E8D93" w:rsidR="00734333">
        <w:rPr>
          <w:rFonts w:ascii="Times New Roman" w:hAnsi="Times New Roman"/>
          <w:sz w:val="24"/>
          <w:szCs w:val="24"/>
        </w:rPr>
        <w:t xml:space="preserve"> fue el corredor a través del cual se colocó la póliza de seguro materia de reclamo. Indicar, de ser el caso, el código de Corredor SBS.</w:t>
      </w:r>
    </w:p>
    <w:p w:rsidRPr="00734333" w:rsidR="00734333" w:rsidP="00734333" w:rsidRDefault="00734333" w14:paraId="1831353D" w14:textId="4163C209">
      <w:pPr>
        <w:tabs>
          <w:tab w:val="num" w:pos="720"/>
        </w:tabs>
        <w:jc w:val="both"/>
        <w:rPr>
          <w:rFonts w:ascii="Times New Roman" w:hAnsi="Times New Roman"/>
          <w:sz w:val="24"/>
          <w:szCs w:val="24"/>
        </w:rPr>
      </w:pPr>
      <w:r w:rsidRPr="0C4E8D93" w:rsidR="00734333">
        <w:rPr>
          <w:rFonts w:ascii="Times New Roman" w:hAnsi="Times New Roman"/>
          <w:sz w:val="24"/>
          <w:szCs w:val="24"/>
        </w:rPr>
        <w:t xml:space="preserve"> Que, en síntesis, el reclamante manifiesta lo siguiente: a) con fecha 29 de octubre del 2022, se comunicó vía telefónica a la aseguradora el siniestro ocurrido en Calle Pedro Ruiz gallo – Ate; b) el procurador de la aseguradora se acercó el mismo día, a 03 horas aproximadamente del siniestro, siendo que en presencia de la PNP se realizaron las investigaciones correspondientes; c) el 23 de septiembre de 2022 se contrató la Póliza para el semirremolque </w:t>
      </w:r>
      <w:r w:rsidRPr="0C4E8D93" w:rsidR="3B0E7D39">
        <w:rPr>
          <w:rFonts w:ascii="Times New Roman" w:hAnsi="Times New Roman"/>
          <w:sz w:val="24"/>
          <w:szCs w:val="24"/>
        </w:rPr>
        <w:t>................</w:t>
      </w:r>
      <w:r w:rsidRPr="0C4E8D93" w:rsidR="00734333">
        <w:rPr>
          <w:rFonts w:ascii="Times New Roman" w:hAnsi="Times New Roman"/>
          <w:sz w:val="24"/>
          <w:szCs w:val="24"/>
        </w:rPr>
        <w:t xml:space="preserve">, siendo que el 29 de octubre ocurre el siniestro; d) el 06 de diciembre de 2022 es notificada con la carta de rechazo </w:t>
      </w:r>
      <w:r w:rsidRPr="0C4E8D93" w:rsidR="6E4C8F06">
        <w:rPr>
          <w:rFonts w:ascii="Times New Roman" w:hAnsi="Times New Roman"/>
          <w:sz w:val="24"/>
          <w:szCs w:val="24"/>
        </w:rPr>
        <w:t>....................................................</w:t>
      </w:r>
      <w:r w:rsidRPr="0C4E8D93" w:rsidR="00734333">
        <w:rPr>
          <w:rFonts w:ascii="Times New Roman" w:hAnsi="Times New Roman"/>
          <w:sz w:val="24"/>
          <w:szCs w:val="24"/>
        </w:rPr>
        <w:t>, argumentando que se incumple con una cláusula del condicionado, lo que fue contradicho mediante comunicación del 12 de diciembre de 2022; e) el 27 de enero de 2023 después de numerosos reiterativos, mediante correo de parte del bróker hacia el área de cobertura de siniestro, la aseguradora respondió que el cliente es quien debía de comunicarse; f) reclamó la demora en resolver el siniestro ya que habiendo pasado más de cuatro meses aun no resuelven el caso, teniendo en cuenta que los servicios solicitados fueron pagados de acuerdo con el cronograma de pago, por tanto se tiene derecho al uso de la cobertura y no habiendo habido inten</w:t>
      </w:r>
      <w:r w:rsidRPr="0C4E8D93" w:rsidR="00064A93">
        <w:rPr>
          <w:rFonts w:ascii="Times New Roman" w:hAnsi="Times New Roman"/>
          <w:sz w:val="24"/>
          <w:szCs w:val="24"/>
        </w:rPr>
        <w:t>c</w:t>
      </w:r>
      <w:r w:rsidRPr="0C4E8D93" w:rsidR="00734333">
        <w:rPr>
          <w:rFonts w:ascii="Times New Roman" w:hAnsi="Times New Roman"/>
          <w:sz w:val="24"/>
          <w:szCs w:val="24"/>
        </w:rPr>
        <w:t>ión de informar al cliente sobre la cláusula de inspección entendemos que no han aplicado con el principio de máxima buena fe;</w:t>
      </w:r>
    </w:p>
    <w:p w:rsidRPr="00734333" w:rsidR="00734333" w:rsidP="00734333" w:rsidRDefault="00734333" w14:paraId="0F6883E1" w14:textId="77777777">
      <w:pPr>
        <w:jc w:val="both"/>
        <w:rPr>
          <w:rFonts w:ascii="Times New Roman" w:hAnsi="Times New Roman"/>
          <w:sz w:val="24"/>
          <w:szCs w:val="24"/>
        </w:rPr>
      </w:pPr>
      <w:r w:rsidRPr="00734333">
        <w:rPr>
          <w:rFonts w:ascii="Times New Roman" w:hAnsi="Times New Roman"/>
          <w:sz w:val="24"/>
          <w:szCs w:val="24"/>
        </w:rPr>
        <w:t xml:space="preserve">Que, por su parte, la aseguradora sustenta su posición resumidamente en lo siguiente: a) el Reglamento de la Defensoría del Asegurado señala que uno de los requisitos de admisibilidad de los reclamos es que la indemnización solicitada a la empresa de seguros no supere los US$50,000.00; sin embargo, en el presente caso la reclamante no ha determinado el monto </w:t>
      </w:r>
      <w:r w:rsidRPr="00734333">
        <w:rPr>
          <w:rFonts w:ascii="Times New Roman" w:hAnsi="Times New Roman"/>
          <w:sz w:val="24"/>
          <w:szCs w:val="24"/>
        </w:rPr>
        <w:lastRenderedPageBreak/>
        <w:t>de su pretensión, por lo que no es posible realizar un análisis de admisibilidad; b) la reclamante ha señalado que ha presentado una denuncia ante INDECOPI; por lo que correspondería que DEFASEG se abstenga de conocer el presente reclamo; c) el reclamo está referido a un único siniestro que implica dos bienes valorizados en US$70,500.00 (setenta mil quinientos con 00/100 dólares americanos). En ese sentido, al tratarse del robo de ambos bienes, el reclamo tiene como objetivo que se dé la cobertura en el sentido de que se pague el importe por el cual se aseguró cada uno de ellos. Es decir, el monto de la indemnización, cuyo pago se pretende, ascendería a US$70,500.00 (setenta mil quinientos con 00/100 dólares americanos) y superaría el monto que puede ser materia de controversia en la presente sede; d) conforme a lo indicado en la carta de rechazo de fecha 21 de diciembre del 2022, el siniestro fue rechazado debido a que el bien asegurado no pasó por la inspección señalada en la cláusula VEH 102- CLAUSULA DE GARANTÍA DE INSPECCIÓN; la cual está incluida en la Póliza; e) si bien existen supuestos en los que apreciamos excepciones a la obligación de pasar inspección, ninguno de estos se presenta en el presente caso;</w:t>
      </w:r>
    </w:p>
    <w:p w:rsidRPr="00734333" w:rsidR="00734333" w:rsidP="00734333" w:rsidRDefault="00734333" w14:paraId="5EBC1C97" w14:textId="77777777">
      <w:pPr>
        <w:jc w:val="both"/>
        <w:rPr>
          <w:rFonts w:ascii="Times New Roman" w:hAnsi="Times New Roman"/>
          <w:sz w:val="24"/>
          <w:szCs w:val="24"/>
        </w:rPr>
      </w:pPr>
      <w:r w:rsidRPr="00734333">
        <w:rPr>
          <w:rStyle w:val="Textoennegrita"/>
          <w:rFonts w:ascii="Times New Roman" w:hAnsi="Times New Roman"/>
          <w:sz w:val="24"/>
          <w:szCs w:val="24"/>
        </w:rPr>
        <w:t>CONSIDERANDO:</w:t>
      </w:r>
    </w:p>
    <w:p w:rsidRPr="00734333" w:rsidR="00734333" w:rsidP="00734333" w:rsidRDefault="00734333" w14:paraId="6250E327" w14:textId="55D08EC8">
      <w:pPr>
        <w:jc w:val="both"/>
        <w:rPr>
          <w:rFonts w:ascii="Times New Roman" w:hAnsi="Times New Roman"/>
          <w:sz w:val="24"/>
          <w:szCs w:val="24"/>
        </w:rPr>
      </w:pPr>
      <w:r w:rsidRPr="00734333">
        <w:rPr>
          <w:rFonts w:ascii="Times New Roman" w:hAnsi="Times New Roman"/>
          <w:sz w:val="24"/>
          <w:szCs w:val="24"/>
        </w:rPr>
        <w:t> </w:t>
      </w:r>
      <w:r w:rsidRPr="00734333">
        <w:rPr>
          <w:rFonts w:ascii="Times New Roman" w:hAnsi="Times New Roman"/>
          <w:b/>
          <w:sz w:val="24"/>
          <w:szCs w:val="24"/>
          <w:u w:val="single"/>
        </w:rPr>
        <w:t>Primero</w:t>
      </w:r>
      <w:r w:rsidRPr="00734333">
        <w:rPr>
          <w:rFonts w:ascii="Times New Roman" w:hAnsi="Times New Roman"/>
          <w:b/>
          <w:sz w:val="24"/>
          <w:szCs w:val="24"/>
        </w:rPr>
        <w:t xml:space="preserve">: </w:t>
      </w:r>
      <w:r w:rsidRPr="00734333">
        <w:rPr>
          <w:rFonts w:ascii="Times New Roman" w:hAnsi="Times New Roman"/>
          <w:sz w:val="24"/>
          <w:szCs w:val="24"/>
        </w:rPr>
        <w:t>Conforme a su Reglamento, la</w:t>
      </w:r>
      <w:r w:rsidRPr="00734333">
        <w:rPr>
          <w:rFonts w:ascii="Times New Roman" w:hAnsi="Times New Roman"/>
          <w:b/>
          <w:bCs/>
          <w:sz w:val="24"/>
          <w:szCs w:val="24"/>
        </w:rPr>
        <w:t xml:space="preserve"> </w:t>
      </w:r>
      <w:r w:rsidRPr="00734333">
        <w:rPr>
          <w:rFonts w:ascii="Times New Roman" w:hAnsi="Times New Roman"/>
          <w:sz w:val="24"/>
          <w:szCs w:val="24"/>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734333" w:rsidR="00734333" w:rsidP="00734333" w:rsidRDefault="00734333" w14:paraId="7F73AB57" w14:textId="77777777">
      <w:pPr>
        <w:jc w:val="both"/>
        <w:rPr>
          <w:rFonts w:ascii="Times New Roman" w:hAnsi="Times New Roman"/>
          <w:bCs/>
          <w:sz w:val="24"/>
          <w:szCs w:val="24"/>
        </w:rPr>
      </w:pPr>
      <w:r w:rsidRPr="00734333">
        <w:rPr>
          <w:rFonts w:ascii="Times New Roman" w:hAnsi="Times New Roman"/>
          <w:b/>
          <w:bCs/>
          <w:sz w:val="24"/>
          <w:szCs w:val="24"/>
          <w:u w:val="single"/>
        </w:rPr>
        <w:t>Segundo</w:t>
      </w:r>
      <w:r w:rsidRPr="00734333">
        <w:rPr>
          <w:rFonts w:ascii="Times New Roman" w:hAnsi="Times New Roman"/>
          <w:b/>
          <w:bCs/>
          <w:sz w:val="24"/>
          <w:szCs w:val="24"/>
        </w:rPr>
        <w:t>:</w:t>
      </w:r>
      <w:r w:rsidRPr="00734333">
        <w:rPr>
          <w:rFonts w:ascii="Times New Roman" w:hAnsi="Times New Roman"/>
          <w:bCs/>
          <w:sz w:val="24"/>
          <w:szCs w:val="24"/>
        </w:rPr>
        <w:t xml:space="preserve"> </w:t>
      </w:r>
      <w:r w:rsidRPr="00734333">
        <w:rPr>
          <w:rFonts w:ascii="Times New Roman" w:hAnsi="Times New Roman"/>
          <w:sz w:val="24"/>
          <w:szCs w:val="24"/>
        </w:rPr>
        <w:t xml:space="preserve">Asimismo, de acuerdo a </w:t>
      </w:r>
      <w:r w:rsidRPr="00734333">
        <w:rPr>
          <w:rFonts w:ascii="Times New Roman" w:hAnsi="Times New Roman"/>
          <w:bCs/>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734333" w:rsidR="00734333" w:rsidP="00734333" w:rsidRDefault="00734333" w14:paraId="5D12DE6D" w14:textId="77777777">
      <w:pPr>
        <w:jc w:val="both"/>
        <w:rPr>
          <w:rFonts w:ascii="Times New Roman" w:hAnsi="Times New Roman"/>
          <w:sz w:val="24"/>
          <w:szCs w:val="24"/>
        </w:rPr>
      </w:pPr>
      <w:r w:rsidRPr="00734333">
        <w:rPr>
          <w:rFonts w:ascii="Times New Roman" w:hAnsi="Times New Roman"/>
          <w:b/>
          <w:bCs/>
          <w:sz w:val="24"/>
          <w:szCs w:val="24"/>
          <w:u w:val="single"/>
        </w:rPr>
        <w:t>Tercero</w:t>
      </w:r>
      <w:r w:rsidRPr="00734333">
        <w:rPr>
          <w:rFonts w:ascii="Times New Roman" w:hAnsi="Times New Roman"/>
          <w:b/>
          <w:bCs/>
          <w:sz w:val="24"/>
          <w:szCs w:val="24"/>
        </w:rPr>
        <w:t>:</w:t>
      </w:r>
      <w:r w:rsidRPr="00734333">
        <w:rPr>
          <w:rFonts w:ascii="Times New Roman" w:hAnsi="Times New Roman"/>
          <w:sz w:val="24"/>
          <w:szCs w:val="24"/>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734333" w:rsidR="00734333" w:rsidP="00734333" w:rsidRDefault="00734333" w14:paraId="71A96A58" w14:textId="77777777">
      <w:pPr>
        <w:jc w:val="both"/>
        <w:rPr>
          <w:rFonts w:ascii="Times New Roman" w:hAnsi="Times New Roman"/>
          <w:sz w:val="24"/>
          <w:szCs w:val="24"/>
        </w:rPr>
      </w:pPr>
      <w:r w:rsidRPr="00734333">
        <w:rPr>
          <w:rFonts w:ascii="Times New Roman" w:hAnsi="Times New Roman"/>
          <w:b/>
          <w:sz w:val="24"/>
          <w:szCs w:val="24"/>
          <w:u w:val="single"/>
        </w:rPr>
        <w:t>Cuarto</w:t>
      </w:r>
      <w:r w:rsidRPr="00734333">
        <w:rPr>
          <w:rFonts w:ascii="Times New Roman" w:hAnsi="Times New Roman"/>
          <w:b/>
          <w:sz w:val="24"/>
          <w:szCs w:val="24"/>
        </w:rPr>
        <w:t>:</w:t>
      </w:r>
      <w:r w:rsidRPr="00734333">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734333" w:rsidR="00734333" w:rsidP="00734333" w:rsidRDefault="00734333" w14:paraId="39D2A3A3" w14:textId="77777777">
      <w:pPr>
        <w:jc w:val="both"/>
        <w:rPr>
          <w:rFonts w:ascii="Times New Roman" w:hAnsi="Times New Roman"/>
          <w:sz w:val="24"/>
          <w:szCs w:val="24"/>
        </w:rPr>
      </w:pPr>
      <w:r w:rsidRPr="00734333">
        <w:rPr>
          <w:rStyle w:val="Textoennegrita"/>
          <w:rFonts w:ascii="Times New Roman" w:hAnsi="Times New Roman"/>
          <w:sz w:val="24"/>
          <w:szCs w:val="24"/>
          <w:u w:val="single"/>
        </w:rPr>
        <w:t>Quinto</w:t>
      </w:r>
      <w:r w:rsidRPr="00734333">
        <w:rPr>
          <w:rStyle w:val="Textoennegrita"/>
          <w:rFonts w:ascii="Times New Roman" w:hAnsi="Times New Roman"/>
          <w:sz w:val="24"/>
          <w:szCs w:val="24"/>
        </w:rPr>
        <w:t xml:space="preserve">: </w:t>
      </w:r>
      <w:r w:rsidRPr="00734333">
        <w:rPr>
          <w:rStyle w:val="Textoennegrita"/>
          <w:rFonts w:ascii="Times New Roman" w:hAnsi="Times New Roman"/>
          <w:b w:val="0"/>
          <w:bCs w:val="0"/>
          <w:sz w:val="24"/>
          <w:szCs w:val="24"/>
        </w:rPr>
        <w:t>Que, conforme al</w:t>
      </w:r>
      <w:r w:rsidRPr="00734333">
        <w:rPr>
          <w:rStyle w:val="Textoennegrita"/>
          <w:rFonts w:ascii="Times New Roman" w:hAnsi="Times New Roman"/>
          <w:sz w:val="24"/>
          <w:szCs w:val="24"/>
        </w:rPr>
        <w:t xml:space="preserve"> </w:t>
      </w:r>
      <w:r w:rsidRPr="00734333">
        <w:rPr>
          <w:rFonts w:ascii="Times New Roman" w:hAnsi="Times New Roman"/>
          <w:sz w:val="24"/>
          <w:szCs w:val="24"/>
        </w:rPr>
        <w:t xml:space="preserve">artículo 196 del Código Procesal Civil, corresponde a quien invoca hechos probar su existencia, así como a quien los contradice invocando nuevos hechos, salvo </w:t>
      </w:r>
      <w:r w:rsidRPr="00734333">
        <w:rPr>
          <w:rFonts w:ascii="Times New Roman" w:hAnsi="Times New Roman"/>
          <w:sz w:val="24"/>
          <w:szCs w:val="24"/>
        </w:rPr>
        <w:lastRenderedPageBreak/>
        <w:t>que aquel que esté sujeto a dicha carga procesal se acoja a alguna presunción legal de carácter relativo o absoluto.</w:t>
      </w:r>
    </w:p>
    <w:p w:rsidRPr="00734333" w:rsidR="00734333" w:rsidP="0C4E8D93" w:rsidRDefault="00734333" w14:paraId="04F3DB3D" w14:textId="67023506">
      <w:pPr>
        <w:jc w:val="both"/>
        <w:rPr>
          <w:rFonts w:ascii="Times New Roman" w:hAnsi="Times New Roman"/>
          <w:sz w:val="24"/>
          <w:szCs w:val="24"/>
        </w:rPr>
      </w:pPr>
      <w:r w:rsidRPr="0C4E8D93" w:rsidR="00734333">
        <w:rPr>
          <w:rFonts w:ascii="Times New Roman" w:hAnsi="Times New Roman"/>
          <w:b w:val="1"/>
          <w:bCs w:val="1"/>
          <w:sz w:val="24"/>
          <w:szCs w:val="24"/>
          <w:u w:val="single"/>
        </w:rPr>
        <w:t>Sexto</w:t>
      </w:r>
      <w:r w:rsidRPr="0C4E8D93" w:rsidR="00734333">
        <w:rPr>
          <w:rFonts w:ascii="Times New Roman" w:hAnsi="Times New Roman"/>
          <w:b w:val="1"/>
          <w:bCs w:val="1"/>
          <w:sz w:val="24"/>
          <w:szCs w:val="24"/>
        </w:rPr>
        <w:t xml:space="preserve">: </w:t>
      </w:r>
      <w:r w:rsidRPr="0C4E8D93" w:rsidR="00734333">
        <w:rPr>
          <w:rFonts w:ascii="Times New Roman" w:hAnsi="Times New Roman"/>
          <w:sz w:val="24"/>
          <w:szCs w:val="24"/>
        </w:rPr>
        <w:t xml:space="preserve"> </w:t>
      </w:r>
      <w:r w:rsidRPr="0C4E8D93" w:rsidR="00734333">
        <w:rPr>
          <w:rStyle w:val="Textoennegrita"/>
          <w:rFonts w:ascii="Times New Roman" w:hAnsi="Times New Roman"/>
          <w:b w:val="0"/>
          <w:bCs w:val="0"/>
          <w:sz w:val="24"/>
          <w:szCs w:val="24"/>
        </w:rPr>
        <w:t>Que, en el presente caso se discute la legitimidad del rechazo</w:t>
      </w:r>
      <w:r w:rsidRPr="0C4E8D93" w:rsidR="00734333">
        <w:rPr>
          <w:rFonts w:ascii="Times New Roman" w:hAnsi="Times New Roman"/>
          <w:sz w:val="24"/>
          <w:szCs w:val="24"/>
        </w:rPr>
        <w:t xml:space="preserve"> de siniestro comunicado por la aseguradora y contenido en la Carta </w:t>
      </w:r>
      <w:r w:rsidRPr="0C4E8D93" w:rsidR="6E4C8F06">
        <w:rPr>
          <w:rFonts w:ascii="Times New Roman" w:hAnsi="Times New Roman"/>
          <w:sz w:val="24"/>
          <w:szCs w:val="24"/>
        </w:rPr>
        <w:t>....................................................</w:t>
      </w:r>
      <w:r w:rsidRPr="0C4E8D93" w:rsidR="00734333">
        <w:rPr>
          <w:rFonts w:ascii="Times New Roman" w:hAnsi="Times New Roman"/>
          <w:sz w:val="24"/>
          <w:szCs w:val="24"/>
        </w:rPr>
        <w:t>.</w:t>
      </w:r>
    </w:p>
    <w:p w:rsidRPr="00734333" w:rsidR="00734333" w:rsidP="00734333" w:rsidRDefault="00734333" w14:paraId="6AEAB53D" w14:textId="14396FEB">
      <w:pPr>
        <w:jc w:val="both"/>
        <w:rPr>
          <w:rStyle w:val="Textoennegrita"/>
          <w:rFonts w:ascii="Times New Roman" w:hAnsi="Times New Roman"/>
          <w:b w:val="0"/>
          <w:sz w:val="24"/>
          <w:szCs w:val="24"/>
        </w:rPr>
      </w:pPr>
      <w:r w:rsidRPr="00734333">
        <w:rPr>
          <w:rStyle w:val="Textoennegrita"/>
          <w:rFonts w:ascii="Times New Roman" w:hAnsi="Times New Roman"/>
          <w:b w:val="0"/>
          <w:sz w:val="24"/>
          <w:szCs w:val="24"/>
        </w:rPr>
        <w:t>Sobre el particular, resulta importante repasar lo señalado en la Cláusula de Garantía de Inspección (VEH102), la que fuera parte de la Póliza y de obligatorio cumplimiento para las partes:</w:t>
      </w:r>
    </w:p>
    <w:p w:rsidRPr="00734333" w:rsidR="00734333" w:rsidP="00734333" w:rsidRDefault="00734333" w14:paraId="4937C4B2" w14:textId="77777777">
      <w:pPr>
        <w:jc w:val="center"/>
        <w:rPr>
          <w:rStyle w:val="Textoennegrita"/>
          <w:rFonts w:ascii="Times New Roman" w:hAnsi="Times New Roman"/>
          <w:b w:val="0"/>
          <w:sz w:val="24"/>
          <w:szCs w:val="24"/>
        </w:rPr>
      </w:pPr>
      <w:r w:rsidRPr="00734333">
        <w:rPr>
          <w:rStyle w:val="Textoennegrita"/>
          <w:rFonts w:ascii="Times New Roman" w:hAnsi="Times New Roman"/>
          <w:b w:val="0"/>
          <w:noProof/>
          <w:sz w:val="24"/>
          <w:szCs w:val="24"/>
        </w:rPr>
        <w:drawing>
          <wp:inline distT="0" distB="0" distL="0" distR="0" wp14:anchorId="7B877817" wp14:editId="1717125A">
            <wp:extent cx="5169103" cy="240792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172901" cy="2409689"/>
                    </a:xfrm>
                    <a:prstGeom prst="rect">
                      <a:avLst/>
                    </a:prstGeom>
                  </pic:spPr>
                </pic:pic>
              </a:graphicData>
            </a:graphic>
          </wp:inline>
        </w:drawing>
      </w:r>
    </w:p>
    <w:p w:rsidRPr="00734333" w:rsidR="00734333" w:rsidP="00734333" w:rsidRDefault="00734333" w14:paraId="3886D370" w14:textId="77777777">
      <w:pPr>
        <w:jc w:val="both"/>
        <w:rPr>
          <w:rStyle w:val="Textoennegrita"/>
          <w:rFonts w:ascii="Times New Roman" w:hAnsi="Times New Roman"/>
          <w:b w:val="0"/>
          <w:sz w:val="24"/>
          <w:szCs w:val="24"/>
        </w:rPr>
      </w:pPr>
      <w:r w:rsidRPr="00734333">
        <w:rPr>
          <w:rStyle w:val="Textoennegrita"/>
          <w:rFonts w:ascii="Times New Roman" w:hAnsi="Times New Roman"/>
          <w:b w:val="0"/>
          <w:sz w:val="24"/>
          <w:szCs w:val="24"/>
        </w:rPr>
        <w:t>En buena cuenta, la Póliza reconoce que las coberturas ofrecidas en ella, se debía cumplir -además de lo convenido en las Condiciones Generales y Particulares- con lo señalado en la Cláusula de Garantía de Inspección (VEH102). En buena cuenta, para que las coberturas puedan ser aceptadas y cumplidas, el asegurado (reclamante, en este caso) deberá cumplir con la inspección a la que hace referencia la Cláusula citada previamente.</w:t>
      </w:r>
    </w:p>
    <w:p w:rsidRPr="00734333" w:rsidR="00734333" w:rsidP="00734333" w:rsidRDefault="00734333" w14:paraId="2FC23DB0" w14:textId="77777777">
      <w:pPr>
        <w:tabs>
          <w:tab w:val="left" w:pos="2160"/>
        </w:tabs>
        <w:jc w:val="both"/>
        <w:rPr>
          <w:rStyle w:val="Textoennegrita"/>
          <w:rFonts w:ascii="Times New Roman" w:hAnsi="Times New Roman"/>
          <w:b w:val="0"/>
          <w:sz w:val="24"/>
          <w:szCs w:val="24"/>
        </w:rPr>
      </w:pPr>
      <w:r w:rsidRPr="00734333">
        <w:rPr>
          <w:rFonts w:ascii="Times New Roman" w:hAnsi="Times New Roman"/>
          <w:b/>
          <w:sz w:val="24"/>
          <w:szCs w:val="24"/>
          <w:u w:val="single"/>
        </w:rPr>
        <w:t>Sétimo:</w:t>
      </w:r>
      <w:r w:rsidRPr="00734333">
        <w:rPr>
          <w:rFonts w:ascii="Times New Roman" w:hAnsi="Times New Roman"/>
          <w:sz w:val="24"/>
          <w:szCs w:val="24"/>
        </w:rPr>
        <w:t xml:space="preserve">  Que, según se aprecia de autos, no resulta objeto de controversia el hecho objetivo consistente en que la reclamante no cumplió con pasar la inspección a la que hace referencia la </w:t>
      </w:r>
      <w:r w:rsidRPr="00734333">
        <w:rPr>
          <w:rStyle w:val="Textoennegrita"/>
          <w:rFonts w:ascii="Times New Roman" w:hAnsi="Times New Roman"/>
          <w:b w:val="0"/>
          <w:sz w:val="24"/>
          <w:szCs w:val="24"/>
        </w:rPr>
        <w:t>Cláusula de Garantía de Inspección (VEH102). Así pues, conforme a lo señalado en esta, la consecuencia jurídica resulta ser que la aseguradora no se encuentra obligada a aceptar la solicitud de cobertura presentada por el reclamante.</w:t>
      </w:r>
    </w:p>
    <w:p w:rsidRPr="00734333" w:rsidR="00734333" w:rsidP="00734333" w:rsidRDefault="00734333" w14:paraId="319C9E4C" w14:textId="77777777">
      <w:pPr>
        <w:tabs>
          <w:tab w:val="left" w:pos="2160"/>
        </w:tabs>
        <w:jc w:val="both"/>
        <w:rPr>
          <w:rFonts w:ascii="Times New Roman" w:hAnsi="Times New Roman"/>
          <w:bCs/>
          <w:sz w:val="24"/>
          <w:szCs w:val="24"/>
        </w:rPr>
      </w:pPr>
      <w:r w:rsidRPr="00734333">
        <w:rPr>
          <w:rFonts w:ascii="Times New Roman" w:hAnsi="Times New Roman"/>
          <w:b/>
          <w:bCs/>
          <w:sz w:val="24"/>
          <w:szCs w:val="24"/>
          <w:u w:val="single"/>
        </w:rPr>
        <w:t>Octavo</w:t>
      </w:r>
      <w:r w:rsidRPr="00734333">
        <w:rPr>
          <w:rFonts w:ascii="Times New Roman" w:hAnsi="Times New Roman"/>
          <w:b/>
          <w:bCs/>
          <w:sz w:val="24"/>
          <w:szCs w:val="24"/>
        </w:rPr>
        <w:t xml:space="preserve">: </w:t>
      </w:r>
      <w:r w:rsidRPr="00734333">
        <w:rPr>
          <w:rFonts w:ascii="Times New Roman" w:hAnsi="Times New Roman"/>
          <w:sz w:val="24"/>
          <w:szCs w:val="24"/>
        </w:rPr>
        <w:t xml:space="preserve">Que, sin perjuicio de lo señalado, es preciso señalar que de una lectura de la </w:t>
      </w:r>
      <w:r w:rsidRPr="00734333">
        <w:rPr>
          <w:rStyle w:val="Textoennegrita"/>
          <w:rFonts w:ascii="Times New Roman" w:hAnsi="Times New Roman"/>
          <w:b w:val="0"/>
          <w:sz w:val="24"/>
          <w:szCs w:val="24"/>
        </w:rPr>
        <w:t xml:space="preserve">Cláusula de Garantía de Inspección (VEH102), es posible deducir que </w:t>
      </w:r>
      <w:r w:rsidRPr="00734333">
        <w:rPr>
          <w:rFonts w:ascii="Times New Roman" w:hAnsi="Times New Roman"/>
          <w:bCs/>
          <w:sz w:val="24"/>
          <w:szCs w:val="24"/>
        </w:rPr>
        <w:t>no es obligación de la aseguradora requerir o advertir al asegurado de la falta de coordinación / solicitud de inspección.</w:t>
      </w:r>
    </w:p>
    <w:p w:rsidR="00734333" w:rsidP="00734333" w:rsidRDefault="00734333" w14:paraId="51A16104" w14:textId="77777777">
      <w:pPr>
        <w:tabs>
          <w:tab w:val="left" w:pos="2160"/>
        </w:tabs>
        <w:jc w:val="both"/>
        <w:rPr>
          <w:rFonts w:ascii="Times New Roman" w:hAnsi="Times New Roman"/>
          <w:sz w:val="24"/>
          <w:szCs w:val="24"/>
        </w:rPr>
      </w:pPr>
      <w:r w:rsidRPr="00734333">
        <w:rPr>
          <w:rFonts w:ascii="Times New Roman" w:hAnsi="Times New Roman"/>
          <w:bCs/>
          <w:sz w:val="24"/>
          <w:szCs w:val="24"/>
        </w:rPr>
        <w:t>De este modo, no resulta atendible la alegación del reclamante referido a una posible vulneración de la buena fe, puesto que -como ya se ha señalado- no resulta obligación de la aseguradora el realizar coordinaciones dirigidas al cumplimiento de la obligación asumida por, en este caso, el reclamante.</w:t>
      </w:r>
    </w:p>
    <w:p w:rsidRPr="00734333" w:rsidR="00734333" w:rsidP="00734333" w:rsidRDefault="00734333" w14:paraId="140734A1" w14:textId="4AA907E9">
      <w:pPr>
        <w:tabs>
          <w:tab w:val="left" w:pos="2160"/>
        </w:tabs>
        <w:jc w:val="both"/>
        <w:rPr>
          <w:rFonts w:ascii="Times New Roman" w:hAnsi="Times New Roman"/>
          <w:sz w:val="24"/>
          <w:szCs w:val="24"/>
        </w:rPr>
      </w:pPr>
      <w:r w:rsidRPr="00734333">
        <w:rPr>
          <w:rFonts w:ascii="Times New Roman" w:hAnsi="Times New Roman"/>
          <w:sz w:val="24"/>
          <w:szCs w:val="24"/>
        </w:rPr>
        <w:lastRenderedPageBreak/>
        <w:t>En consecuencia, la liquidación realizada por la aseguradora no se ajusta a derecho, debiendo esta adecuarse a lo descrito en la presente Resolución.</w:t>
      </w:r>
    </w:p>
    <w:p w:rsidRPr="00734333" w:rsidR="00734333" w:rsidP="00734333" w:rsidRDefault="00734333" w14:paraId="49404A40" w14:textId="77777777">
      <w:pPr>
        <w:tabs>
          <w:tab w:val="left" w:pos="2160"/>
        </w:tabs>
        <w:jc w:val="both"/>
        <w:rPr>
          <w:rFonts w:ascii="Times New Roman" w:hAnsi="Times New Roman"/>
          <w:b/>
          <w:sz w:val="24"/>
          <w:szCs w:val="24"/>
        </w:rPr>
      </w:pPr>
      <w:r w:rsidRPr="00734333">
        <w:rPr>
          <w:rFonts w:ascii="Times New Roman" w:hAnsi="Times New Roman"/>
          <w:b/>
          <w:sz w:val="24"/>
          <w:szCs w:val="24"/>
        </w:rPr>
        <w:t>Atendiendo a lo expresado, este colegiado concluye su apreciación razonada y conjunta al amparo de lo establecido en su Reglamento, por lo que resuelve:</w:t>
      </w:r>
    </w:p>
    <w:p w:rsidRPr="00734333" w:rsidR="00734333" w:rsidP="00734333" w:rsidRDefault="00734333" w14:paraId="78D4171C" w14:textId="7B7FF6DF">
      <w:pPr>
        <w:tabs>
          <w:tab w:val="left" w:pos="2160"/>
        </w:tabs>
        <w:jc w:val="both"/>
        <w:rPr>
          <w:rFonts w:ascii="Times New Roman" w:hAnsi="Times New Roman"/>
          <w:sz w:val="24"/>
          <w:szCs w:val="24"/>
        </w:rPr>
      </w:pPr>
      <w:r w:rsidRPr="0C4E8D93" w:rsidR="00734333">
        <w:rPr>
          <w:rFonts w:ascii="Times New Roman" w:hAnsi="Times New Roman"/>
          <w:sz w:val="24"/>
          <w:szCs w:val="24"/>
        </w:rPr>
        <w:t xml:space="preserve">Declarar </w:t>
      </w:r>
      <w:r w:rsidRPr="0C4E8D93" w:rsidR="00734333">
        <w:rPr>
          <w:rFonts w:ascii="Times New Roman" w:hAnsi="Times New Roman"/>
          <w:b w:val="1"/>
          <w:bCs w:val="1"/>
          <w:sz w:val="24"/>
          <w:szCs w:val="24"/>
        </w:rPr>
        <w:t>IN</w:t>
      </w:r>
      <w:r w:rsidRPr="0C4E8D93" w:rsidR="00734333">
        <w:rPr>
          <w:rFonts w:ascii="Times New Roman" w:hAnsi="Times New Roman"/>
          <w:b w:val="1"/>
          <w:bCs w:val="1"/>
          <w:sz w:val="24"/>
          <w:szCs w:val="24"/>
        </w:rPr>
        <w:t xml:space="preserve">FUNDADA </w:t>
      </w:r>
      <w:r w:rsidRPr="0C4E8D93" w:rsidR="00734333">
        <w:rPr>
          <w:rFonts w:ascii="Times New Roman" w:hAnsi="Times New Roman"/>
          <w:sz w:val="24"/>
          <w:szCs w:val="24"/>
        </w:rPr>
        <w:t xml:space="preserve">la reclamación interpuesta por </w:t>
      </w:r>
      <w:r w:rsidRPr="0C4E8D93" w:rsidR="4E579221">
        <w:rPr>
          <w:rFonts w:ascii="Times New Roman" w:hAnsi="Times New Roman"/>
          <w:b w:val="1"/>
          <w:bCs w:val="1"/>
          <w:sz w:val="24"/>
          <w:szCs w:val="24"/>
        </w:rPr>
        <w:t>.........................................................</w:t>
      </w:r>
      <w:r w:rsidRPr="0C4E8D93" w:rsidR="00734333">
        <w:rPr>
          <w:rFonts w:ascii="Times New Roman" w:hAnsi="Times New Roman"/>
          <w:b w:val="1"/>
          <w:bCs w:val="1"/>
          <w:sz w:val="24"/>
          <w:szCs w:val="24"/>
        </w:rPr>
        <w:t xml:space="preserve">  </w:t>
      </w:r>
      <w:r w:rsidRPr="0C4E8D93" w:rsidR="00734333">
        <w:rPr>
          <w:rFonts w:ascii="Times New Roman" w:hAnsi="Times New Roman"/>
          <w:sz w:val="24"/>
          <w:szCs w:val="24"/>
        </w:rPr>
        <w:t xml:space="preserve">contra </w:t>
      </w:r>
      <w:r w:rsidRPr="0C4E8D93" w:rsidR="0F4A3180">
        <w:rPr>
          <w:rFonts w:ascii="Times New Roman" w:hAnsi="Times New Roman"/>
          <w:b w:val="1"/>
          <w:bCs w:val="1"/>
          <w:sz w:val="24"/>
          <w:szCs w:val="24"/>
        </w:rPr>
        <w:t>.......................................................................</w:t>
      </w:r>
      <w:r w:rsidRPr="0C4E8D93" w:rsidR="00734333">
        <w:rPr>
          <w:rFonts w:ascii="Times New Roman" w:hAnsi="Times New Roman"/>
          <w:sz w:val="24"/>
          <w:szCs w:val="24"/>
        </w:rPr>
        <w:t>, dejando a salvo el derecho de la reclamante de acudir ante las instancias que estime pertinente.</w:t>
      </w:r>
    </w:p>
    <w:p w:rsidRPr="00734333" w:rsidR="00FE0AE9" w:rsidP="0097444E" w:rsidRDefault="00D00142" w14:paraId="22FB6411" w14:textId="6116F5C7">
      <w:pPr>
        <w:jc w:val="right"/>
        <w:rPr>
          <w:rFonts w:ascii="Times New Roman" w:hAnsi="Times New Roman"/>
          <w:sz w:val="24"/>
          <w:szCs w:val="24"/>
        </w:rPr>
      </w:pPr>
      <w:r w:rsidRPr="00734333">
        <w:rPr>
          <w:rFonts w:ascii="Times New Roman" w:hAnsi="Times New Roman"/>
          <w:sz w:val="24"/>
          <w:szCs w:val="24"/>
        </w:rPr>
        <w:t>Lima,</w:t>
      </w:r>
      <w:r w:rsidRPr="00734333" w:rsidR="0034229F">
        <w:rPr>
          <w:rFonts w:ascii="Times New Roman" w:hAnsi="Times New Roman"/>
          <w:sz w:val="24"/>
          <w:szCs w:val="24"/>
        </w:rPr>
        <w:t xml:space="preserve"> </w:t>
      </w:r>
      <w:r w:rsidRPr="00734333" w:rsidR="00846A4E">
        <w:rPr>
          <w:rFonts w:ascii="Times New Roman" w:hAnsi="Times New Roman"/>
          <w:sz w:val="24"/>
          <w:szCs w:val="24"/>
        </w:rPr>
        <w:t>23</w:t>
      </w:r>
      <w:r w:rsidRPr="00734333" w:rsidR="00B3136B">
        <w:rPr>
          <w:rFonts w:ascii="Times New Roman" w:hAnsi="Times New Roman"/>
          <w:sz w:val="24"/>
          <w:szCs w:val="24"/>
        </w:rPr>
        <w:t xml:space="preserve"> </w:t>
      </w:r>
      <w:r w:rsidRPr="00734333">
        <w:rPr>
          <w:rFonts w:ascii="Times New Roman" w:hAnsi="Times New Roman"/>
          <w:sz w:val="24"/>
          <w:szCs w:val="24"/>
        </w:rPr>
        <w:t>de</w:t>
      </w:r>
      <w:r w:rsidRPr="00734333" w:rsidR="00EF70E2">
        <w:rPr>
          <w:rFonts w:ascii="Times New Roman" w:hAnsi="Times New Roman"/>
          <w:sz w:val="24"/>
          <w:szCs w:val="24"/>
        </w:rPr>
        <w:t xml:space="preserve"> </w:t>
      </w:r>
      <w:r w:rsidRPr="00734333" w:rsidR="003C4F9E">
        <w:rPr>
          <w:rFonts w:ascii="Times New Roman" w:hAnsi="Times New Roman"/>
          <w:sz w:val="24"/>
          <w:szCs w:val="24"/>
        </w:rPr>
        <w:t>agosto</w:t>
      </w:r>
      <w:r w:rsidRPr="00734333">
        <w:rPr>
          <w:rFonts w:ascii="Times New Roman" w:hAnsi="Times New Roman"/>
          <w:sz w:val="24"/>
          <w:szCs w:val="24"/>
        </w:rPr>
        <w:t xml:space="preserve"> de 202</w:t>
      </w:r>
      <w:r w:rsidRPr="00734333" w:rsidR="006C6213">
        <w:rPr>
          <w:rFonts w:ascii="Times New Roman" w:hAnsi="Times New Roman"/>
          <w:sz w:val="24"/>
          <w:szCs w:val="24"/>
        </w:rPr>
        <w:t>3</w:t>
      </w:r>
    </w:p>
    <w:p w:rsidRPr="00734333" w:rsidR="00A44465" w:rsidP="00A44465" w:rsidRDefault="00A44465" w14:paraId="5C6D4599" w14:textId="77777777">
      <w:pPr>
        <w:jc w:val="both"/>
        <w:rPr>
          <w:rFonts w:ascii="Times New Roman" w:hAnsi="Times New Roman"/>
          <w:b/>
          <w:bCs/>
          <w:i/>
          <w:iCs/>
          <w:sz w:val="24"/>
          <w:szCs w:val="24"/>
          <w:lang w:val="es-ES_tradnl"/>
        </w:rPr>
      </w:pPr>
      <w:r w:rsidRPr="00734333">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734333" w:rsidR="00A44465" w:rsidP="00A44465" w:rsidRDefault="00A44465" w14:paraId="6713E1C9" w14:textId="77777777">
      <w:pPr>
        <w:jc w:val="both"/>
        <w:rPr>
          <w:rFonts w:ascii="Times New Roman" w:hAnsi="Times New Roman"/>
          <w:b/>
          <w:bCs/>
          <w:i/>
          <w:iCs/>
          <w:sz w:val="24"/>
          <w:szCs w:val="24"/>
          <w:lang w:val="es-ES_tradnl"/>
        </w:rPr>
      </w:pPr>
    </w:p>
    <w:p w:rsidRPr="00734333" w:rsidR="00A44465" w:rsidP="00A44465" w:rsidRDefault="00A44465" w14:paraId="00C9C8BF" w14:textId="77777777">
      <w:pPr>
        <w:spacing w:line="240" w:lineRule="auto"/>
        <w:jc w:val="center"/>
        <w:rPr>
          <w:rFonts w:ascii="Times New Roman" w:hAnsi="Times New Roman"/>
          <w:b/>
          <w:bCs/>
          <w:sz w:val="24"/>
          <w:szCs w:val="24"/>
        </w:rPr>
      </w:pPr>
      <w:r w:rsidRPr="00734333">
        <w:rPr>
          <w:rFonts w:ascii="Times New Roman" w:hAnsi="Times New Roman"/>
          <w:b/>
          <w:bCs/>
          <w:sz w:val="24"/>
          <w:szCs w:val="24"/>
        </w:rPr>
        <w:t xml:space="preserve">Omar Alfaro Villanueva – </w:t>
      </w:r>
      <w:proofErr w:type="gramStart"/>
      <w:r w:rsidRPr="00734333">
        <w:rPr>
          <w:rFonts w:ascii="Times New Roman" w:hAnsi="Times New Roman"/>
          <w:b/>
          <w:bCs/>
          <w:sz w:val="24"/>
          <w:szCs w:val="24"/>
        </w:rPr>
        <w:t>Presidente</w:t>
      </w:r>
      <w:proofErr w:type="gramEnd"/>
    </w:p>
    <w:p w:rsidRPr="00734333" w:rsidR="00A44465" w:rsidP="00A44465" w:rsidRDefault="00A44465" w14:paraId="5826EA01" w14:textId="77777777">
      <w:pPr>
        <w:spacing w:line="240" w:lineRule="auto"/>
        <w:jc w:val="center"/>
        <w:rPr>
          <w:rFonts w:ascii="Times New Roman" w:hAnsi="Times New Roman"/>
          <w:b/>
          <w:bCs/>
          <w:sz w:val="24"/>
          <w:szCs w:val="24"/>
        </w:rPr>
      </w:pPr>
      <w:r w:rsidRPr="00734333">
        <w:rPr>
          <w:rFonts w:ascii="Times New Roman" w:hAnsi="Times New Roman"/>
          <w:b/>
          <w:bCs/>
          <w:sz w:val="24"/>
          <w:szCs w:val="24"/>
        </w:rPr>
        <w:t>María Eugenia Valdez Fernández Baca – Vocal</w:t>
      </w:r>
    </w:p>
    <w:p w:rsidRPr="00734333" w:rsidR="00A44465" w:rsidP="00A44465" w:rsidRDefault="00A44465" w14:paraId="67EBFF0E" w14:textId="77777777">
      <w:pPr>
        <w:spacing w:line="240" w:lineRule="auto"/>
        <w:jc w:val="center"/>
        <w:rPr>
          <w:rFonts w:ascii="Times New Roman" w:hAnsi="Times New Roman"/>
          <w:b/>
          <w:bCs/>
          <w:sz w:val="24"/>
          <w:szCs w:val="24"/>
        </w:rPr>
      </w:pPr>
      <w:r w:rsidRPr="00734333">
        <w:rPr>
          <w:rFonts w:ascii="Times New Roman" w:hAnsi="Times New Roman"/>
          <w:b/>
          <w:bCs/>
          <w:sz w:val="24"/>
          <w:szCs w:val="24"/>
        </w:rPr>
        <w:t xml:space="preserve">Rolando Eyzaguirre </w:t>
      </w:r>
      <w:proofErr w:type="spellStart"/>
      <w:r w:rsidRPr="00734333">
        <w:rPr>
          <w:rFonts w:ascii="Times New Roman" w:hAnsi="Times New Roman"/>
          <w:b/>
          <w:bCs/>
          <w:sz w:val="24"/>
          <w:szCs w:val="24"/>
        </w:rPr>
        <w:t>Maccan</w:t>
      </w:r>
      <w:proofErr w:type="spellEnd"/>
      <w:r w:rsidRPr="00734333">
        <w:rPr>
          <w:rFonts w:ascii="Times New Roman" w:hAnsi="Times New Roman"/>
          <w:b/>
          <w:bCs/>
          <w:sz w:val="24"/>
          <w:szCs w:val="24"/>
        </w:rPr>
        <w:t xml:space="preserve"> – Vocal</w:t>
      </w:r>
    </w:p>
    <w:p w:rsidRPr="00734333" w:rsidR="00A44465" w:rsidP="00A44465" w:rsidRDefault="00A44465" w14:paraId="63A4A775" w14:textId="77777777">
      <w:pPr>
        <w:spacing w:line="240" w:lineRule="auto"/>
        <w:jc w:val="center"/>
        <w:rPr>
          <w:rFonts w:ascii="Times New Roman" w:hAnsi="Times New Roman"/>
          <w:sz w:val="24"/>
          <w:szCs w:val="24"/>
          <w:lang w:val="es-MX"/>
        </w:rPr>
      </w:pPr>
      <w:r w:rsidRPr="00734333">
        <w:rPr>
          <w:rFonts w:ascii="Times New Roman" w:hAnsi="Times New Roman"/>
          <w:b/>
          <w:bCs/>
          <w:sz w:val="24"/>
          <w:szCs w:val="24"/>
        </w:rPr>
        <w:t>Gonzalo Abad del Busto - Vocal</w:t>
      </w:r>
    </w:p>
    <w:p w:rsidRPr="001E1CF9" w:rsidR="00A44465" w:rsidP="00A44465" w:rsidRDefault="00A44465" w14:paraId="3EB91882" w14:textId="77777777">
      <w:pPr>
        <w:spacing w:line="240" w:lineRule="auto"/>
        <w:jc w:val="both"/>
      </w:pPr>
    </w:p>
    <w:p w:rsidRPr="00390F6C" w:rsidR="000341A4" w:rsidP="00A44465" w:rsidRDefault="000341A4" w14:paraId="78842804" w14:textId="77777777">
      <w:pPr>
        <w:spacing w:line="240" w:lineRule="auto"/>
        <w:jc w:val="both"/>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9"/>
      <w:footerReference w:type="default" r:id="rId10"/>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B0B58" w:rsidP="00722F1A" w:rsidRDefault="00DB0B58" w14:paraId="70BE80E6" w14:textId="77777777">
      <w:pPr>
        <w:spacing w:after="0" w:line="240" w:lineRule="auto"/>
      </w:pPr>
      <w:r>
        <w:separator/>
      </w:r>
    </w:p>
  </w:endnote>
  <w:endnote w:type="continuationSeparator" w:id="0">
    <w:p w:rsidR="00DB0B58" w:rsidP="00722F1A" w:rsidRDefault="00DB0B58" w14:paraId="2C9593B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B0B58" w:rsidP="00722F1A" w:rsidRDefault="00DB0B58" w14:paraId="6B0DBDE1" w14:textId="77777777">
      <w:pPr>
        <w:spacing w:after="0" w:line="240" w:lineRule="auto"/>
      </w:pPr>
      <w:r>
        <w:separator/>
      </w:r>
    </w:p>
  </w:footnote>
  <w:footnote w:type="continuationSeparator" w:id="0">
    <w:p w:rsidR="00DB0B58" w:rsidP="00722F1A" w:rsidRDefault="00DB0B58" w14:paraId="1D418AE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5"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7"/>
  </w:num>
  <w:num w:numId="7" w16cid:durableId="1973601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9"/>
  </w:num>
  <w:num w:numId="12" w16cid:durableId="1692608256">
    <w:abstractNumId w:val="3"/>
  </w:num>
  <w:num w:numId="13" w16cid:durableId="10877255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3"/>
  </w:num>
  <w:num w:numId="15" w16cid:durableId="6071262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40F0F"/>
    <w:rsid w:val="00050CC2"/>
    <w:rsid w:val="00056E10"/>
    <w:rsid w:val="00057C1F"/>
    <w:rsid w:val="00064A93"/>
    <w:rsid w:val="00072DC0"/>
    <w:rsid w:val="00072E77"/>
    <w:rsid w:val="00074170"/>
    <w:rsid w:val="00075BED"/>
    <w:rsid w:val="00082464"/>
    <w:rsid w:val="0008641C"/>
    <w:rsid w:val="00086F3A"/>
    <w:rsid w:val="0008736D"/>
    <w:rsid w:val="000943A4"/>
    <w:rsid w:val="00096D11"/>
    <w:rsid w:val="000B29AE"/>
    <w:rsid w:val="000B4C03"/>
    <w:rsid w:val="000D06BF"/>
    <w:rsid w:val="000E14A6"/>
    <w:rsid w:val="000E29AE"/>
    <w:rsid w:val="000F44AD"/>
    <w:rsid w:val="000F52F7"/>
    <w:rsid w:val="00123B3A"/>
    <w:rsid w:val="00136C86"/>
    <w:rsid w:val="001423B0"/>
    <w:rsid w:val="001459A2"/>
    <w:rsid w:val="00163666"/>
    <w:rsid w:val="0016703A"/>
    <w:rsid w:val="001700F1"/>
    <w:rsid w:val="00173308"/>
    <w:rsid w:val="00180E23"/>
    <w:rsid w:val="00181367"/>
    <w:rsid w:val="00185516"/>
    <w:rsid w:val="00187FCB"/>
    <w:rsid w:val="00190DC3"/>
    <w:rsid w:val="0019297C"/>
    <w:rsid w:val="00194FAA"/>
    <w:rsid w:val="0019552A"/>
    <w:rsid w:val="001A6119"/>
    <w:rsid w:val="001C0012"/>
    <w:rsid w:val="001C026D"/>
    <w:rsid w:val="001C0599"/>
    <w:rsid w:val="001C1BC7"/>
    <w:rsid w:val="001C23FC"/>
    <w:rsid w:val="001C2D48"/>
    <w:rsid w:val="001C509F"/>
    <w:rsid w:val="001D5079"/>
    <w:rsid w:val="001D71B9"/>
    <w:rsid w:val="001E272B"/>
    <w:rsid w:val="001E347B"/>
    <w:rsid w:val="001E466C"/>
    <w:rsid w:val="001F4171"/>
    <w:rsid w:val="001F5220"/>
    <w:rsid w:val="00203146"/>
    <w:rsid w:val="00206222"/>
    <w:rsid w:val="00210165"/>
    <w:rsid w:val="00221164"/>
    <w:rsid w:val="002219B0"/>
    <w:rsid w:val="002221D9"/>
    <w:rsid w:val="00223964"/>
    <w:rsid w:val="00226DB9"/>
    <w:rsid w:val="00232267"/>
    <w:rsid w:val="00233543"/>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0B01"/>
    <w:rsid w:val="002D6AC5"/>
    <w:rsid w:val="002D7167"/>
    <w:rsid w:val="002D7D52"/>
    <w:rsid w:val="002F2037"/>
    <w:rsid w:val="00315252"/>
    <w:rsid w:val="00315EFA"/>
    <w:rsid w:val="00316305"/>
    <w:rsid w:val="00317779"/>
    <w:rsid w:val="003179C7"/>
    <w:rsid w:val="00320005"/>
    <w:rsid w:val="00332516"/>
    <w:rsid w:val="00337C63"/>
    <w:rsid w:val="00341107"/>
    <w:rsid w:val="0034229F"/>
    <w:rsid w:val="003464EA"/>
    <w:rsid w:val="00346597"/>
    <w:rsid w:val="00350613"/>
    <w:rsid w:val="003538AD"/>
    <w:rsid w:val="003565F5"/>
    <w:rsid w:val="0035797E"/>
    <w:rsid w:val="0036173C"/>
    <w:rsid w:val="00363AC1"/>
    <w:rsid w:val="00365916"/>
    <w:rsid w:val="00367366"/>
    <w:rsid w:val="0037287F"/>
    <w:rsid w:val="00377CD0"/>
    <w:rsid w:val="00381607"/>
    <w:rsid w:val="0038226B"/>
    <w:rsid w:val="00386E4E"/>
    <w:rsid w:val="00390F6C"/>
    <w:rsid w:val="003943CE"/>
    <w:rsid w:val="003957A8"/>
    <w:rsid w:val="00397B7E"/>
    <w:rsid w:val="003A3175"/>
    <w:rsid w:val="003A5178"/>
    <w:rsid w:val="003B3018"/>
    <w:rsid w:val="003B6C85"/>
    <w:rsid w:val="003C08D0"/>
    <w:rsid w:val="003C2403"/>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4BDC"/>
    <w:rsid w:val="00407368"/>
    <w:rsid w:val="00407A18"/>
    <w:rsid w:val="00411C9C"/>
    <w:rsid w:val="00414702"/>
    <w:rsid w:val="004205D2"/>
    <w:rsid w:val="00426947"/>
    <w:rsid w:val="00427834"/>
    <w:rsid w:val="00430735"/>
    <w:rsid w:val="0044595E"/>
    <w:rsid w:val="0045636B"/>
    <w:rsid w:val="004646D6"/>
    <w:rsid w:val="00464821"/>
    <w:rsid w:val="00466D00"/>
    <w:rsid w:val="004739D5"/>
    <w:rsid w:val="00482C24"/>
    <w:rsid w:val="00486BB0"/>
    <w:rsid w:val="00486E3D"/>
    <w:rsid w:val="00487E42"/>
    <w:rsid w:val="004A54D1"/>
    <w:rsid w:val="004A5CA2"/>
    <w:rsid w:val="004A6281"/>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35FBD"/>
    <w:rsid w:val="00541D87"/>
    <w:rsid w:val="00541FB9"/>
    <w:rsid w:val="00546D29"/>
    <w:rsid w:val="00551EAD"/>
    <w:rsid w:val="00554002"/>
    <w:rsid w:val="0055560E"/>
    <w:rsid w:val="00555FDE"/>
    <w:rsid w:val="00570097"/>
    <w:rsid w:val="00571328"/>
    <w:rsid w:val="00571642"/>
    <w:rsid w:val="005745B9"/>
    <w:rsid w:val="00574E09"/>
    <w:rsid w:val="00584164"/>
    <w:rsid w:val="00584D4D"/>
    <w:rsid w:val="005A5404"/>
    <w:rsid w:val="005A6F5E"/>
    <w:rsid w:val="005B1319"/>
    <w:rsid w:val="005B7527"/>
    <w:rsid w:val="005C2472"/>
    <w:rsid w:val="005D470E"/>
    <w:rsid w:val="005E076E"/>
    <w:rsid w:val="005E455C"/>
    <w:rsid w:val="005E526B"/>
    <w:rsid w:val="005E6AC3"/>
    <w:rsid w:val="005E6AE4"/>
    <w:rsid w:val="005F659E"/>
    <w:rsid w:val="00605B3E"/>
    <w:rsid w:val="006072FC"/>
    <w:rsid w:val="00611030"/>
    <w:rsid w:val="00611D0F"/>
    <w:rsid w:val="0061244A"/>
    <w:rsid w:val="00624915"/>
    <w:rsid w:val="00624E89"/>
    <w:rsid w:val="00633243"/>
    <w:rsid w:val="00636287"/>
    <w:rsid w:val="00651DB4"/>
    <w:rsid w:val="00664D34"/>
    <w:rsid w:val="006677FB"/>
    <w:rsid w:val="006700A3"/>
    <w:rsid w:val="00674D55"/>
    <w:rsid w:val="00693F67"/>
    <w:rsid w:val="00697054"/>
    <w:rsid w:val="00697E41"/>
    <w:rsid w:val="006A595D"/>
    <w:rsid w:val="006A7C2B"/>
    <w:rsid w:val="006B4512"/>
    <w:rsid w:val="006C05C4"/>
    <w:rsid w:val="006C2590"/>
    <w:rsid w:val="006C6213"/>
    <w:rsid w:val="006C63EC"/>
    <w:rsid w:val="006D027C"/>
    <w:rsid w:val="006D2330"/>
    <w:rsid w:val="006F001C"/>
    <w:rsid w:val="006F309C"/>
    <w:rsid w:val="006F5F21"/>
    <w:rsid w:val="0071399D"/>
    <w:rsid w:val="0071585D"/>
    <w:rsid w:val="00717281"/>
    <w:rsid w:val="00722F1A"/>
    <w:rsid w:val="0072563C"/>
    <w:rsid w:val="00726106"/>
    <w:rsid w:val="00734333"/>
    <w:rsid w:val="00734A73"/>
    <w:rsid w:val="00740529"/>
    <w:rsid w:val="00741BD2"/>
    <w:rsid w:val="00741FAE"/>
    <w:rsid w:val="00747942"/>
    <w:rsid w:val="00766307"/>
    <w:rsid w:val="00766E78"/>
    <w:rsid w:val="00770984"/>
    <w:rsid w:val="00773552"/>
    <w:rsid w:val="00775058"/>
    <w:rsid w:val="00786219"/>
    <w:rsid w:val="00790DF4"/>
    <w:rsid w:val="007A4A6D"/>
    <w:rsid w:val="007A51E2"/>
    <w:rsid w:val="007B4101"/>
    <w:rsid w:val="007B48E1"/>
    <w:rsid w:val="007C066E"/>
    <w:rsid w:val="007C1D34"/>
    <w:rsid w:val="007C2EAB"/>
    <w:rsid w:val="007D3EB0"/>
    <w:rsid w:val="007D442E"/>
    <w:rsid w:val="007E38B7"/>
    <w:rsid w:val="007E7DAB"/>
    <w:rsid w:val="007F4488"/>
    <w:rsid w:val="00801C5F"/>
    <w:rsid w:val="008050AA"/>
    <w:rsid w:val="00806576"/>
    <w:rsid w:val="00814ECD"/>
    <w:rsid w:val="008156DD"/>
    <w:rsid w:val="0081637E"/>
    <w:rsid w:val="0081715A"/>
    <w:rsid w:val="00820F79"/>
    <w:rsid w:val="00826317"/>
    <w:rsid w:val="00830643"/>
    <w:rsid w:val="00831CCC"/>
    <w:rsid w:val="008371AD"/>
    <w:rsid w:val="00837965"/>
    <w:rsid w:val="00842964"/>
    <w:rsid w:val="00846A4E"/>
    <w:rsid w:val="0084721E"/>
    <w:rsid w:val="00854EE6"/>
    <w:rsid w:val="00861E9C"/>
    <w:rsid w:val="008634CA"/>
    <w:rsid w:val="0086588F"/>
    <w:rsid w:val="0086654A"/>
    <w:rsid w:val="008666E7"/>
    <w:rsid w:val="008666F2"/>
    <w:rsid w:val="008740BF"/>
    <w:rsid w:val="00876172"/>
    <w:rsid w:val="00880966"/>
    <w:rsid w:val="008815C6"/>
    <w:rsid w:val="00884239"/>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5717"/>
    <w:rsid w:val="009217F9"/>
    <w:rsid w:val="0092351B"/>
    <w:rsid w:val="009278EB"/>
    <w:rsid w:val="00936470"/>
    <w:rsid w:val="00950713"/>
    <w:rsid w:val="00954297"/>
    <w:rsid w:val="00960CAD"/>
    <w:rsid w:val="00962DDA"/>
    <w:rsid w:val="009651D2"/>
    <w:rsid w:val="00966813"/>
    <w:rsid w:val="00970D55"/>
    <w:rsid w:val="00971A3E"/>
    <w:rsid w:val="0097444E"/>
    <w:rsid w:val="00977A04"/>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58C9"/>
    <w:rsid w:val="009C5E18"/>
    <w:rsid w:val="009D127D"/>
    <w:rsid w:val="009E202C"/>
    <w:rsid w:val="009E3317"/>
    <w:rsid w:val="009E5B55"/>
    <w:rsid w:val="009F232F"/>
    <w:rsid w:val="00A07ACC"/>
    <w:rsid w:val="00A102E1"/>
    <w:rsid w:val="00A1304D"/>
    <w:rsid w:val="00A1356B"/>
    <w:rsid w:val="00A17B8F"/>
    <w:rsid w:val="00A209BF"/>
    <w:rsid w:val="00A2495F"/>
    <w:rsid w:val="00A265AA"/>
    <w:rsid w:val="00A27659"/>
    <w:rsid w:val="00A27C06"/>
    <w:rsid w:val="00A30166"/>
    <w:rsid w:val="00A32C5D"/>
    <w:rsid w:val="00A33AF1"/>
    <w:rsid w:val="00A3452D"/>
    <w:rsid w:val="00A368F4"/>
    <w:rsid w:val="00A405FD"/>
    <w:rsid w:val="00A40FB5"/>
    <w:rsid w:val="00A44465"/>
    <w:rsid w:val="00A47E1A"/>
    <w:rsid w:val="00A566AD"/>
    <w:rsid w:val="00A56D59"/>
    <w:rsid w:val="00A603C9"/>
    <w:rsid w:val="00A60D4F"/>
    <w:rsid w:val="00A635B3"/>
    <w:rsid w:val="00A65D3C"/>
    <w:rsid w:val="00A6602B"/>
    <w:rsid w:val="00A719CD"/>
    <w:rsid w:val="00A749BB"/>
    <w:rsid w:val="00A7791B"/>
    <w:rsid w:val="00A81C37"/>
    <w:rsid w:val="00A858BA"/>
    <w:rsid w:val="00A876AE"/>
    <w:rsid w:val="00A87E32"/>
    <w:rsid w:val="00A91FB7"/>
    <w:rsid w:val="00A943EC"/>
    <w:rsid w:val="00A95D6E"/>
    <w:rsid w:val="00A96C6E"/>
    <w:rsid w:val="00AA13DB"/>
    <w:rsid w:val="00AA2571"/>
    <w:rsid w:val="00AA32FE"/>
    <w:rsid w:val="00AB4A3C"/>
    <w:rsid w:val="00AB7740"/>
    <w:rsid w:val="00AC1B51"/>
    <w:rsid w:val="00AC37F0"/>
    <w:rsid w:val="00AC65B1"/>
    <w:rsid w:val="00AC7A61"/>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6885"/>
    <w:rsid w:val="00B2780B"/>
    <w:rsid w:val="00B31307"/>
    <w:rsid w:val="00B3136B"/>
    <w:rsid w:val="00B328D9"/>
    <w:rsid w:val="00B33B03"/>
    <w:rsid w:val="00B41080"/>
    <w:rsid w:val="00B42CC1"/>
    <w:rsid w:val="00B431F7"/>
    <w:rsid w:val="00B43C0F"/>
    <w:rsid w:val="00B462C1"/>
    <w:rsid w:val="00B46490"/>
    <w:rsid w:val="00B5182F"/>
    <w:rsid w:val="00B570FD"/>
    <w:rsid w:val="00B643AD"/>
    <w:rsid w:val="00B6630C"/>
    <w:rsid w:val="00B67BB6"/>
    <w:rsid w:val="00B71411"/>
    <w:rsid w:val="00B75D55"/>
    <w:rsid w:val="00B841DC"/>
    <w:rsid w:val="00B84E04"/>
    <w:rsid w:val="00B8618B"/>
    <w:rsid w:val="00B863AB"/>
    <w:rsid w:val="00B876E9"/>
    <w:rsid w:val="00B962BF"/>
    <w:rsid w:val="00B97051"/>
    <w:rsid w:val="00BB0B6D"/>
    <w:rsid w:val="00BC0F09"/>
    <w:rsid w:val="00BC19B0"/>
    <w:rsid w:val="00BC3B77"/>
    <w:rsid w:val="00BC69EF"/>
    <w:rsid w:val="00BD52E3"/>
    <w:rsid w:val="00BD5530"/>
    <w:rsid w:val="00BE1DD6"/>
    <w:rsid w:val="00BE20BB"/>
    <w:rsid w:val="00BE287A"/>
    <w:rsid w:val="00BE33FF"/>
    <w:rsid w:val="00BE4AC4"/>
    <w:rsid w:val="00BE5FB3"/>
    <w:rsid w:val="00C06FF7"/>
    <w:rsid w:val="00C15254"/>
    <w:rsid w:val="00C2073B"/>
    <w:rsid w:val="00C2198B"/>
    <w:rsid w:val="00C22A8E"/>
    <w:rsid w:val="00C25494"/>
    <w:rsid w:val="00C332C0"/>
    <w:rsid w:val="00C36917"/>
    <w:rsid w:val="00C45618"/>
    <w:rsid w:val="00C5028F"/>
    <w:rsid w:val="00C537C3"/>
    <w:rsid w:val="00C56F86"/>
    <w:rsid w:val="00C613E6"/>
    <w:rsid w:val="00C66D8C"/>
    <w:rsid w:val="00C80567"/>
    <w:rsid w:val="00C87F2C"/>
    <w:rsid w:val="00C910DC"/>
    <w:rsid w:val="00CA32FC"/>
    <w:rsid w:val="00CB39D7"/>
    <w:rsid w:val="00CC596D"/>
    <w:rsid w:val="00CC6D45"/>
    <w:rsid w:val="00CC6DB6"/>
    <w:rsid w:val="00CD3176"/>
    <w:rsid w:val="00CD5B43"/>
    <w:rsid w:val="00CD6A37"/>
    <w:rsid w:val="00CDA230"/>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362DC"/>
    <w:rsid w:val="00D4002D"/>
    <w:rsid w:val="00D450B5"/>
    <w:rsid w:val="00D5252C"/>
    <w:rsid w:val="00D52D69"/>
    <w:rsid w:val="00D63CFD"/>
    <w:rsid w:val="00D645CF"/>
    <w:rsid w:val="00D75700"/>
    <w:rsid w:val="00D77FFB"/>
    <w:rsid w:val="00D80CF0"/>
    <w:rsid w:val="00D81343"/>
    <w:rsid w:val="00D90081"/>
    <w:rsid w:val="00D90777"/>
    <w:rsid w:val="00DA10E5"/>
    <w:rsid w:val="00DA1D06"/>
    <w:rsid w:val="00DA2B69"/>
    <w:rsid w:val="00DA2FE2"/>
    <w:rsid w:val="00DB0B58"/>
    <w:rsid w:val="00DB3149"/>
    <w:rsid w:val="00DB34CC"/>
    <w:rsid w:val="00DC23D3"/>
    <w:rsid w:val="00DC749B"/>
    <w:rsid w:val="00DD0B9D"/>
    <w:rsid w:val="00DD0D90"/>
    <w:rsid w:val="00DD1CBB"/>
    <w:rsid w:val="00DD65E7"/>
    <w:rsid w:val="00DE2304"/>
    <w:rsid w:val="00DF1090"/>
    <w:rsid w:val="00DF1CB2"/>
    <w:rsid w:val="00DF3088"/>
    <w:rsid w:val="00DF644C"/>
    <w:rsid w:val="00DF7BCD"/>
    <w:rsid w:val="00E04F75"/>
    <w:rsid w:val="00E14172"/>
    <w:rsid w:val="00E17B81"/>
    <w:rsid w:val="00E276B0"/>
    <w:rsid w:val="00E6025B"/>
    <w:rsid w:val="00E621CA"/>
    <w:rsid w:val="00E63DD9"/>
    <w:rsid w:val="00E67DCC"/>
    <w:rsid w:val="00E70F53"/>
    <w:rsid w:val="00E75B16"/>
    <w:rsid w:val="00E8336B"/>
    <w:rsid w:val="00E85DE4"/>
    <w:rsid w:val="00E86C86"/>
    <w:rsid w:val="00E92970"/>
    <w:rsid w:val="00E941E1"/>
    <w:rsid w:val="00EA48E7"/>
    <w:rsid w:val="00EA4D76"/>
    <w:rsid w:val="00EA5D03"/>
    <w:rsid w:val="00EA6298"/>
    <w:rsid w:val="00EB2C0D"/>
    <w:rsid w:val="00EB6E1A"/>
    <w:rsid w:val="00EB739B"/>
    <w:rsid w:val="00EC0BCA"/>
    <w:rsid w:val="00EC1324"/>
    <w:rsid w:val="00EC1C7A"/>
    <w:rsid w:val="00EC5417"/>
    <w:rsid w:val="00EC7F26"/>
    <w:rsid w:val="00ED0BEC"/>
    <w:rsid w:val="00EE5BD4"/>
    <w:rsid w:val="00EE60ED"/>
    <w:rsid w:val="00EE7FD2"/>
    <w:rsid w:val="00EF19E4"/>
    <w:rsid w:val="00EF45CD"/>
    <w:rsid w:val="00EF631B"/>
    <w:rsid w:val="00EF6E96"/>
    <w:rsid w:val="00EF70E2"/>
    <w:rsid w:val="00F03223"/>
    <w:rsid w:val="00F06494"/>
    <w:rsid w:val="00F104DE"/>
    <w:rsid w:val="00F11F00"/>
    <w:rsid w:val="00F1467F"/>
    <w:rsid w:val="00F14E12"/>
    <w:rsid w:val="00F26229"/>
    <w:rsid w:val="00F278EA"/>
    <w:rsid w:val="00F329FB"/>
    <w:rsid w:val="00F374B2"/>
    <w:rsid w:val="00F407B9"/>
    <w:rsid w:val="00F52ADB"/>
    <w:rsid w:val="00F602CE"/>
    <w:rsid w:val="00F66108"/>
    <w:rsid w:val="00F73787"/>
    <w:rsid w:val="00F778E2"/>
    <w:rsid w:val="00F8639B"/>
    <w:rsid w:val="00F86B44"/>
    <w:rsid w:val="00F94D3C"/>
    <w:rsid w:val="00F95A46"/>
    <w:rsid w:val="00FA3490"/>
    <w:rsid w:val="00FA57E1"/>
    <w:rsid w:val="00FB0D1D"/>
    <w:rsid w:val="00FB114A"/>
    <w:rsid w:val="00FB4AA4"/>
    <w:rsid w:val="00FB5D13"/>
    <w:rsid w:val="00FC56D3"/>
    <w:rsid w:val="00FC7596"/>
    <w:rsid w:val="00FC79F6"/>
    <w:rsid w:val="00FE0AE9"/>
    <w:rsid w:val="00FE4A2F"/>
    <w:rsid w:val="00FE50F9"/>
    <w:rsid w:val="00FE5CEA"/>
    <w:rsid w:val="00FE6BAE"/>
    <w:rsid w:val="00FF2E3D"/>
    <w:rsid w:val="0C4E8D93"/>
    <w:rsid w:val="0F4A3180"/>
    <w:rsid w:val="3B0E7D39"/>
    <w:rsid w:val="4AFCDA51"/>
    <w:rsid w:val="4C3DA62B"/>
    <w:rsid w:val="4E579221"/>
    <w:rsid w:val="54217892"/>
    <w:rsid w:val="6E4C8F0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4DD37C56-BAAD-4996-A908-198A6BAB0C9B}"/>
</file>

<file path=customXml/itemProps3.xml><?xml version="1.0" encoding="utf-8"?>
<ds:datastoreItem xmlns:ds="http://schemas.openxmlformats.org/officeDocument/2006/customXml" ds:itemID="{9B57701E-72B0-4D40-B808-8ACCACF55695}"/>
</file>

<file path=customXml/itemProps4.xml><?xml version="1.0" encoding="utf-8"?>
<ds:datastoreItem xmlns:ds="http://schemas.openxmlformats.org/officeDocument/2006/customXml" ds:itemID="{4E8D6119-0BD3-494E-9ADF-853370281C2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552</cp:revision>
  <cp:lastPrinted>2023-08-24T15:47:00Z</cp:lastPrinted>
  <dcterms:created xsi:type="dcterms:W3CDTF">2022-12-22T22:59:00Z</dcterms:created>
  <dcterms:modified xsi:type="dcterms:W3CDTF">2025-06-30T17:32:13Z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