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84BAE"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584BAE" w:rsidR="000341A4" w:rsidP="00FC79F6" w:rsidRDefault="000341A4" w14:paraId="56329F19" w14:textId="77777777">
      <w:pPr>
        <w:pStyle w:val="Puesto"/>
        <w:tabs>
          <w:tab w:val="left" w:pos="2730"/>
          <w:tab w:val="center" w:pos="4419"/>
        </w:tabs>
        <w:outlineLvl w:val="0"/>
        <w:rPr>
          <w:rStyle w:val="Textoennegrita"/>
          <w:b/>
          <w:bCs/>
          <w:lang w:val="es-ES"/>
        </w:rPr>
      </w:pPr>
    </w:p>
    <w:p w:rsidRPr="00584BAE" w:rsidR="00D645CF" w:rsidP="00FC79F6" w:rsidRDefault="00D00142" w14:paraId="587C9FEE" w14:textId="4DDC949E">
      <w:pPr>
        <w:pStyle w:val="Puesto"/>
        <w:tabs>
          <w:tab w:val="left" w:pos="2730"/>
          <w:tab w:val="center" w:pos="4419"/>
        </w:tabs>
        <w:outlineLvl w:val="0"/>
        <w:rPr>
          <w:rStyle w:val="Textoennegrita"/>
          <w:b/>
          <w:bCs/>
          <w:lang w:val="es-ES"/>
        </w:rPr>
      </w:pPr>
      <w:r w:rsidRPr="00584BAE">
        <w:rPr>
          <w:rStyle w:val="Textoennegrita"/>
          <w:b/>
          <w:bCs/>
          <w:lang w:val="es-ES"/>
        </w:rPr>
        <w:t xml:space="preserve">RESOLUCION </w:t>
      </w:r>
      <w:proofErr w:type="spellStart"/>
      <w:r w:rsidRPr="00584BAE">
        <w:rPr>
          <w:rStyle w:val="Textoennegrita"/>
          <w:b/>
          <w:bCs/>
          <w:lang w:val="es-ES"/>
        </w:rPr>
        <w:t>N°</w:t>
      </w:r>
      <w:proofErr w:type="spellEnd"/>
      <w:r w:rsidRPr="00584BAE" w:rsidR="000341A4">
        <w:rPr>
          <w:rStyle w:val="Textoennegrita"/>
          <w:b/>
          <w:bCs/>
          <w:lang w:val="es-ES"/>
        </w:rPr>
        <w:t xml:space="preserve"> </w:t>
      </w:r>
      <w:r w:rsidRPr="00584BAE" w:rsidR="004A5CA2">
        <w:rPr>
          <w:rStyle w:val="Textoennegrita"/>
          <w:b/>
          <w:bCs/>
          <w:lang w:val="es-ES"/>
        </w:rPr>
        <w:t>1</w:t>
      </w:r>
      <w:r w:rsidRPr="00584BAE" w:rsidR="00854EE6">
        <w:rPr>
          <w:rStyle w:val="Textoennegrita"/>
          <w:b/>
          <w:bCs/>
          <w:lang w:val="es-ES"/>
        </w:rPr>
        <w:t>6</w:t>
      </w:r>
      <w:r w:rsidRPr="00584BAE" w:rsidR="00D4582A">
        <w:rPr>
          <w:rStyle w:val="Textoennegrita"/>
          <w:b/>
          <w:bCs/>
          <w:lang w:val="es-ES"/>
        </w:rPr>
        <w:t>5</w:t>
      </w:r>
      <w:r w:rsidRPr="00584BAE">
        <w:rPr>
          <w:rStyle w:val="Textoennegrita"/>
          <w:b/>
          <w:bCs/>
          <w:lang w:val="es-ES"/>
        </w:rPr>
        <w:t>/2</w:t>
      </w:r>
      <w:r w:rsidRPr="00584BAE" w:rsidR="006C6213">
        <w:rPr>
          <w:rStyle w:val="Textoennegrita"/>
          <w:b/>
          <w:bCs/>
          <w:lang w:val="es-ES"/>
        </w:rPr>
        <w:t>3</w:t>
      </w:r>
    </w:p>
    <w:p w:rsidR="00584BAE" w:rsidP="00584BAE" w:rsidRDefault="00584BAE" w14:paraId="7F47EAC0" w14:textId="77777777">
      <w:pPr>
        <w:rPr>
          <w:rFonts w:ascii="Times New Roman" w:hAnsi="Times New Roman"/>
          <w:b/>
          <w:sz w:val="24"/>
          <w:szCs w:val="24"/>
        </w:rPr>
      </w:pPr>
    </w:p>
    <w:p w:rsidRPr="00584BAE" w:rsidR="00584BAE" w:rsidP="00584BAE" w:rsidRDefault="00584BAE" w14:paraId="1492AE95" w14:textId="6C4DC9E9">
      <w:pPr>
        <w:rPr>
          <w:rFonts w:ascii="Times New Roman" w:hAnsi="Times New Roman" w:eastAsia="Times New Roman"/>
          <w:b/>
          <w:sz w:val="24"/>
          <w:szCs w:val="24"/>
        </w:rPr>
      </w:pPr>
      <w:r w:rsidRPr="00584BAE">
        <w:rPr>
          <w:rFonts w:ascii="Times New Roman" w:hAnsi="Times New Roman"/>
          <w:b/>
          <w:sz w:val="24"/>
          <w:szCs w:val="24"/>
        </w:rPr>
        <w:t>VISTOS:</w:t>
      </w:r>
    </w:p>
    <w:p w:rsidRPr="00584BAE" w:rsidR="00584BAE" w:rsidP="00584BAE" w:rsidRDefault="00584BAE" w14:paraId="6F570028" w14:textId="35155D39">
      <w:pPr>
        <w:jc w:val="both"/>
        <w:rPr>
          <w:rFonts w:ascii="Times New Roman" w:hAnsi="Times New Roman"/>
          <w:sz w:val="24"/>
          <w:szCs w:val="24"/>
          <w:lang w:val="es-MX" w:eastAsia="es-ES"/>
        </w:rPr>
      </w:pPr>
      <w:r w:rsidRPr="773B3797" w:rsidR="00584BAE">
        <w:rPr>
          <w:rFonts w:ascii="Times New Roman" w:hAnsi="Times New Roman"/>
          <w:sz w:val="24"/>
          <w:szCs w:val="24"/>
        </w:rPr>
        <w:t xml:space="preserve">Que, con fecha 02 de junio de 2023, </w:t>
      </w:r>
      <w:r w:rsidRPr="773B3797" w:rsidR="3CF37742">
        <w:rPr>
          <w:rFonts w:ascii="Times New Roman" w:hAnsi="Times New Roman"/>
          <w:b w:val="1"/>
          <w:bCs w:val="1"/>
          <w:sz w:val="24"/>
          <w:szCs w:val="24"/>
        </w:rPr>
        <w:t>....................................................................................</w:t>
      </w:r>
      <w:r w:rsidRPr="773B3797" w:rsidR="00584BAE">
        <w:rPr>
          <w:rFonts w:ascii="Times New Roman" w:hAnsi="Times New Roman"/>
          <w:sz w:val="24"/>
          <w:szCs w:val="24"/>
          <w:lang w:val="es-MX"/>
        </w:rPr>
        <w:t xml:space="preserve"> interpone </w:t>
      </w:r>
      <w:r w:rsidRPr="773B3797" w:rsidR="00584BAE">
        <w:rPr>
          <w:rFonts w:ascii="Times New Roman" w:hAnsi="Times New Roman"/>
          <w:sz w:val="24"/>
          <w:szCs w:val="24"/>
        </w:rPr>
        <w:t xml:space="preserve">reclamación ante esta Defensoría del Asegurado (DEFASEG) contra </w:t>
      </w:r>
      <w:r w:rsidRPr="773B3797" w:rsidR="6374EFB6">
        <w:rPr>
          <w:rFonts w:ascii="Times New Roman" w:hAnsi="Times New Roman"/>
          <w:b w:val="1"/>
          <w:bCs w:val="1"/>
          <w:sz w:val="24"/>
          <w:szCs w:val="24"/>
        </w:rPr>
        <w:t>....................................</w:t>
      </w:r>
      <w:r w:rsidRPr="773B3797" w:rsidR="00584BAE">
        <w:rPr>
          <w:rFonts w:ascii="Times New Roman" w:hAnsi="Times New Roman"/>
          <w:sz w:val="24"/>
          <w:szCs w:val="24"/>
          <w:lang w:val="es-MX"/>
        </w:rPr>
        <w:t>, solicitando se le</w:t>
      </w:r>
      <w:r w:rsidRPr="773B3797" w:rsidR="00584BAE">
        <w:rPr>
          <w:rFonts w:ascii="Times New Roman" w:hAnsi="Times New Roman"/>
          <w:sz w:val="24"/>
          <w:szCs w:val="24"/>
        </w:rPr>
        <w:t xml:space="preserve"> otorgue la cobertura del</w:t>
      </w:r>
      <w:r w:rsidRPr="773B3797" w:rsidR="00584BAE">
        <w:rPr>
          <w:rFonts w:ascii="Times New Roman" w:hAnsi="Times New Roman"/>
          <w:b w:val="1"/>
          <w:bCs w:val="1"/>
          <w:sz w:val="24"/>
          <w:szCs w:val="24"/>
          <w:lang w:val="es-MX"/>
        </w:rPr>
        <w:t xml:space="preserve"> SEGURO DE PROTECCIÓN DE TARJETA</w:t>
      </w:r>
      <w:bookmarkStart w:name="OLE_LINK2" w:id="0"/>
      <w:r w:rsidRPr="773B3797" w:rsidR="00584BAE">
        <w:rPr>
          <w:rFonts w:ascii="Times New Roman" w:hAnsi="Times New Roman"/>
          <w:b w:val="1"/>
          <w:bCs w:val="1"/>
          <w:sz w:val="24"/>
          <w:szCs w:val="24"/>
          <w:lang w:val="es-MX"/>
        </w:rPr>
        <w:t>.</w:t>
      </w:r>
    </w:p>
    <w:bookmarkEnd w:id="0"/>
    <w:p w:rsidRPr="00584BAE" w:rsidR="00584BAE" w:rsidP="00584BAE" w:rsidRDefault="00584BAE" w14:paraId="674EF86C" w14:textId="77777777">
      <w:pPr>
        <w:jc w:val="both"/>
        <w:rPr>
          <w:rFonts w:ascii="Times New Roman" w:hAnsi="Times New Roman" w:eastAsia="Arial Unicode MS"/>
          <w:sz w:val="24"/>
          <w:szCs w:val="24"/>
        </w:rPr>
      </w:pPr>
      <w:r w:rsidRPr="00584BAE">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584BAE">
          <w:rPr>
            <w:rStyle w:val="Hipervnculo"/>
            <w:rFonts w:ascii="Times New Roman" w:hAnsi="Times New Roman" w:eastAsia="Arial Unicode MS"/>
            <w:sz w:val="24"/>
            <w:szCs w:val="24"/>
          </w:rPr>
          <w:t>http://www.defaseg.com.pe/reglamento</w:t>
        </w:r>
      </w:hyperlink>
      <w:r w:rsidRPr="00584BAE">
        <w:rPr>
          <w:rFonts w:ascii="Times New Roman" w:hAnsi="Times New Roman" w:eastAsia="Arial Unicode MS"/>
          <w:sz w:val="24"/>
          <w:szCs w:val="24"/>
        </w:rPr>
        <w:t>);</w:t>
      </w:r>
    </w:p>
    <w:p w:rsidRPr="00584BAE" w:rsidR="00584BAE" w:rsidP="00584BAE" w:rsidRDefault="00584BAE" w14:paraId="374C9917" w14:textId="77777777">
      <w:pPr>
        <w:tabs>
          <w:tab w:val="num" w:pos="720"/>
        </w:tabs>
        <w:jc w:val="both"/>
        <w:rPr>
          <w:rFonts w:ascii="Times New Roman" w:hAnsi="Times New Roman"/>
          <w:sz w:val="24"/>
          <w:szCs w:val="24"/>
        </w:rPr>
      </w:pPr>
      <w:r w:rsidRPr="00584BAE">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84BAE" w:rsidR="00584BAE" w:rsidP="00584BAE" w:rsidRDefault="00584BAE" w14:paraId="7A21CFAE" w14:textId="4FD0481F">
      <w:pPr>
        <w:jc w:val="both"/>
        <w:rPr>
          <w:rFonts w:ascii="Times New Roman" w:hAnsi="Times New Roman"/>
          <w:sz w:val="24"/>
          <w:szCs w:val="24"/>
          <w:lang w:val="es-ES"/>
        </w:rPr>
      </w:pPr>
      <w:r w:rsidRPr="773B3797" w:rsidR="00584BAE">
        <w:rPr>
          <w:rFonts w:ascii="Times New Roman" w:hAnsi="Times New Roman"/>
          <w:sz w:val="24"/>
          <w:szCs w:val="24"/>
        </w:rPr>
        <w:t xml:space="preserve">Que, con fecha 20 de junio de 2023 se corrió traslado de la reclamación a </w:t>
      </w:r>
      <w:r w:rsidRPr="773B3797" w:rsidR="6374EFB6">
        <w:rPr>
          <w:rFonts w:ascii="Times New Roman" w:hAnsi="Times New Roman"/>
          <w:sz w:val="24"/>
          <w:szCs w:val="24"/>
        </w:rPr>
        <w:t>....................................</w:t>
      </w:r>
      <w:r w:rsidRPr="773B3797" w:rsidR="00584BAE">
        <w:rPr>
          <w:rFonts w:ascii="Times New Roman" w:hAnsi="Times New Roman"/>
          <w:sz w:val="24"/>
          <w:szCs w:val="24"/>
        </w:rPr>
        <w:t xml:space="preserve">, la que solicitó una ampliación del plazo para presentar lo pertinente, siendo que con fecha 11 de julio de 2023 la aseguradora absolvió el respectivo trámite, </w:t>
      </w:r>
      <w:r w:rsidRPr="773B3797" w:rsidR="00584BAE">
        <w:rPr>
          <w:rFonts w:ascii="Times New Roman" w:hAnsi="Times New Roman"/>
          <w:sz w:val="24"/>
          <w:szCs w:val="24"/>
        </w:rPr>
        <w:t xml:space="preserve">presentando sus descargos. </w:t>
      </w:r>
    </w:p>
    <w:p w:rsidRPr="00584BAE" w:rsidR="00584BAE" w:rsidP="00584BAE" w:rsidRDefault="00584BAE" w14:paraId="0CC4CD32" w14:textId="77777777">
      <w:pPr>
        <w:tabs>
          <w:tab w:val="num" w:pos="720"/>
        </w:tabs>
        <w:jc w:val="both"/>
        <w:rPr>
          <w:rFonts w:ascii="Times New Roman" w:hAnsi="Times New Roman"/>
          <w:sz w:val="24"/>
          <w:szCs w:val="24"/>
        </w:rPr>
      </w:pPr>
      <w:r w:rsidRPr="00584BAE">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584BAE">
        <w:rPr>
          <w:rFonts w:ascii="Times New Roman" w:hAnsi="Times New Roman" w:eastAsia="Arial Unicode MS"/>
          <w:sz w:val="24"/>
          <w:szCs w:val="24"/>
        </w:rPr>
        <w:t>de la DEFASEG</w:t>
      </w:r>
      <w:r w:rsidRPr="00584BAE">
        <w:rPr>
          <w:rFonts w:ascii="Times New Roman" w:hAnsi="Times New Roman"/>
          <w:sz w:val="24"/>
          <w:szCs w:val="24"/>
        </w:rPr>
        <w:t>.</w:t>
      </w:r>
    </w:p>
    <w:p w:rsidRPr="00584BAE" w:rsidR="00584BAE" w:rsidP="00584BAE" w:rsidRDefault="00584BAE" w14:paraId="34ADB21D" w14:textId="62B385E9">
      <w:pPr>
        <w:jc w:val="both"/>
        <w:rPr>
          <w:rFonts w:ascii="Times New Roman" w:hAnsi="Times New Roman"/>
          <w:sz w:val="24"/>
          <w:szCs w:val="24"/>
        </w:rPr>
      </w:pPr>
      <w:r w:rsidRPr="773B3797" w:rsidR="00584BAE">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773B3797" w:rsidR="00584BAE">
        <w:rPr>
          <w:rFonts w:ascii="Times New Roman" w:hAnsi="Times New Roman"/>
          <w:color w:val="000000" w:themeColor="text1" w:themeTint="FF" w:themeShade="FF"/>
          <w:sz w:val="24"/>
          <w:szCs w:val="24"/>
        </w:rPr>
        <w:t xml:space="preserve">a) </w:t>
      </w:r>
      <w:bookmarkEnd w:id="1"/>
      <w:r w:rsidRPr="773B3797" w:rsidR="00584BAE">
        <w:rPr>
          <w:rFonts w:ascii="Times New Roman" w:hAnsi="Times New Roman"/>
          <w:sz w:val="24"/>
          <w:szCs w:val="24"/>
        </w:rPr>
        <w:t xml:space="preserve">La señora </w:t>
      </w:r>
      <w:r w:rsidRPr="773B3797" w:rsidR="7EBA8E27">
        <w:rPr>
          <w:rFonts w:ascii="Times New Roman" w:hAnsi="Times New Roman"/>
          <w:sz w:val="24"/>
          <w:szCs w:val="24"/>
        </w:rPr>
        <w:t>..................</w:t>
      </w:r>
      <w:r w:rsidRPr="773B3797" w:rsidR="00584BAE">
        <w:rPr>
          <w:rFonts w:ascii="Times New Roman" w:hAnsi="Times New Roman"/>
          <w:sz w:val="24"/>
          <w:szCs w:val="24"/>
        </w:rPr>
        <w:t xml:space="preserve"> ha recibido una respuesta desfavorable con respecto al robo que sufrió de su cuenta de Ahorro del Banco BBVA </w:t>
      </w:r>
      <w:r w:rsidRPr="773B3797" w:rsidR="00584BAE">
        <w:rPr>
          <w:rFonts w:ascii="Times New Roman" w:hAnsi="Times New Roman"/>
          <w:sz w:val="24"/>
          <w:szCs w:val="24"/>
        </w:rPr>
        <w:t>Peru</w:t>
      </w:r>
      <w:r w:rsidRPr="773B3797" w:rsidR="00584BAE">
        <w:rPr>
          <w:rFonts w:ascii="Times New Roman" w:hAnsi="Times New Roman"/>
          <w:sz w:val="24"/>
          <w:szCs w:val="24"/>
        </w:rPr>
        <w:t xml:space="preserve"> (N.º 0011-0130-020****416); b) no se encuentra conforme, ya que, en su reclamo, como en la denuncia policial, en ningún párrafo se señala que haya brindado su clave, ni datos personales; c) el seguro de robo tarjeta BBVA, contempla una amplia cobertura. Por lo que, espera se pueda rectificar la respuesta, por ser de justicia: d) solicita se proceda a investigar y sancionar al banco BBVA PERU por que como es posible que, de sus canales oficiales del banco, se realicen llamadas y se envíen mensajes fraudulentos, hacia sus clientes y contra la seguradora por que avala la falta, en el sistema de seguridad que brinda el banco</w:t>
      </w:r>
    </w:p>
    <w:p w:rsidRPr="00584BAE" w:rsidR="00584BAE" w:rsidP="00584BAE" w:rsidRDefault="00584BAE" w14:paraId="64A81F83" w14:textId="77777777">
      <w:pPr>
        <w:jc w:val="both"/>
        <w:rPr>
          <w:rFonts w:ascii="Times New Roman" w:hAnsi="Times New Roman"/>
          <w:sz w:val="24"/>
          <w:szCs w:val="24"/>
        </w:rPr>
      </w:pPr>
      <w:r w:rsidRPr="00584BAE">
        <w:rPr>
          <w:rFonts w:ascii="Times New Roman" w:hAnsi="Times New Roman"/>
          <w:sz w:val="24"/>
          <w:szCs w:val="24"/>
        </w:rPr>
        <w:t xml:space="preserve">Que, por su parte y en resumen la compañía de seguros sostiene que: </w:t>
      </w:r>
      <w:r w:rsidRPr="00584BAE">
        <w:rPr>
          <w:rStyle w:val="normaltextrun"/>
          <w:rFonts w:ascii="Times New Roman" w:hAnsi="Times New Roman"/>
          <w:sz w:val="24"/>
          <w:szCs w:val="24"/>
        </w:rPr>
        <w:t xml:space="preserve">a) </w:t>
      </w:r>
      <w:r w:rsidRPr="00584BAE">
        <w:rPr>
          <w:rFonts w:ascii="Times New Roman" w:hAnsi="Times New Roman"/>
          <w:sz w:val="24"/>
          <w:szCs w:val="24"/>
        </w:rPr>
        <w:t xml:space="preserve">El reclamo interpuesto como consecuencia del siniestro ocurrido el 1 de mayo del año en curso ha sido rechazado por nuestra compañía, toda vez que el hecho que motivó el siniestro, esto es, </w:t>
      </w:r>
      <w:proofErr w:type="spellStart"/>
      <w:r w:rsidRPr="00584BAE">
        <w:rPr>
          <w:rFonts w:ascii="Times New Roman" w:hAnsi="Times New Roman"/>
          <w:sz w:val="24"/>
          <w:szCs w:val="24"/>
        </w:rPr>
        <w:t>vishing</w:t>
      </w:r>
      <w:proofErr w:type="spellEnd"/>
      <w:r w:rsidRPr="00584BAE">
        <w:rPr>
          <w:rFonts w:ascii="Times New Roman" w:hAnsi="Times New Roman"/>
          <w:sz w:val="24"/>
          <w:szCs w:val="24"/>
        </w:rPr>
        <w:t xml:space="preserve">, no se encuentra dentro de las coberturas contratadas en la póliza antes referida. Es decir, el rechazo se ha dado al verificar que el siniestro no tiene cobertura; tal como detallaremos más adelante; b) de la revisión del reclamo se puede concluir que la asegurada solicita la devolución de la suma de S/.690.00 (seiscientos noventa con 00/100 soles), </w:t>
      </w:r>
      <w:r w:rsidRPr="00584BAE">
        <w:rPr>
          <w:rFonts w:ascii="Times New Roman" w:hAnsi="Times New Roman"/>
          <w:sz w:val="24"/>
          <w:szCs w:val="24"/>
        </w:rPr>
        <w:lastRenderedPageBreak/>
        <w:t>correspondiente a los consumos no reconocidos, efectuados aparentemente- por tercero que le solicitaron, vía telefónica, los datos de su tarjeta; c) en el detalle de los movimientos de la cuenta de la tarjeta de la asegurada se aprecia que en los movimientos realizados el 01 de mayo no existe alguno que corresponda a dicho importe; o varios que sumados den como resultado el importe reclamado; d) de la lectura de la denuncia asentada por la reclamante se aprecia que manifiesta haber dado los datos de su tarjeta a un tercero que la llamó a su celular;  en el presente caso no se ha dado ninguno de los supuestos señalados en la póliza:  1. Uso Indebido de la Tarjeta de Crédito y/o Débito por Robo y/o Asalto y/o Secuestro y/o Extravío y/o Hurto en cajeros automáticos y/o casas comerciales que deriven en defraudaciones, estafas o malversaciones cometidas por terceros. 2. Utilización forzada en Cajero(s) Automático(s) de la(s) Tarjeta(s) de Crédito y/o Débito: Uso forzado por parte del ASEGURADO de la(s) Tarjeta(s) de Crédito y/o Débito en Cajero(s) Automático(s) a consecuencia de Secuestro, y que derive en robo del dinero extraído del/los Cajero(s) Automático(s). Asimismo, se otorga cobertura al robo y/o asalto del dinero retirado del/los Cajero(s) Automático(s) cubriendo hasta 2 (dos) horas después de efectuada la transacción y en un radio no mayor a 200 (doscientos) metros del lugar donde fue efectuada la última transacción. 3. Compras fraudulentas vía Internet mediante el uso indebido de la(s) Tarjeta(s) de Crédito y/o Débito del ASEGURADO, sin la autorización y conocimiento de su Titular. 4. Cobertura en el territorio nacional, ante el robo y/o asalto de los productos comprados con la(s) Tarjeta(s) de Crédito y/o Débito; e) según lo establecido en la póliza, el siniestro que motiva el presente reclamo no se ajusta a los parámetros del contrato suscrito; razón que sustenta su rechazo.</w:t>
      </w:r>
    </w:p>
    <w:p w:rsidRPr="00584BAE" w:rsidR="00584BAE" w:rsidP="00584BAE" w:rsidRDefault="00584BAE" w14:paraId="10CD0B1A" w14:textId="77777777">
      <w:pPr>
        <w:jc w:val="both"/>
        <w:rPr>
          <w:rFonts w:ascii="Times New Roman" w:hAnsi="Times New Roman"/>
          <w:sz w:val="24"/>
          <w:szCs w:val="24"/>
        </w:rPr>
      </w:pPr>
      <w:r w:rsidRPr="00584BAE">
        <w:rPr>
          <w:rFonts w:ascii="Times New Roman" w:hAnsi="Times New Roman"/>
          <w:sz w:val="24"/>
          <w:szCs w:val="24"/>
        </w:rPr>
        <w:t xml:space="preserve">Que, con fecha 25 de julio de 2023, la reclamante precisa que el monto reclamado asciende a la suma total de S/. 661.00 (Seiscientos Sesenta y Uno con 00/100 soles). </w:t>
      </w:r>
    </w:p>
    <w:p w:rsidRPr="00584BAE" w:rsidR="00584BAE" w:rsidP="00584BAE" w:rsidRDefault="00584BAE" w14:paraId="2D4E9122" w14:textId="77777777">
      <w:pPr>
        <w:jc w:val="both"/>
        <w:rPr>
          <w:rFonts w:ascii="Times New Roman" w:hAnsi="Times New Roman"/>
          <w:b/>
          <w:sz w:val="24"/>
          <w:szCs w:val="24"/>
          <w:lang w:val="es-ES"/>
        </w:rPr>
      </w:pPr>
      <w:r w:rsidRPr="00584BAE">
        <w:rPr>
          <w:rFonts w:ascii="Times New Roman" w:hAnsi="Times New Roman"/>
          <w:b/>
          <w:sz w:val="24"/>
          <w:szCs w:val="24"/>
        </w:rPr>
        <w:t xml:space="preserve">CONSIDERANDO: </w:t>
      </w:r>
    </w:p>
    <w:p w:rsidRPr="00584BAE" w:rsidR="00584BAE" w:rsidP="00584BAE" w:rsidRDefault="00584BAE" w14:paraId="5ACF48AA" w14:textId="77777777">
      <w:pPr>
        <w:jc w:val="both"/>
        <w:rPr>
          <w:rStyle w:val="Textoennegrita"/>
          <w:rFonts w:ascii="Times New Roman" w:hAnsi="Times New Roman"/>
          <w:b w:val="0"/>
          <w:bCs w:val="0"/>
          <w:sz w:val="24"/>
          <w:szCs w:val="24"/>
          <w:lang w:eastAsia="es-ES"/>
        </w:rPr>
      </w:pPr>
      <w:r w:rsidRPr="00584BAE">
        <w:rPr>
          <w:rFonts w:ascii="Times New Roman" w:hAnsi="Times New Roman"/>
          <w:b/>
          <w:sz w:val="24"/>
          <w:szCs w:val="24"/>
          <w:u w:val="single"/>
        </w:rPr>
        <w:t>PRIMERO</w:t>
      </w:r>
      <w:r w:rsidRPr="00584BAE">
        <w:rPr>
          <w:rFonts w:ascii="Times New Roman" w:hAnsi="Times New Roman"/>
          <w:sz w:val="24"/>
          <w:szCs w:val="24"/>
        </w:rPr>
        <w:t xml:space="preserve">: Conforme al Reglamento de la Defensoría del Asegurado, </w:t>
      </w:r>
      <w:r w:rsidRPr="00584BAE">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84BAE" w:rsidR="00584BAE" w:rsidP="00584BAE" w:rsidRDefault="00584BAE" w14:paraId="379F535B" w14:textId="77777777">
      <w:pPr>
        <w:jc w:val="both"/>
        <w:rPr>
          <w:rStyle w:val="Textoennegrita"/>
          <w:rFonts w:ascii="Times New Roman" w:hAnsi="Times New Roman"/>
          <w:b w:val="0"/>
          <w:bCs w:val="0"/>
          <w:sz w:val="24"/>
          <w:szCs w:val="24"/>
        </w:rPr>
      </w:pPr>
      <w:r w:rsidRPr="00584BAE">
        <w:rPr>
          <w:rStyle w:val="Textoennegrita"/>
          <w:rFonts w:ascii="Times New Roman" w:hAnsi="Times New Roman"/>
          <w:sz w:val="24"/>
          <w:szCs w:val="24"/>
          <w:u w:val="single"/>
        </w:rPr>
        <w:t>SEGUNDO</w:t>
      </w:r>
      <w:r w:rsidRPr="00584BAE">
        <w:rPr>
          <w:rStyle w:val="Textoennegrita"/>
          <w:rFonts w:ascii="Times New Roman" w:hAnsi="Times New Roman"/>
          <w:sz w:val="24"/>
          <w:szCs w:val="24"/>
        </w:rPr>
        <w:t xml:space="preserve">: </w:t>
      </w:r>
      <w:r w:rsidRPr="00584BAE">
        <w:rPr>
          <w:rFonts w:ascii="Times New Roman" w:hAnsi="Times New Roman"/>
          <w:sz w:val="24"/>
          <w:szCs w:val="24"/>
        </w:rPr>
        <w:t xml:space="preserve">Asimismo, de acuerdo a </w:t>
      </w:r>
      <w:r w:rsidRPr="00584BAE">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84BAE" w:rsidR="00584BAE" w:rsidP="00584BAE" w:rsidRDefault="00584BAE" w14:paraId="764D9642" w14:textId="77777777">
      <w:pPr>
        <w:jc w:val="both"/>
        <w:rPr>
          <w:rStyle w:val="Textoennegrita"/>
          <w:rFonts w:ascii="Times New Roman" w:hAnsi="Times New Roman"/>
          <w:b w:val="0"/>
          <w:sz w:val="24"/>
          <w:szCs w:val="24"/>
        </w:rPr>
      </w:pPr>
    </w:p>
    <w:p w:rsidRPr="00584BAE" w:rsidR="00584BAE" w:rsidP="00584BAE" w:rsidRDefault="00584BAE" w14:paraId="198A57C4" w14:textId="77777777">
      <w:pPr>
        <w:jc w:val="both"/>
        <w:rPr>
          <w:rFonts w:ascii="Times New Roman" w:hAnsi="Times New Roman"/>
          <w:sz w:val="24"/>
          <w:szCs w:val="24"/>
        </w:rPr>
      </w:pPr>
      <w:r w:rsidRPr="00584BAE">
        <w:rPr>
          <w:rStyle w:val="Textoennegrita"/>
          <w:rFonts w:ascii="Times New Roman" w:hAnsi="Times New Roman"/>
          <w:sz w:val="24"/>
          <w:szCs w:val="24"/>
          <w:u w:val="single"/>
        </w:rPr>
        <w:lastRenderedPageBreak/>
        <w:t>TERCERO</w:t>
      </w:r>
      <w:r w:rsidRPr="00584BAE">
        <w:rPr>
          <w:rStyle w:val="Textoennegrita"/>
          <w:rFonts w:ascii="Times New Roman" w:hAnsi="Times New Roman"/>
          <w:sz w:val="24"/>
          <w:szCs w:val="24"/>
        </w:rPr>
        <w:t>:</w:t>
      </w:r>
      <w:r w:rsidRPr="00584BAE">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84BAE" w:rsidR="00584BAE" w:rsidP="00584BAE" w:rsidRDefault="00584BAE" w14:paraId="540E1A30" w14:textId="77777777">
      <w:pPr>
        <w:jc w:val="both"/>
        <w:rPr>
          <w:rFonts w:ascii="Times New Roman" w:hAnsi="Times New Roman"/>
          <w:sz w:val="24"/>
          <w:szCs w:val="24"/>
        </w:rPr>
      </w:pPr>
      <w:r w:rsidRPr="00584BAE">
        <w:rPr>
          <w:rFonts w:ascii="Times New Roman" w:hAnsi="Times New Roman"/>
          <w:b/>
          <w:sz w:val="24"/>
          <w:szCs w:val="24"/>
          <w:u w:val="single"/>
        </w:rPr>
        <w:t>CUARTO</w:t>
      </w:r>
      <w:r w:rsidRPr="00584BAE">
        <w:rPr>
          <w:rFonts w:ascii="Times New Roman" w:hAnsi="Times New Roman"/>
          <w:b/>
          <w:sz w:val="24"/>
          <w:szCs w:val="24"/>
        </w:rPr>
        <w:t>:</w:t>
      </w:r>
      <w:r w:rsidRPr="00584BAE">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84BAE" w:rsidR="00584BAE" w:rsidP="00584BAE" w:rsidRDefault="00584BAE" w14:paraId="3B3FC7B4" w14:textId="77777777">
      <w:pPr>
        <w:jc w:val="both"/>
        <w:rPr>
          <w:rFonts w:ascii="Times New Roman" w:hAnsi="Times New Roman"/>
          <w:sz w:val="24"/>
          <w:szCs w:val="24"/>
        </w:rPr>
      </w:pPr>
      <w:r w:rsidRPr="00584BAE">
        <w:rPr>
          <w:rStyle w:val="Textoennegrita"/>
          <w:rFonts w:ascii="Times New Roman" w:hAnsi="Times New Roman"/>
          <w:sz w:val="24"/>
          <w:szCs w:val="24"/>
          <w:u w:val="single"/>
        </w:rPr>
        <w:t>QUINTO</w:t>
      </w:r>
      <w:r w:rsidRPr="00584BAE">
        <w:rPr>
          <w:rStyle w:val="Textoennegrita"/>
          <w:rFonts w:ascii="Times New Roman" w:hAnsi="Times New Roman"/>
          <w:sz w:val="24"/>
          <w:szCs w:val="24"/>
        </w:rPr>
        <w:t xml:space="preserve">: </w:t>
      </w:r>
      <w:r w:rsidRPr="00584BAE">
        <w:rPr>
          <w:rStyle w:val="Textoennegrita"/>
          <w:rFonts w:ascii="Times New Roman" w:hAnsi="Times New Roman"/>
          <w:b w:val="0"/>
          <w:bCs w:val="0"/>
          <w:sz w:val="24"/>
          <w:szCs w:val="24"/>
        </w:rPr>
        <w:t>En materia procesal</w:t>
      </w:r>
      <w:r w:rsidRPr="00584BAE">
        <w:rPr>
          <w:rFonts w:ascii="Times New Roman" w:hAnsi="Times New Roman"/>
          <w:b/>
          <w:bCs/>
          <w:sz w:val="24"/>
          <w:szCs w:val="24"/>
        </w:rPr>
        <w:t>,</w:t>
      </w:r>
      <w:r w:rsidRPr="00584BAE">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584BAE" w:rsidR="00584BAE" w:rsidP="00584BAE" w:rsidRDefault="00584BAE" w14:paraId="765649AC" w14:textId="77777777">
      <w:pPr>
        <w:jc w:val="both"/>
        <w:rPr>
          <w:rFonts w:ascii="Times New Roman" w:hAnsi="Times New Roman"/>
          <w:sz w:val="24"/>
          <w:szCs w:val="24"/>
        </w:rPr>
      </w:pPr>
      <w:r w:rsidRPr="00584BAE">
        <w:rPr>
          <w:rFonts w:ascii="Times New Roman" w:hAnsi="Times New Roman"/>
          <w:b/>
          <w:sz w:val="24"/>
          <w:szCs w:val="24"/>
          <w:u w:val="single"/>
        </w:rPr>
        <w:t>SEXTO</w:t>
      </w:r>
      <w:r w:rsidRPr="00584BAE">
        <w:rPr>
          <w:rFonts w:ascii="Times New Roman" w:hAnsi="Times New Roman"/>
          <w:b/>
          <w:sz w:val="24"/>
          <w:szCs w:val="24"/>
        </w:rPr>
        <w:t>:</w:t>
      </w:r>
      <w:r w:rsidRPr="00584BAE">
        <w:rPr>
          <w:rFonts w:ascii="Times New Roman" w:hAnsi="Times New Roman"/>
          <w:sz w:val="24"/>
          <w:szCs w:val="24"/>
        </w:rPr>
        <w:t xml:space="preserve"> </w:t>
      </w:r>
      <w:proofErr w:type="gramStart"/>
      <w:r w:rsidRPr="00584BAE">
        <w:rPr>
          <w:rFonts w:ascii="Times New Roman" w:hAnsi="Times New Roman"/>
          <w:sz w:val="24"/>
          <w:szCs w:val="24"/>
        </w:rPr>
        <w:t>De acuerdo a</w:t>
      </w:r>
      <w:proofErr w:type="gramEnd"/>
      <w:r w:rsidRPr="00584BAE">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SPT.2023/1031 de fecha 01 de junio de 2023 es justificado o no.</w:t>
      </w:r>
    </w:p>
    <w:p w:rsidRPr="00584BAE" w:rsidR="00584BAE" w:rsidP="00584BAE" w:rsidRDefault="00584BAE" w14:paraId="4B431358" w14:textId="1157DC88">
      <w:pPr>
        <w:jc w:val="both"/>
        <w:rPr>
          <w:rFonts w:ascii="Times New Roman" w:hAnsi="Times New Roman"/>
          <w:sz w:val="24"/>
          <w:szCs w:val="24"/>
        </w:rPr>
      </w:pPr>
      <w:r w:rsidRPr="773B3797" w:rsidR="00584BAE">
        <w:rPr>
          <w:rFonts w:ascii="Times New Roman" w:hAnsi="Times New Roman"/>
          <w:b w:val="1"/>
          <w:bCs w:val="1"/>
          <w:sz w:val="24"/>
          <w:szCs w:val="24"/>
          <w:u w:val="single"/>
        </w:rPr>
        <w:t>SÉPTIMO</w:t>
      </w:r>
      <w:r w:rsidRPr="773B3797" w:rsidR="00584BAE">
        <w:rPr>
          <w:rFonts w:ascii="Times New Roman" w:hAnsi="Times New Roman"/>
          <w:b w:val="1"/>
          <w:bCs w:val="1"/>
          <w:sz w:val="24"/>
          <w:szCs w:val="24"/>
        </w:rPr>
        <w:t>:</w:t>
      </w:r>
      <w:r w:rsidRPr="773B3797" w:rsidR="00584BAE">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773B3797" w:rsidR="6374EFB6">
        <w:rPr>
          <w:rFonts w:ascii="Times New Roman" w:hAnsi="Times New Roman"/>
          <w:sz w:val="24"/>
          <w:szCs w:val="24"/>
        </w:rPr>
        <w:t>....................................</w:t>
      </w:r>
      <w:r w:rsidRPr="773B3797" w:rsidR="00584BAE">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773B3797" w:rsidR="6374EFB6">
        <w:rPr>
          <w:rFonts w:ascii="Times New Roman" w:hAnsi="Times New Roman"/>
          <w:sz w:val="24"/>
          <w:szCs w:val="24"/>
        </w:rPr>
        <w:t>....................................</w:t>
      </w:r>
      <w:r w:rsidRPr="773B3797" w:rsidR="00584BAE">
        <w:rPr>
          <w:rFonts w:ascii="Times New Roman" w:hAnsi="Times New Roman"/>
          <w:sz w:val="24"/>
          <w:szCs w:val="24"/>
        </w:rPr>
        <w:t>, independientemente que la póliza se haya contratado a través de la señalada empresa financiera.</w:t>
      </w:r>
    </w:p>
    <w:p w:rsidRPr="00584BAE" w:rsidR="00584BAE" w:rsidP="00584BAE" w:rsidRDefault="00584BAE" w14:paraId="2F55C2B3" w14:textId="4B92563A">
      <w:pPr>
        <w:jc w:val="both"/>
        <w:rPr>
          <w:rFonts w:ascii="Times New Roman" w:hAnsi="Times New Roman"/>
          <w:noProof/>
          <w:sz w:val="24"/>
          <w:szCs w:val="24"/>
        </w:rPr>
      </w:pPr>
      <w:r w:rsidRPr="773B3797" w:rsidR="00584BAE">
        <w:rPr>
          <w:rFonts w:ascii="Times New Roman" w:hAnsi="Times New Roman"/>
          <w:b w:val="1"/>
          <w:bCs w:val="1"/>
          <w:sz w:val="24"/>
          <w:szCs w:val="24"/>
          <w:u w:val="single"/>
        </w:rPr>
        <w:t>OCTAVO</w:t>
      </w:r>
      <w:r w:rsidRPr="773B3797" w:rsidR="00584BAE">
        <w:rPr>
          <w:rFonts w:ascii="Times New Roman" w:hAnsi="Times New Roman"/>
          <w:b w:val="1"/>
          <w:bCs w:val="1"/>
          <w:sz w:val="24"/>
          <w:szCs w:val="24"/>
        </w:rPr>
        <w:t>:</w:t>
      </w:r>
      <w:r w:rsidRPr="773B3797" w:rsidR="00584BAE">
        <w:rPr>
          <w:rFonts w:ascii="Times New Roman" w:hAnsi="Times New Roman"/>
          <w:noProof/>
          <w:sz w:val="24"/>
          <w:szCs w:val="24"/>
        </w:rPr>
        <w:t xml:space="preserve"> En este caso, conforme a lo selñalado en la denuncia policial, la reclamante habría sido víctima de fraude informático:</w:t>
      </w:r>
    </w:p>
    <w:p w:rsidR="773B3797" w:rsidP="773B3797" w:rsidRDefault="773B3797" w14:paraId="39A20C32" w14:textId="559A1F1E">
      <w:pPr>
        <w:jc w:val="both"/>
        <w:rPr>
          <w:rFonts w:ascii="Times New Roman" w:hAnsi="Times New Roman"/>
          <w:noProof/>
          <w:sz w:val="24"/>
          <w:szCs w:val="24"/>
        </w:rPr>
      </w:pPr>
    </w:p>
    <w:p w:rsidRPr="00584BAE" w:rsidR="00584BAE" w:rsidP="773B3797" w:rsidRDefault="00584BAE" w14:paraId="2EE2CE25" w14:textId="62F28676">
      <w:pPr>
        <w:jc w:val="both"/>
        <w:rPr>
          <w:rFonts w:ascii="Times New Roman" w:hAnsi="Times New Roman"/>
          <w:noProof/>
          <w:sz w:val="24"/>
          <w:szCs w:val="24"/>
        </w:rPr>
      </w:pPr>
      <w:r w:rsidRPr="773B3797" w:rsidR="180A0335">
        <w:rPr>
          <w:rFonts w:ascii="Times New Roman" w:hAnsi="Times New Roman"/>
          <w:noProof/>
          <w:sz w:val="24"/>
          <w:szCs w:val="24"/>
        </w:rPr>
        <w:t>..................................................................................................................................</w:t>
      </w:r>
    </w:p>
    <w:p w:rsidRPr="00584BAE" w:rsidR="00584BAE" w:rsidP="773B3797" w:rsidRDefault="00584BAE" w14:paraId="217817C1" w14:textId="3984522A">
      <w:pPr>
        <w:jc w:val="both"/>
        <w:rPr>
          <w:rFonts w:ascii="Times New Roman" w:hAnsi="Times New Roman"/>
          <w:noProof/>
          <w:sz w:val="24"/>
          <w:szCs w:val="24"/>
        </w:rPr>
      </w:pPr>
    </w:p>
    <w:p w:rsidRPr="00584BAE" w:rsidR="00584BAE" w:rsidP="00584BAE" w:rsidRDefault="00584BAE" w14:paraId="11C385F3" w14:textId="26395893">
      <w:pPr>
        <w:jc w:val="both"/>
        <w:rPr>
          <w:rFonts w:ascii="Times New Roman" w:hAnsi="Times New Roman"/>
          <w:noProof/>
          <w:sz w:val="24"/>
          <w:szCs w:val="24"/>
        </w:rPr>
      </w:pPr>
      <w:r w:rsidRPr="773B3797" w:rsidR="00584BAE">
        <w:rPr>
          <w:rFonts w:ascii="Times New Roman" w:hAnsi="Times New Roman"/>
          <w:noProof/>
          <w:sz w:val="24"/>
          <w:szCs w:val="24"/>
        </w:rPr>
        <w:t>Como consecuencia de ello, se realizó una  operación no reconocida (transferencia) por la suma de S/. 661.00 (Seiscientos Sesenta y Uno con 00/100 Soles):</w:t>
      </w:r>
    </w:p>
    <w:p w:rsidRPr="00584BAE" w:rsidR="00584BAE" w:rsidP="00584BAE" w:rsidRDefault="00584BAE" w14:paraId="14F66B9C" w14:textId="77777777">
      <w:pPr>
        <w:jc w:val="center"/>
        <w:rPr>
          <w:rFonts w:ascii="Times New Roman" w:hAnsi="Times New Roman"/>
          <w:noProof/>
          <w:sz w:val="24"/>
          <w:szCs w:val="24"/>
        </w:rPr>
      </w:pPr>
    </w:p>
    <w:p w:rsidRPr="00584BAE" w:rsidR="00584BAE" w:rsidP="00584BAE" w:rsidRDefault="00584BAE" w14:paraId="4C8AF937" w14:textId="07ED2CC5">
      <w:pPr>
        <w:jc w:val="center"/>
      </w:pPr>
      <w:r w:rsidR="540D6815">
        <w:rPr/>
        <w:t>.............................................................................................................</w:t>
      </w:r>
    </w:p>
    <w:p w:rsidRPr="00584BAE" w:rsidR="00584BAE" w:rsidP="00584BAE" w:rsidRDefault="00584BAE" w14:paraId="0A87A001" w14:textId="77777777">
      <w:pPr>
        <w:jc w:val="center"/>
        <w:rPr>
          <w:rFonts w:ascii="Times New Roman" w:hAnsi="Times New Roman"/>
          <w:noProof/>
          <w:sz w:val="24"/>
          <w:szCs w:val="24"/>
        </w:rPr>
      </w:pPr>
    </w:p>
    <w:p w:rsidRPr="00584BAE" w:rsidR="00584BAE" w:rsidP="00584BAE" w:rsidRDefault="00584BAE" w14:paraId="1E510BC5" w14:textId="5C2534CF">
      <w:pPr>
        <w:jc w:val="both"/>
        <w:rPr>
          <w:rFonts w:ascii="Times New Roman" w:hAnsi="Times New Roman"/>
          <w:sz w:val="24"/>
          <w:szCs w:val="24"/>
        </w:rPr>
      </w:pPr>
      <w:r w:rsidRPr="773B3797" w:rsidR="00584BAE">
        <w:rPr>
          <w:rFonts w:ascii="Times New Roman" w:hAnsi="Times New Roman"/>
          <w:sz w:val="24"/>
          <w:szCs w:val="24"/>
        </w:rPr>
        <w:t xml:space="preserve">Al respecto, </w:t>
      </w:r>
      <w:r w:rsidRPr="773B3797" w:rsidR="6374EFB6">
        <w:rPr>
          <w:rFonts w:ascii="Times New Roman" w:hAnsi="Times New Roman"/>
          <w:sz w:val="24"/>
          <w:szCs w:val="24"/>
        </w:rPr>
        <w:t>....................................</w:t>
      </w:r>
      <w:r w:rsidRPr="773B3797" w:rsidR="00584BAE">
        <w:rPr>
          <w:rFonts w:ascii="Times New Roman" w:hAnsi="Times New Roman"/>
          <w:sz w:val="24"/>
          <w:szCs w:val="24"/>
        </w:rPr>
        <w:t xml:space="preserve"> señala que la reclamante brindó sus datos personales cuando el “supuesto” asesor del banco se comunicó con la reclamante; sin embargo, para este Órgano Resolutivo Unipersonal no se señala ello en la denuncia policial. Así, en dicho documento se indica que le solicitaron los datos y luego la reclamante pidió el nombre del asesor y cortaron la llamada, sin quedar indicado de forma fehaciente lo afirmado por la Compañía.</w:t>
      </w:r>
    </w:p>
    <w:p w:rsidR="00F12422" w:rsidP="00584BAE" w:rsidRDefault="00584BAE" w14:paraId="267041C7" w14:textId="77777777">
      <w:pPr>
        <w:jc w:val="both"/>
        <w:rPr>
          <w:rFonts w:ascii="Times New Roman" w:hAnsi="Times New Roman"/>
          <w:sz w:val="24"/>
          <w:szCs w:val="24"/>
        </w:rPr>
      </w:pPr>
      <w:r w:rsidRPr="00584BAE">
        <w:rPr>
          <w:rFonts w:ascii="Times New Roman" w:hAnsi="Times New Roman"/>
          <w:b/>
          <w:sz w:val="24"/>
          <w:szCs w:val="24"/>
          <w:u w:val="single"/>
        </w:rPr>
        <w:t>NOVENO</w:t>
      </w:r>
      <w:r w:rsidRPr="00584BAE">
        <w:rPr>
          <w:rFonts w:ascii="Times New Roman" w:hAnsi="Times New Roman"/>
          <w:b/>
          <w:sz w:val="24"/>
          <w:szCs w:val="24"/>
        </w:rPr>
        <w:t>:</w:t>
      </w:r>
      <w:r w:rsidRPr="00584BAE">
        <w:rPr>
          <w:rFonts w:ascii="Times New Roman" w:hAnsi="Times New Roman"/>
          <w:sz w:val="24"/>
          <w:szCs w:val="24"/>
        </w:rPr>
        <w:t xml:space="preserve"> En el presente caso, la aseguradora no ha cumplido con acreditar que el certificado del Seguro de Protección de Tarjeta BBVA presentado es el que la reclamante contrató.</w:t>
      </w:r>
    </w:p>
    <w:p w:rsidRPr="00584BAE" w:rsidR="00584BAE" w:rsidP="00584BAE" w:rsidRDefault="00584BAE" w14:paraId="263074F3" w14:textId="25AC3DAC">
      <w:pPr>
        <w:jc w:val="both"/>
        <w:rPr>
          <w:rFonts w:ascii="Times New Roman" w:hAnsi="Times New Roman"/>
          <w:sz w:val="24"/>
          <w:szCs w:val="24"/>
        </w:rPr>
      </w:pPr>
      <w:r w:rsidRPr="00584BAE">
        <w:rPr>
          <w:rFonts w:ascii="Times New Roman" w:hAnsi="Times New Roman"/>
          <w:sz w:val="24"/>
          <w:szCs w:val="24"/>
        </w:rPr>
        <w:t>Sin perjuicio de ello, si tenemos como cierto el citado documento se advierte que recoge la “la cobertura patrimonial por transferencias” por suma asegurada máxima de US$. 1000.00:</w:t>
      </w:r>
    </w:p>
    <w:p w:rsidRPr="00584BAE" w:rsidR="00584BAE" w:rsidP="00584BAE" w:rsidRDefault="00584BAE" w14:paraId="2C0350BE" w14:textId="6E7E64C4">
      <w:pPr>
        <w:jc w:val="both"/>
        <w:rPr>
          <w:rFonts w:ascii="Times New Roman" w:hAnsi="Times New Roman"/>
          <w:sz w:val="24"/>
          <w:szCs w:val="24"/>
        </w:rPr>
      </w:pPr>
      <w:r w:rsidRPr="00584BAE">
        <w:rPr>
          <w:rFonts w:ascii="Times New Roman" w:hAnsi="Times New Roman"/>
          <w:noProof/>
          <w:sz w:val="24"/>
          <w:szCs w:val="24"/>
        </w:rPr>
        <w:drawing>
          <wp:inline distT="0" distB="0" distL="0" distR="0" wp14:anchorId="621A7C06" wp14:editId="1AC0B8CE">
            <wp:extent cx="5572125" cy="1000125"/>
            <wp:effectExtent l="0" t="0" r="9525" b="9525"/>
            <wp:docPr id="1558977294"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77294" name="Imagen 2" descr="Interfaz de usuario gráfica, Texto, Aplicación&#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1000125"/>
                    </a:xfrm>
                    <a:prstGeom prst="rect">
                      <a:avLst/>
                    </a:prstGeom>
                    <a:noFill/>
                    <a:ln>
                      <a:noFill/>
                    </a:ln>
                  </pic:spPr>
                </pic:pic>
              </a:graphicData>
            </a:graphic>
          </wp:inline>
        </w:drawing>
      </w:r>
    </w:p>
    <w:p w:rsidRPr="00584BAE" w:rsidR="00584BAE" w:rsidP="773B3797" w:rsidRDefault="00584BAE" w14:paraId="46F0648B" w14:textId="05D50E5B">
      <w:pPr>
        <w:jc w:val="both"/>
        <w:rPr>
          <w:rFonts w:ascii="Times New Roman" w:hAnsi="Times New Roman"/>
          <w:sz w:val="24"/>
          <w:szCs w:val="24"/>
        </w:rPr>
      </w:pPr>
      <w:r w:rsidRPr="773B3797" w:rsidR="00584BAE">
        <w:rPr>
          <w:rFonts w:ascii="Times New Roman" w:hAnsi="Times New Roman"/>
          <w:sz w:val="24"/>
          <w:szCs w:val="24"/>
        </w:rPr>
        <w:t xml:space="preserve">Por otro lado, la reclamante ha presentado una captura de pantalla de su aplicación de </w:t>
      </w:r>
      <w:r w:rsidRPr="773B3797" w:rsidR="6374EFB6">
        <w:rPr>
          <w:rFonts w:ascii="Times New Roman" w:hAnsi="Times New Roman"/>
          <w:sz w:val="24"/>
          <w:szCs w:val="24"/>
        </w:rPr>
        <w:t>....................................</w:t>
      </w:r>
      <w:r w:rsidRPr="773B3797" w:rsidR="00584BAE">
        <w:rPr>
          <w:rFonts w:ascii="Times New Roman" w:hAnsi="Times New Roman"/>
          <w:sz w:val="24"/>
          <w:szCs w:val="24"/>
        </w:rPr>
        <w:t>, donde también esta plasmada la cobertura patrimonial por transferencias; sin embargo, en este caso por una suma asegurada menor (US$. 450.00):</w:t>
      </w:r>
    </w:p>
    <w:p w:rsidRPr="00584BAE" w:rsidR="00584BAE" w:rsidP="00584BAE" w:rsidRDefault="00584BAE" w14:paraId="0F4DF4ED" w14:textId="77777777">
      <w:pPr>
        <w:jc w:val="both"/>
        <w:rPr>
          <w:rFonts w:ascii="Times New Roman" w:hAnsi="Times New Roman"/>
          <w:b/>
          <w:sz w:val="24"/>
          <w:szCs w:val="24"/>
        </w:rPr>
      </w:pPr>
    </w:p>
    <w:p w:rsidRPr="00584BAE" w:rsidR="00584BAE" w:rsidP="00584BAE" w:rsidRDefault="00584BAE" w14:paraId="3CB9E610" w14:textId="77777777">
      <w:pPr>
        <w:jc w:val="both"/>
        <w:rPr>
          <w:rFonts w:ascii="Times New Roman" w:hAnsi="Times New Roman"/>
          <w:b/>
          <w:sz w:val="24"/>
          <w:szCs w:val="24"/>
        </w:rPr>
      </w:pPr>
    </w:p>
    <w:p w:rsidR="00EC46F0" w:rsidP="773B3797" w:rsidRDefault="00584BAE" w14:paraId="05E78C08" w14:textId="41BD43D1">
      <w:pPr>
        <w:jc w:val="both"/>
        <w:rPr>
          <w:rFonts w:ascii="Times New Roman" w:hAnsi="Times New Roman"/>
          <w:b w:val="1"/>
          <w:bCs w:val="1"/>
          <w:sz w:val="24"/>
          <w:szCs w:val="24"/>
        </w:rPr>
      </w:pPr>
      <w:r w:rsidR="00584BAE">
        <w:drawing>
          <wp:inline wp14:editId="2DD8CCBF" wp14:anchorId="2D14DDEE">
            <wp:extent cx="5612130" cy="3992880"/>
            <wp:effectExtent l="0" t="0" r="7620" b="7620"/>
            <wp:docPr id="1487529830" name="Imagen 1" descr="Interfaz de usuario gráfica, Aplicación, Teams&#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7529830" name="Imagen 1" descr="Interfaz de usuario gráfica, Aplicación, Teams&#10;&#10;Descripción generada automáticamente"/>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bwMode="auto">
                    <a:xfrm>
                      <a:off x="0" y="0"/>
                      <a:ext cx="5612130" cy="3992880"/>
                    </a:xfrm>
                    <a:prstGeom prst="rect">
                      <a:avLst/>
                    </a:prstGeom>
                    <a:noFill/>
                    <a:ln>
                      <a:noFill/>
                    </a:ln>
                  </pic:spPr>
                </pic:pic>
              </a:graphicData>
            </a:graphic>
          </wp:inline>
        </w:drawing>
      </w:r>
      <w:r w:rsidRPr="773B3797" w:rsidR="00584BAE">
        <w:rPr>
          <w:rFonts w:ascii="Times New Roman" w:hAnsi="Times New Roman"/>
          <w:sz w:val="24"/>
          <w:szCs w:val="24"/>
        </w:rPr>
        <w:t xml:space="preserve">Ahora bien, en la medida que </w:t>
      </w:r>
      <w:r w:rsidRPr="773B3797" w:rsidR="00F12422">
        <w:rPr>
          <w:rFonts w:ascii="Times New Roman" w:hAnsi="Times New Roman"/>
          <w:sz w:val="24"/>
          <w:szCs w:val="24"/>
        </w:rPr>
        <w:t>el importe</w:t>
      </w:r>
      <w:r w:rsidRPr="773B3797" w:rsidR="00584BAE">
        <w:rPr>
          <w:rFonts w:ascii="Times New Roman" w:hAnsi="Times New Roman"/>
          <w:sz w:val="24"/>
          <w:szCs w:val="24"/>
        </w:rPr>
        <w:t xml:space="preserve"> solicita</w:t>
      </w:r>
      <w:r w:rsidRPr="773B3797" w:rsidR="00F12422">
        <w:rPr>
          <w:rFonts w:ascii="Times New Roman" w:hAnsi="Times New Roman"/>
          <w:sz w:val="24"/>
          <w:szCs w:val="24"/>
        </w:rPr>
        <w:t>do</w:t>
      </w:r>
      <w:r w:rsidRPr="773B3797" w:rsidR="00584BAE">
        <w:rPr>
          <w:rFonts w:ascii="Times New Roman" w:hAnsi="Times New Roman"/>
          <w:sz w:val="24"/>
          <w:szCs w:val="24"/>
        </w:rPr>
        <w:t xml:space="preserve"> no excede de la suma asegurada de menor importe, carece de sentido que este órgano resolutorio unipersonal se pronuncie respecto. Sin perjuicio de ello, lo indicado evidencia que el certificado presentado por </w:t>
      </w:r>
      <w:r w:rsidRPr="773B3797" w:rsidR="6374EFB6">
        <w:rPr>
          <w:rFonts w:ascii="Times New Roman" w:hAnsi="Times New Roman"/>
          <w:sz w:val="24"/>
          <w:szCs w:val="24"/>
        </w:rPr>
        <w:t>....................................</w:t>
      </w:r>
      <w:r w:rsidRPr="773B3797" w:rsidR="00584BAE">
        <w:rPr>
          <w:rFonts w:ascii="Times New Roman" w:hAnsi="Times New Roman"/>
          <w:sz w:val="24"/>
          <w:szCs w:val="24"/>
        </w:rPr>
        <w:t xml:space="preserve"> no correspondería al contratado y/o vigente. </w:t>
      </w:r>
    </w:p>
    <w:p w:rsidRPr="00EC46F0" w:rsidR="00584BAE" w:rsidP="00584BAE" w:rsidRDefault="00584BAE" w14:paraId="1F3E7E5F" w14:textId="7BF1CA37">
      <w:pPr>
        <w:jc w:val="both"/>
        <w:rPr>
          <w:rFonts w:ascii="Times New Roman" w:hAnsi="Times New Roman"/>
          <w:b/>
          <w:sz w:val="24"/>
          <w:szCs w:val="24"/>
        </w:rPr>
      </w:pPr>
      <w:r w:rsidRPr="00584BAE">
        <w:rPr>
          <w:rFonts w:ascii="Times New Roman" w:hAnsi="Times New Roman"/>
          <w:sz w:val="24"/>
          <w:szCs w:val="24"/>
        </w:rPr>
        <w:t>En la captura de pantalla presentada por la reclamante no se especifica nada respecto de la cobertura patrimonial por transferencias. Asimismo, en el certificado que anexo la Compañía – a pesar de no estar acreditado que fue el que la reclamante contrató - se indica que cubre toda transferencia que provenga del uso indebido o fraudulento, por parte de terceros no autorizados, de las identificaciones con las cuales el asegurado está autorizado para realizar transferencias.</w:t>
      </w:r>
    </w:p>
    <w:p w:rsidRPr="00584BAE" w:rsidR="00584BAE" w:rsidP="00584BAE" w:rsidRDefault="00584BAE" w14:paraId="2318FF3A" w14:textId="165C6357">
      <w:pPr>
        <w:jc w:val="both"/>
        <w:rPr>
          <w:rFonts w:ascii="Times New Roman" w:hAnsi="Times New Roman"/>
          <w:sz w:val="24"/>
          <w:szCs w:val="24"/>
        </w:rPr>
      </w:pPr>
      <w:r w:rsidRPr="00584BAE">
        <w:rPr>
          <w:rFonts w:ascii="Times New Roman" w:hAnsi="Times New Roman"/>
          <w:sz w:val="24"/>
          <w:szCs w:val="24"/>
        </w:rPr>
        <w:t xml:space="preserve"> En tal sentido, a juicio de este órgano resolutorio unipersonal, la cobertura patrimonial por transferencia encajaría en el presente caso al tratarse de una transferencia a terceros</w:t>
      </w:r>
      <w:r w:rsidR="00EC46F0">
        <w:rPr>
          <w:rFonts w:ascii="Times New Roman" w:hAnsi="Times New Roman"/>
          <w:sz w:val="24"/>
          <w:szCs w:val="24"/>
        </w:rPr>
        <w:t>.</w:t>
      </w:r>
    </w:p>
    <w:p w:rsidRPr="00584BAE" w:rsidR="00584BAE" w:rsidP="00584BAE" w:rsidRDefault="00584BAE" w14:paraId="661A8F91" w14:textId="50FFCF9E">
      <w:pPr>
        <w:jc w:val="both"/>
        <w:rPr>
          <w:rStyle w:val="Textoennegrita"/>
          <w:rFonts w:ascii="Times New Roman" w:hAnsi="Times New Roman"/>
          <w:b w:val="0"/>
          <w:bCs w:val="0"/>
          <w:sz w:val="24"/>
          <w:szCs w:val="24"/>
        </w:rPr>
      </w:pPr>
      <w:r w:rsidRPr="00584BAE">
        <w:rPr>
          <w:rFonts w:ascii="Times New Roman" w:hAnsi="Times New Roman"/>
          <w:sz w:val="24"/>
          <w:szCs w:val="24"/>
        </w:rPr>
        <w:t xml:space="preserve">Al respecto, es aplicable lo plasmado en la sétima regla interpretativa contenida en el artículo IV de la Ley Nro. 29946 – Ley del Contrato de Seguro: </w:t>
      </w:r>
      <w:r w:rsidRPr="00584BAE">
        <w:rPr>
          <w:rFonts w:ascii="Times New Roman" w:hAnsi="Times New Roman"/>
          <w:b/>
          <w:bCs/>
          <w:i/>
          <w:iCs/>
          <w:sz w:val="24"/>
          <w:szCs w:val="24"/>
        </w:rPr>
        <w:t>“La cobertura,</w:t>
      </w:r>
      <w:r w:rsidRPr="00584BAE">
        <w:rPr>
          <w:rFonts w:ascii="Times New Roman" w:hAnsi="Times New Roman"/>
          <w:i/>
          <w:iCs/>
          <w:sz w:val="24"/>
          <w:szCs w:val="24"/>
        </w:rPr>
        <w:t xml:space="preserve"> exclusiones </w:t>
      </w:r>
      <w:r w:rsidRPr="00584BAE">
        <w:rPr>
          <w:rFonts w:ascii="Times New Roman" w:hAnsi="Times New Roman"/>
          <w:b/>
          <w:bCs/>
          <w:i/>
          <w:iCs/>
          <w:sz w:val="24"/>
          <w:szCs w:val="24"/>
        </w:rPr>
        <w:t xml:space="preserve">y, en general, la extensión del riesgo, </w:t>
      </w:r>
      <w:r w:rsidRPr="00584BAE">
        <w:rPr>
          <w:rFonts w:ascii="Times New Roman" w:hAnsi="Times New Roman"/>
          <w:i/>
          <w:iCs/>
          <w:sz w:val="24"/>
          <w:szCs w:val="24"/>
        </w:rPr>
        <w:t xml:space="preserve">así como los derechos de los beneficiarios, previstos en el contrato de seguro, </w:t>
      </w:r>
      <w:r w:rsidRPr="00584BAE">
        <w:rPr>
          <w:rFonts w:ascii="Times New Roman" w:hAnsi="Times New Roman"/>
          <w:b/>
          <w:bCs/>
          <w:i/>
          <w:iCs/>
          <w:sz w:val="24"/>
          <w:szCs w:val="24"/>
        </w:rPr>
        <w:t xml:space="preserve">deben interpretarse literalmente” </w:t>
      </w:r>
      <w:r w:rsidRPr="00584BAE">
        <w:rPr>
          <w:rFonts w:ascii="Times New Roman" w:hAnsi="Times New Roman"/>
          <w:sz w:val="24"/>
          <w:szCs w:val="24"/>
        </w:rPr>
        <w:t xml:space="preserve">(lo destacado es nuestro); y, en este sentido, corresponde brindar </w:t>
      </w:r>
      <w:r w:rsidR="00C8296E">
        <w:rPr>
          <w:rFonts w:ascii="Times New Roman" w:hAnsi="Times New Roman"/>
          <w:sz w:val="24"/>
          <w:szCs w:val="24"/>
        </w:rPr>
        <w:t xml:space="preserve">la </w:t>
      </w:r>
      <w:r w:rsidRPr="00584BAE">
        <w:rPr>
          <w:rFonts w:ascii="Times New Roman" w:hAnsi="Times New Roman"/>
          <w:sz w:val="24"/>
          <w:szCs w:val="24"/>
        </w:rPr>
        <w:t>cobertura patrimonial por transferencia.</w:t>
      </w:r>
    </w:p>
    <w:p w:rsidRPr="00584BAE" w:rsidR="00584BAE" w:rsidP="00584BAE" w:rsidRDefault="00584BAE" w14:paraId="2402A603" w14:textId="77777777">
      <w:pPr>
        <w:jc w:val="both"/>
        <w:rPr>
          <w:rFonts w:ascii="Times New Roman" w:hAnsi="Times New Roman"/>
          <w:b/>
          <w:sz w:val="24"/>
          <w:szCs w:val="24"/>
        </w:rPr>
      </w:pPr>
    </w:p>
    <w:p w:rsidRPr="00584BAE" w:rsidR="00584BAE" w:rsidP="00584BAE" w:rsidRDefault="00584BAE" w14:paraId="14A78FFE" w14:textId="77777777">
      <w:pPr>
        <w:tabs>
          <w:tab w:val="left" w:pos="2386"/>
        </w:tabs>
        <w:jc w:val="both"/>
        <w:outlineLvl w:val="0"/>
        <w:rPr>
          <w:rFonts w:ascii="Times New Roman" w:hAnsi="Times New Roman"/>
          <w:b/>
          <w:sz w:val="24"/>
          <w:szCs w:val="24"/>
        </w:rPr>
      </w:pPr>
      <w:r w:rsidRPr="00584BAE">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584BAE" w:rsidR="00584BAE" w:rsidP="00584BAE" w:rsidRDefault="00584BAE" w14:paraId="243883B5" w14:textId="77777777">
      <w:pPr>
        <w:jc w:val="both"/>
        <w:rPr>
          <w:rFonts w:ascii="Times New Roman" w:hAnsi="Times New Roman"/>
          <w:b/>
          <w:sz w:val="24"/>
          <w:szCs w:val="24"/>
        </w:rPr>
      </w:pPr>
      <w:r w:rsidRPr="00584BAE">
        <w:rPr>
          <w:rFonts w:ascii="Times New Roman" w:hAnsi="Times New Roman"/>
          <w:b/>
          <w:sz w:val="24"/>
          <w:szCs w:val="24"/>
        </w:rPr>
        <w:t>RESUELVE:</w:t>
      </w:r>
    </w:p>
    <w:p w:rsidRPr="00D841AD" w:rsidR="00D841AD" w:rsidP="00D841AD" w:rsidRDefault="00584BAE" w14:paraId="6C801426" w14:textId="0A15DBCF">
      <w:pPr>
        <w:jc w:val="both"/>
        <w:outlineLvl w:val="0"/>
        <w:rPr>
          <w:rFonts w:ascii="Times New Roman" w:hAnsi="Times New Roman"/>
          <w:sz w:val="24"/>
          <w:szCs w:val="24"/>
          <w:lang w:val="es-MX"/>
        </w:rPr>
      </w:pPr>
      <w:r w:rsidRPr="773B3797" w:rsidR="00584BAE">
        <w:rPr>
          <w:rFonts w:ascii="Times New Roman" w:hAnsi="Times New Roman"/>
          <w:sz w:val="24"/>
          <w:szCs w:val="24"/>
        </w:rPr>
        <w:t>Declarar</w:t>
      </w:r>
      <w:r w:rsidRPr="773B3797" w:rsidR="00584BAE">
        <w:rPr>
          <w:rFonts w:ascii="Times New Roman" w:hAnsi="Times New Roman"/>
          <w:b w:val="1"/>
          <w:bCs w:val="1"/>
          <w:sz w:val="24"/>
          <w:szCs w:val="24"/>
        </w:rPr>
        <w:t xml:space="preserve"> FUNDADA </w:t>
      </w:r>
      <w:r w:rsidRPr="773B3797" w:rsidR="00584BAE">
        <w:rPr>
          <w:rFonts w:ascii="Times New Roman" w:hAnsi="Times New Roman"/>
          <w:sz w:val="24"/>
          <w:szCs w:val="24"/>
        </w:rPr>
        <w:t>la reclamación</w:t>
      </w:r>
      <w:r w:rsidRPr="773B3797" w:rsidR="00584BAE">
        <w:rPr>
          <w:rFonts w:ascii="Times New Roman" w:hAnsi="Times New Roman"/>
          <w:b w:val="1"/>
          <w:bCs w:val="1"/>
          <w:sz w:val="24"/>
          <w:szCs w:val="24"/>
        </w:rPr>
        <w:t xml:space="preserve"> </w:t>
      </w:r>
      <w:r w:rsidRPr="773B3797" w:rsidR="00584BAE">
        <w:rPr>
          <w:rFonts w:ascii="Times New Roman" w:hAnsi="Times New Roman"/>
          <w:sz w:val="24"/>
          <w:szCs w:val="24"/>
        </w:rPr>
        <w:t>interpuesta</w:t>
      </w:r>
      <w:r w:rsidRPr="773B3797" w:rsidR="00584BAE">
        <w:rPr>
          <w:rFonts w:ascii="Times New Roman" w:hAnsi="Times New Roman"/>
          <w:sz w:val="24"/>
          <w:szCs w:val="24"/>
          <w:lang w:val="es-MX"/>
        </w:rPr>
        <w:t xml:space="preserve"> por</w:t>
      </w:r>
      <w:r w:rsidRPr="773B3797" w:rsidR="00584BAE">
        <w:rPr>
          <w:rFonts w:ascii="Times New Roman" w:hAnsi="Times New Roman"/>
          <w:b w:val="1"/>
          <w:bCs w:val="1"/>
          <w:sz w:val="24"/>
          <w:szCs w:val="24"/>
          <w:lang w:val="es-MX"/>
        </w:rPr>
        <w:t xml:space="preserve"> </w:t>
      </w:r>
      <w:r w:rsidRPr="773B3797" w:rsidR="3CF37742">
        <w:rPr>
          <w:rFonts w:ascii="Times New Roman" w:hAnsi="Times New Roman"/>
          <w:b w:val="1"/>
          <w:bCs w:val="1"/>
          <w:sz w:val="24"/>
          <w:szCs w:val="24"/>
        </w:rPr>
        <w:t>....................................................................................</w:t>
      </w:r>
      <w:r w:rsidRPr="773B3797" w:rsidR="00584BAE">
        <w:rPr>
          <w:rFonts w:ascii="Times New Roman" w:hAnsi="Times New Roman"/>
          <w:sz w:val="24"/>
          <w:szCs w:val="24"/>
          <w:lang w:val="es-MX"/>
        </w:rPr>
        <w:t xml:space="preserve"> </w:t>
      </w:r>
      <w:r w:rsidRPr="773B3797" w:rsidR="00584BAE">
        <w:rPr>
          <w:rFonts w:ascii="Times New Roman" w:hAnsi="Times New Roman"/>
          <w:sz w:val="24"/>
          <w:szCs w:val="24"/>
        </w:rPr>
        <w:t xml:space="preserve">contra </w:t>
      </w:r>
      <w:r w:rsidRPr="773B3797" w:rsidR="6374EFB6">
        <w:rPr>
          <w:rFonts w:ascii="Times New Roman" w:hAnsi="Times New Roman"/>
          <w:b w:val="1"/>
          <w:bCs w:val="1"/>
          <w:sz w:val="24"/>
          <w:szCs w:val="24"/>
        </w:rPr>
        <w:t>....................................</w:t>
      </w:r>
      <w:r w:rsidRPr="773B3797" w:rsidR="00584BAE">
        <w:rPr>
          <w:rFonts w:ascii="Times New Roman" w:hAnsi="Times New Roman"/>
          <w:b w:val="1"/>
          <w:bCs w:val="1"/>
          <w:sz w:val="24"/>
          <w:szCs w:val="24"/>
          <w:lang w:val="es-MX"/>
        </w:rPr>
        <w:t xml:space="preserve"> </w:t>
      </w:r>
      <w:r w:rsidRPr="773B3797" w:rsidR="00584BAE">
        <w:rPr>
          <w:rFonts w:ascii="Times New Roman" w:hAnsi="Times New Roman"/>
          <w:sz w:val="24"/>
          <w:szCs w:val="24"/>
        </w:rPr>
        <w:t>correspondiente al</w:t>
      </w:r>
      <w:r w:rsidRPr="773B3797" w:rsidR="00584BAE">
        <w:rPr>
          <w:rFonts w:ascii="Times New Roman" w:hAnsi="Times New Roman"/>
          <w:b w:val="1"/>
          <w:bCs w:val="1"/>
          <w:sz w:val="24"/>
          <w:szCs w:val="24"/>
          <w:lang w:val="es-MX"/>
        </w:rPr>
        <w:t xml:space="preserve"> SEGURO DE PROTECCIÓN DE TARJETA.</w:t>
      </w:r>
    </w:p>
    <w:p w:rsidRPr="00584BAE" w:rsidR="00FE0AE9" w:rsidP="0097444E" w:rsidRDefault="00D00142" w14:paraId="22FB6411" w14:textId="4428AB5F">
      <w:pPr>
        <w:jc w:val="right"/>
        <w:rPr>
          <w:rFonts w:ascii="Times New Roman" w:hAnsi="Times New Roman"/>
          <w:sz w:val="24"/>
          <w:szCs w:val="24"/>
        </w:rPr>
      </w:pPr>
      <w:r w:rsidRPr="00584BAE">
        <w:rPr>
          <w:rFonts w:ascii="Times New Roman" w:hAnsi="Times New Roman"/>
          <w:sz w:val="24"/>
          <w:szCs w:val="24"/>
        </w:rPr>
        <w:t>Lima,</w:t>
      </w:r>
      <w:r w:rsidRPr="00584BAE" w:rsidR="0034229F">
        <w:rPr>
          <w:rFonts w:ascii="Times New Roman" w:hAnsi="Times New Roman"/>
          <w:sz w:val="24"/>
          <w:szCs w:val="24"/>
        </w:rPr>
        <w:t xml:space="preserve"> </w:t>
      </w:r>
      <w:r w:rsidR="00D841AD">
        <w:rPr>
          <w:rFonts w:ascii="Times New Roman" w:hAnsi="Times New Roman"/>
          <w:sz w:val="24"/>
          <w:szCs w:val="24"/>
        </w:rPr>
        <w:t>23</w:t>
      </w:r>
      <w:r w:rsidRPr="00584BAE" w:rsidR="00B3136B">
        <w:rPr>
          <w:rFonts w:ascii="Times New Roman" w:hAnsi="Times New Roman"/>
          <w:sz w:val="24"/>
          <w:szCs w:val="24"/>
        </w:rPr>
        <w:t xml:space="preserve"> </w:t>
      </w:r>
      <w:r w:rsidRPr="00584BAE">
        <w:rPr>
          <w:rFonts w:ascii="Times New Roman" w:hAnsi="Times New Roman"/>
          <w:sz w:val="24"/>
          <w:szCs w:val="24"/>
        </w:rPr>
        <w:t>de</w:t>
      </w:r>
      <w:r w:rsidRPr="00584BAE" w:rsidR="00EF70E2">
        <w:rPr>
          <w:rFonts w:ascii="Times New Roman" w:hAnsi="Times New Roman"/>
          <w:sz w:val="24"/>
          <w:szCs w:val="24"/>
        </w:rPr>
        <w:t xml:space="preserve"> </w:t>
      </w:r>
      <w:r w:rsidRPr="00584BAE" w:rsidR="003C4F9E">
        <w:rPr>
          <w:rFonts w:ascii="Times New Roman" w:hAnsi="Times New Roman"/>
          <w:sz w:val="24"/>
          <w:szCs w:val="24"/>
        </w:rPr>
        <w:t>agosto</w:t>
      </w:r>
      <w:r w:rsidRPr="00584BAE">
        <w:rPr>
          <w:rFonts w:ascii="Times New Roman" w:hAnsi="Times New Roman"/>
          <w:sz w:val="24"/>
          <w:szCs w:val="24"/>
        </w:rPr>
        <w:t xml:space="preserve"> de 202</w:t>
      </w:r>
      <w:r w:rsidRPr="00584BAE" w:rsidR="006C6213">
        <w:rPr>
          <w:rFonts w:ascii="Times New Roman" w:hAnsi="Times New Roman"/>
          <w:sz w:val="24"/>
          <w:szCs w:val="24"/>
        </w:rPr>
        <w:t>3</w:t>
      </w:r>
    </w:p>
    <w:p w:rsidRPr="00584BAE" w:rsidR="00D066E9" w:rsidP="001D5079" w:rsidRDefault="00487E42" w14:paraId="07DA551C" w14:textId="2F682B5B">
      <w:pPr>
        <w:jc w:val="both"/>
        <w:rPr>
          <w:rFonts w:ascii="Times New Roman" w:hAnsi="Times New Roman"/>
          <w:b/>
          <w:bCs/>
          <w:i/>
          <w:iCs/>
          <w:sz w:val="24"/>
          <w:szCs w:val="24"/>
        </w:rPr>
      </w:pPr>
      <w:r w:rsidRPr="00584BAE">
        <w:rPr>
          <w:rFonts w:ascii="Times New Roman" w:hAnsi="Times New Roman"/>
          <w:b/>
          <w:bCs/>
          <w:i/>
          <w:iCs/>
          <w:sz w:val="24"/>
          <w:szCs w:val="24"/>
        </w:rPr>
        <w:t xml:space="preserve">La </w:t>
      </w:r>
      <w:proofErr w:type="gramStart"/>
      <w:r w:rsidRPr="00584BAE">
        <w:rPr>
          <w:rFonts w:ascii="Times New Roman" w:hAnsi="Times New Roman"/>
          <w:b/>
          <w:bCs/>
          <w:i/>
          <w:iCs/>
          <w:sz w:val="24"/>
          <w:szCs w:val="24"/>
        </w:rPr>
        <w:t>Secretaria Técnica</w:t>
      </w:r>
      <w:proofErr w:type="gramEnd"/>
      <w:r w:rsidRPr="00584BAE">
        <w:rPr>
          <w:rFonts w:ascii="Times New Roman" w:hAnsi="Times New Roman"/>
          <w:b/>
          <w:bCs/>
          <w:i/>
          <w:iCs/>
          <w:sz w:val="24"/>
          <w:szCs w:val="24"/>
        </w:rPr>
        <w:t>, como Órgano Resolutivo Unipersonal, emite la presente resolución.</w:t>
      </w:r>
    </w:p>
    <w:p w:rsidRPr="00584BAE" w:rsidR="00487E42" w:rsidP="001D5079" w:rsidRDefault="00487E42" w14:paraId="2D80A377" w14:textId="0DAFEFD0">
      <w:pPr>
        <w:spacing w:line="360" w:lineRule="auto"/>
        <w:jc w:val="center"/>
        <w:rPr>
          <w:rFonts w:ascii="Times New Roman" w:hAnsi="Times New Roman"/>
          <w:b/>
          <w:bCs/>
          <w:sz w:val="24"/>
          <w:szCs w:val="24"/>
        </w:rPr>
      </w:pPr>
      <w:r w:rsidRPr="00584BAE">
        <w:rPr>
          <w:rFonts w:ascii="Times New Roman" w:hAnsi="Times New Roman"/>
          <w:b/>
          <w:bCs/>
          <w:sz w:val="24"/>
          <w:szCs w:val="24"/>
        </w:rPr>
        <w:t xml:space="preserve">Alicia Martín López – </w:t>
      </w:r>
      <w:proofErr w:type="gramStart"/>
      <w:r w:rsidRPr="00584BAE">
        <w:rPr>
          <w:rFonts w:ascii="Times New Roman" w:hAnsi="Times New Roman"/>
          <w:b/>
          <w:bCs/>
          <w:sz w:val="24"/>
          <w:szCs w:val="24"/>
        </w:rPr>
        <w:t>Secretar</w:t>
      </w:r>
      <w:r w:rsidRPr="00584BAE" w:rsidR="003179C7">
        <w:rPr>
          <w:rFonts w:ascii="Times New Roman" w:hAnsi="Times New Roman"/>
          <w:b/>
          <w:bCs/>
          <w:sz w:val="24"/>
          <w:szCs w:val="24"/>
        </w:rPr>
        <w:t>i</w:t>
      </w:r>
      <w:r w:rsidRPr="00584BAE">
        <w:rPr>
          <w:rFonts w:ascii="Times New Roman" w:hAnsi="Times New Roman"/>
          <w:b/>
          <w:bCs/>
          <w:sz w:val="24"/>
          <w:szCs w:val="24"/>
        </w:rPr>
        <w:t>a Técnica</w:t>
      </w:r>
      <w:proofErr w:type="gramEnd"/>
    </w:p>
    <w:p w:rsidRPr="00584BAE"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76043" w:rsidP="00722F1A" w:rsidRDefault="00076043" w14:paraId="3EBB8B3C" w14:textId="77777777">
      <w:pPr>
        <w:spacing w:after="0" w:line="240" w:lineRule="auto"/>
      </w:pPr>
      <w:r>
        <w:separator/>
      </w:r>
    </w:p>
  </w:endnote>
  <w:endnote w:type="continuationSeparator" w:id="0">
    <w:p w:rsidR="00076043" w:rsidP="00722F1A" w:rsidRDefault="00076043" w14:paraId="1D1C8E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76043" w:rsidP="00722F1A" w:rsidRDefault="00076043" w14:paraId="333E9865" w14:textId="77777777">
      <w:pPr>
        <w:spacing w:after="0" w:line="240" w:lineRule="auto"/>
      </w:pPr>
      <w:r>
        <w:separator/>
      </w:r>
    </w:p>
  </w:footnote>
  <w:footnote w:type="continuationSeparator" w:id="0">
    <w:p w:rsidR="00076043" w:rsidP="00722F1A" w:rsidRDefault="00076043" w14:paraId="7220247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74E09"/>
    <w:rsid w:val="00584164"/>
    <w:rsid w:val="00584BAE"/>
    <w:rsid w:val="00584D4D"/>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74D55"/>
    <w:rsid w:val="00693F67"/>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296E"/>
    <w:rsid w:val="00C87F2C"/>
    <w:rsid w:val="00C910DC"/>
    <w:rsid w:val="00CA32FC"/>
    <w:rsid w:val="00CB39D7"/>
    <w:rsid w:val="00CC596D"/>
    <w:rsid w:val="00CC6D45"/>
    <w:rsid w:val="00CC6DB6"/>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4582A"/>
    <w:rsid w:val="00D5252C"/>
    <w:rsid w:val="00D52D69"/>
    <w:rsid w:val="00D63CFD"/>
    <w:rsid w:val="00D645CF"/>
    <w:rsid w:val="00D75700"/>
    <w:rsid w:val="00D77FFB"/>
    <w:rsid w:val="00D80CF0"/>
    <w:rsid w:val="00D81343"/>
    <w:rsid w:val="00D841AD"/>
    <w:rsid w:val="00D90081"/>
    <w:rsid w:val="00D90777"/>
    <w:rsid w:val="00DA10E5"/>
    <w:rsid w:val="00DA1D06"/>
    <w:rsid w:val="00DA2B69"/>
    <w:rsid w:val="00DA2FE2"/>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180A0335"/>
    <w:rsid w:val="229832DC"/>
    <w:rsid w:val="3CF37742"/>
    <w:rsid w:val="48F8B89A"/>
    <w:rsid w:val="540D6815"/>
    <w:rsid w:val="6374EFB6"/>
    <w:rsid w:val="6E2A89FE"/>
    <w:rsid w:val="773B3797"/>
    <w:rsid w:val="7EBA8E2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2192133-1171-44FF-B690-1CDD990383F8}"/>
</file>

<file path=customXml/itemProps3.xml><?xml version="1.0" encoding="utf-8"?>
<ds:datastoreItem xmlns:ds="http://schemas.openxmlformats.org/officeDocument/2006/customXml" ds:itemID="{0A157F5A-B85D-4A22-A369-86CC539921BD}"/>
</file>

<file path=customXml/itemProps4.xml><?xml version="1.0" encoding="utf-8"?>
<ds:datastoreItem xmlns:ds="http://schemas.openxmlformats.org/officeDocument/2006/customXml" ds:itemID="{DA81989E-C48C-4EFE-B720-0E1424ACC9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554</cp:revision>
  <cp:lastPrinted>2023-08-28T14:23:00Z</cp:lastPrinted>
  <dcterms:created xsi:type="dcterms:W3CDTF">2022-12-22T22:59:00Z</dcterms:created>
  <dcterms:modified xsi:type="dcterms:W3CDTF">2025-06-30T18:16:18Z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