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B6DF1" w:rsidR="007A1D6A" w:rsidP="000D4627" w:rsidRDefault="00F15FBA" w14:paraId="2EB47530" w14:textId="0931B014">
      <w:pPr>
        <w:pStyle w:val="Ttulo"/>
        <w:outlineLvl w:val="0"/>
        <w:rPr>
          <w:lang w:val="es-PE"/>
        </w:rPr>
      </w:pPr>
      <w:r w:rsidRPr="004B6DF1">
        <w:rPr>
          <w:lang w:val="es-PE"/>
        </w:rPr>
        <w:t xml:space="preserve">RESOLUCIÓN </w:t>
      </w:r>
      <w:proofErr w:type="spellStart"/>
      <w:r w:rsidRPr="004B6DF1">
        <w:rPr>
          <w:lang w:val="es-PE"/>
        </w:rPr>
        <w:t>N</w:t>
      </w:r>
      <w:r w:rsidRPr="004B6DF1" w:rsidR="001631D6">
        <w:rPr>
          <w:lang w:val="es-PE"/>
        </w:rPr>
        <w:t>°</w:t>
      </w:r>
      <w:proofErr w:type="spellEnd"/>
      <w:r w:rsidRPr="004B6DF1" w:rsidR="001631D6">
        <w:rPr>
          <w:lang w:val="es-PE"/>
        </w:rPr>
        <w:t xml:space="preserve"> </w:t>
      </w:r>
      <w:r w:rsidRPr="004B6DF1" w:rsidR="005A778E">
        <w:rPr>
          <w:lang w:val="es-PE"/>
        </w:rPr>
        <w:t>1</w:t>
      </w:r>
      <w:r w:rsidRPr="004B6DF1" w:rsidR="00FD4913">
        <w:rPr>
          <w:lang w:val="es-PE"/>
        </w:rPr>
        <w:t>6</w:t>
      </w:r>
      <w:r w:rsidRPr="004B6DF1" w:rsidR="005F11E0">
        <w:rPr>
          <w:lang w:val="es-PE"/>
        </w:rPr>
        <w:t>8</w:t>
      </w:r>
      <w:r w:rsidRPr="004B6DF1" w:rsidR="001631D6">
        <w:rPr>
          <w:lang w:val="es-PE"/>
        </w:rPr>
        <w:t>/2</w:t>
      </w:r>
      <w:r w:rsidRPr="004B6DF1" w:rsidR="00BD063F">
        <w:rPr>
          <w:lang w:val="es-PE"/>
        </w:rPr>
        <w:t>3</w:t>
      </w:r>
    </w:p>
    <w:p w:rsidRPr="004B6DF1" w:rsidR="000D4627" w:rsidP="004B6DF1" w:rsidRDefault="000D4627" w14:paraId="21925956" w14:textId="77777777">
      <w:pPr>
        <w:outlineLvl w:val="0"/>
        <w:rPr>
          <w:b/>
          <w:bCs/>
          <w:lang w:val="es-PE"/>
        </w:rPr>
      </w:pPr>
    </w:p>
    <w:p w:rsidRPr="004B6DF1" w:rsidR="004B6DF1" w:rsidP="004B6DF1" w:rsidRDefault="004B6DF1" w14:paraId="0808EE41" w14:textId="77777777">
      <w:pPr>
        <w:jc w:val="both"/>
        <w:outlineLvl w:val="0"/>
        <w:rPr>
          <w:b/>
          <w:bCs/>
          <w:lang w:val="es-PE"/>
        </w:rPr>
      </w:pPr>
      <w:r w:rsidRPr="004B6DF1">
        <w:rPr>
          <w:b/>
          <w:bCs/>
          <w:lang w:val="es-PE"/>
        </w:rPr>
        <w:t>Vistos:</w:t>
      </w:r>
    </w:p>
    <w:p w:rsidRPr="004B6DF1" w:rsidR="004B6DF1" w:rsidP="004B6DF1" w:rsidRDefault="004B6DF1" w14:paraId="59A8D674" w14:textId="77777777">
      <w:pPr>
        <w:jc w:val="both"/>
        <w:rPr>
          <w:b/>
          <w:bCs/>
          <w:lang w:val="es-PE"/>
        </w:rPr>
      </w:pPr>
    </w:p>
    <w:p w:rsidRPr="004B6DF1" w:rsidR="004B6DF1" w:rsidP="4DE0C7C0" w:rsidRDefault="004B6DF1" w14:paraId="3D380BBD" w14:textId="3A25FD2C">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4DE0C7C0" w:rsidR="004B6DF1">
        <w:rPr>
          <w:lang w:val="es-PE"/>
        </w:rPr>
        <w:t xml:space="preserve">Que, con fecha 27 de junio de 2023 don </w:t>
      </w:r>
      <w:r w:rsidRPr="4DE0C7C0" w:rsidR="200DBD83">
        <w:rPr>
          <w:lang w:val="es-PE"/>
        </w:rPr>
        <w:t>....................................................................................................</w:t>
      </w:r>
      <w:r w:rsidRPr="4DE0C7C0" w:rsidR="004B6DF1">
        <w:rPr>
          <w:lang w:val="es-PE"/>
        </w:rPr>
        <w:t xml:space="preserve"> interpone reclamación ante esta Defensoría del Asegurado (DEFASEG) solicitando que </w:t>
      </w:r>
      <w:r w:rsidRPr="4DE0C7C0" w:rsidR="663A7B6F">
        <w:rPr>
          <w:lang w:val="es-PE"/>
        </w:rPr>
        <w:t>...................................................................................................</w:t>
      </w:r>
      <w:r w:rsidRPr="4DE0C7C0" w:rsidR="127EA68C">
        <w:rPr>
          <w:lang w:val="es-PE"/>
        </w:rPr>
        <w:t xml:space="preserve">  </w:t>
      </w:r>
      <w:r w:rsidRPr="4DE0C7C0" w:rsidR="004B6DF1">
        <w:rPr>
          <w:lang w:val="es-PE"/>
        </w:rPr>
        <w:t>(</w:t>
      </w:r>
      <w:r w:rsidRPr="4DE0C7C0" w:rsidR="426EB227">
        <w:rPr>
          <w:lang w:val="es-PE"/>
        </w:rPr>
        <w:t>........................</w:t>
      </w:r>
      <w:r w:rsidRPr="4DE0C7C0" w:rsidR="004B6DF1">
        <w:rPr>
          <w:lang w:val="es-PE"/>
        </w:rPr>
        <w:t>)</w:t>
      </w:r>
      <w:r w:rsidRPr="4DE0C7C0" w:rsidR="736AE3D1">
        <w:rPr>
          <w:lang w:val="es-PE"/>
        </w:rPr>
        <w:t xml:space="preserve"> </w:t>
      </w:r>
      <w:r w:rsidRPr="4DE0C7C0" w:rsidR="004B6DF1">
        <w:rPr>
          <w:lang w:val="es-PE"/>
        </w:rPr>
        <w:t xml:space="preserve">otorgue cobertura al mandil inferior del vehículo asegurado, considerando repuestos originales, conforme a la Póliza Vehicular </w:t>
      </w:r>
      <w:r w:rsidRPr="4DE0C7C0" w:rsidR="004B6DF1">
        <w:rPr>
          <w:lang w:val="es-PE"/>
        </w:rPr>
        <w:t>Nº</w:t>
      </w:r>
      <w:r w:rsidRPr="4DE0C7C0" w:rsidR="004B6DF1">
        <w:rPr>
          <w:lang w:val="es-PE"/>
        </w:rPr>
        <w:t xml:space="preserve"> </w:t>
      </w:r>
      <w:r w:rsidRPr="4DE0C7C0" w:rsidR="5E97C6FF">
        <w:rPr>
          <w:lang w:val="es-PE"/>
        </w:rPr>
        <w:t>........................</w:t>
      </w:r>
      <w:r w:rsidRPr="4DE0C7C0" w:rsidR="004B6DF1">
        <w:rPr>
          <w:lang w:val="es-PE"/>
        </w:rPr>
        <w:t xml:space="preserve">. </w:t>
      </w:r>
    </w:p>
    <w:p w:rsidRPr="004B6DF1" w:rsidR="004B6DF1" w:rsidP="004B6DF1" w:rsidRDefault="004B6DF1" w14:paraId="2A272535"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B6DF1" w:rsidR="004B6DF1" w:rsidP="004B6DF1" w:rsidRDefault="004B6DF1" w14:paraId="3ACB2A09" w14:textId="77777777">
      <w:pPr>
        <w:jc w:val="both"/>
        <w:rPr>
          <w:rFonts w:eastAsia="Arial Unicode MS"/>
          <w:lang w:val="es-PE"/>
        </w:rPr>
      </w:pPr>
      <w:r w:rsidRPr="004B6DF1">
        <w:rPr>
          <w:rFonts w:eastAsia="Arial Unicode MS"/>
          <w:lang w:val="es-PE"/>
        </w:rPr>
        <w:t>Que, la señalada reclamación cumple con los requisitos de materia, cuantía y oportunidad establecidos en el Reglamento de la DEFASEG (http://www.defaseg.com.pe/reglamento);</w:t>
      </w:r>
    </w:p>
    <w:p w:rsidRPr="004B6DF1" w:rsidR="004B6DF1" w:rsidP="004B6DF1" w:rsidRDefault="004B6DF1" w14:paraId="1F18758F" w14:textId="77777777">
      <w:pPr>
        <w:tabs>
          <w:tab w:val="left" w:pos="2160"/>
        </w:tabs>
        <w:jc w:val="both"/>
        <w:rPr>
          <w:lang w:val="es-PE"/>
        </w:rPr>
      </w:pPr>
    </w:p>
    <w:p w:rsidRPr="004B6DF1" w:rsidR="004B6DF1" w:rsidP="004B6DF1" w:rsidRDefault="004B6DF1" w14:paraId="0862C412" w14:textId="77777777">
      <w:pPr>
        <w:tabs>
          <w:tab w:val="num" w:pos="720"/>
        </w:tabs>
        <w:jc w:val="both"/>
        <w:rPr>
          <w:lang w:val="es-PE"/>
        </w:rPr>
      </w:pPr>
      <w:r w:rsidRPr="004B6DF1">
        <w:rPr>
          <w:lang w:val="es-PE"/>
        </w:rPr>
        <w:t xml:space="preserve">Que, habiéndosele corrido traslado el 18 de julio de 2023 de la respectiva reclamación, la aseguradora hasta la fecha no ha cumplido con presentar sus descargos. </w:t>
      </w:r>
    </w:p>
    <w:p w:rsidRPr="004B6DF1" w:rsidR="004B6DF1" w:rsidP="004B6DF1" w:rsidRDefault="004B6DF1" w14:paraId="5008A734" w14:textId="77777777">
      <w:pPr>
        <w:tabs>
          <w:tab w:val="num" w:pos="720"/>
        </w:tabs>
        <w:jc w:val="both"/>
        <w:rPr>
          <w:lang w:val="es-PE"/>
        </w:rPr>
      </w:pPr>
    </w:p>
    <w:p w:rsidRPr="004B6DF1" w:rsidR="004B6DF1" w:rsidP="004B6DF1" w:rsidRDefault="004B6DF1" w14:paraId="7703465C" w14:textId="77777777">
      <w:pPr>
        <w:tabs>
          <w:tab w:val="num" w:pos="720"/>
        </w:tabs>
        <w:jc w:val="both"/>
        <w:rPr>
          <w:lang w:val="es-PE"/>
        </w:rPr>
      </w:pPr>
      <w:r w:rsidRPr="004B6DF1">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 la vocal que suscribe;</w:t>
      </w:r>
    </w:p>
    <w:p w:rsidRPr="004B6DF1" w:rsidR="004B6DF1" w:rsidP="004B6DF1" w:rsidRDefault="004B6DF1" w14:paraId="53AF3AC5" w14:textId="77777777">
      <w:pPr>
        <w:tabs>
          <w:tab w:val="num" w:pos="720"/>
        </w:tabs>
        <w:jc w:val="both"/>
        <w:rPr>
          <w:lang w:val="es-PE"/>
        </w:rPr>
      </w:pPr>
    </w:p>
    <w:p w:rsidRPr="004B6DF1" w:rsidR="004B6DF1" w:rsidP="004B6DF1" w:rsidRDefault="004B6DF1" w14:paraId="046E8172" w14:textId="77777777">
      <w:pPr>
        <w:tabs>
          <w:tab w:val="num" w:pos="720"/>
        </w:tabs>
        <w:jc w:val="both"/>
        <w:rPr>
          <w:lang w:val="es-PE"/>
        </w:rPr>
      </w:pPr>
      <w:r w:rsidRPr="004B6DF1">
        <w:rPr>
          <w:lang w:val="es-PE"/>
        </w:rPr>
        <w:t xml:space="preserve">Que, el 21 de agosto de 2023 se realizó la audiencia de vista con la participación de ambas partes, quienes sustentaron sus posiciones, absolviendo las diversas preguntas formuladas, conforme consta de la correspondiente acta, oportunidad en la cual la aseguradora manifestó que presentaría sus descargos y la póliza correspondiente, otorgándosele un plazo adicional de 3 días para que cumpla con presentar la póliza; </w:t>
      </w:r>
    </w:p>
    <w:p w:rsidRPr="004B6DF1" w:rsidR="004B6DF1" w:rsidP="004B6DF1" w:rsidRDefault="004B6DF1" w14:paraId="1E6898C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B6DF1" w:rsidR="004B6DF1" w:rsidP="004B6DF1" w:rsidRDefault="004B6DF1" w14:paraId="2DB9E422" w14:textId="4784BA48">
      <w:pPr>
        <w:jc w:val="both"/>
        <w:rPr>
          <w:lang w:val="es-PE"/>
        </w:rPr>
      </w:pPr>
      <w:r w:rsidRPr="4DE0C7C0" w:rsidR="004B6DF1">
        <w:rPr>
          <w:lang w:val="es-PE"/>
        </w:rPr>
        <w:t xml:space="preserve">Que, la reclamación se sustenta resumidamente en lo siguiente: a) el 17 de abril de 2023 tuvo un accidente con su vehículo asegurado a la altura del bypass de la avenida La marina con la </w:t>
      </w:r>
      <w:r w:rsidRPr="4DE0C7C0" w:rsidR="004B6DF1">
        <w:rPr>
          <w:lang w:val="es-PE"/>
        </w:rPr>
        <w:t>Av</w:t>
      </w:r>
      <w:r w:rsidRPr="4DE0C7C0" w:rsidR="004B6DF1">
        <w:rPr>
          <w:lang w:val="es-PE"/>
        </w:rPr>
        <w:t xml:space="preserve"> Brasil, como consecuencia del cual la parte inferior delantera e inferior sufrieron daños; b) dentro de las piezas que la automotriz recomendó cambiar estaba el mandil inferior que protege el motor, el cual la aseguradora se ha negado a cambiar aduciendo que puede ser reparada; c) efectivamente la aseguradora hizo reconstruir el mandil pero terminó peor, por lo que tuvo que pagar el costo del mandil inferior por la suma de US$364.15, debida a que la empresa SUBARU se negaba a usar la pieza reconstruida por </w:t>
      </w:r>
      <w:r w:rsidRPr="4DE0C7C0" w:rsidR="426EB227">
        <w:rPr>
          <w:lang w:val="es-PE"/>
        </w:rPr>
        <w:t>........................</w:t>
      </w:r>
      <w:r w:rsidRPr="4DE0C7C0" w:rsidR="004B6DF1">
        <w:rPr>
          <w:lang w:val="es-PE"/>
        </w:rPr>
        <w:t xml:space="preserve"> ; d) señala que Automotriz Lavagna “ha emitido una certificación que acredita que ellos como representante de SUBARU no podía usar ese mandil reconstruido en esas condiciones”, añade que “de acuerdo a la Póliza </w:t>
      </w:r>
      <w:r w:rsidRPr="4DE0C7C0" w:rsidR="60188FDA">
        <w:rPr>
          <w:lang w:val="es-PE"/>
        </w:rPr>
        <w:t>........................</w:t>
      </w:r>
      <w:r w:rsidRPr="4DE0C7C0" w:rsidR="004B6DF1">
        <w:rPr>
          <w:lang w:val="es-PE"/>
        </w:rPr>
        <w:t xml:space="preserve"> y al sentido común nadie en su sano juicio adquiere un seguro onerosos para que la aseguradora pretenda usar repuestos reconstruidos que no ofrecen garantía alguna del representante peruano de SUBARU; e) solicita la devolución de los US$364.15 pagados por el mandil inferior, sin lo cual no hubiera salido su taller del vehículo, debido a que la empresa se negaba a colocar el repuesto reconstruido por orden de </w:t>
      </w:r>
      <w:r w:rsidRPr="4DE0C7C0" w:rsidR="426EB227">
        <w:rPr>
          <w:lang w:val="es-PE"/>
        </w:rPr>
        <w:t>........................</w:t>
      </w:r>
      <w:r w:rsidRPr="4DE0C7C0" w:rsidR="004B6DF1">
        <w:rPr>
          <w:lang w:val="es-PE"/>
        </w:rPr>
        <w:t xml:space="preserve"> en algún lugar de dudosa reputación.</w:t>
      </w:r>
    </w:p>
    <w:p w:rsidRPr="004B6DF1" w:rsidR="004B6DF1" w:rsidP="004B6DF1" w:rsidRDefault="004B6DF1" w14:paraId="4F71BE06" w14:textId="77777777">
      <w:pPr>
        <w:tabs>
          <w:tab w:val="left" w:pos="2160"/>
        </w:tabs>
        <w:jc w:val="both"/>
        <w:rPr>
          <w:lang w:val="es-PE"/>
        </w:rPr>
      </w:pPr>
    </w:p>
    <w:p w:rsidRPr="004B6DF1" w:rsidR="004B6DF1" w:rsidP="004B6DF1" w:rsidRDefault="004B6DF1" w14:paraId="5993C591" w14:textId="77777777">
      <w:pPr>
        <w:jc w:val="both"/>
        <w:rPr>
          <w:lang w:val="es-PE"/>
        </w:rPr>
      </w:pPr>
      <w:r w:rsidRPr="004B6DF1">
        <w:rPr>
          <w:lang w:val="es-PE"/>
        </w:rPr>
        <w:t xml:space="preserve">Que, conforme fue expuesto por la aseguradora en la audiencia de vista, manifiestan que la póliza les permite reparar repuestos y no reemplazarlos por los originales; en tanto la misma establecería que se deben poner repuestos similares. Asimismo, la aseguradora </w:t>
      </w:r>
      <w:r w:rsidRPr="004B6DF1">
        <w:rPr>
          <w:lang w:val="es-PE"/>
        </w:rPr>
        <w:lastRenderedPageBreak/>
        <w:t xml:space="preserve">manifestó </w:t>
      </w:r>
      <w:proofErr w:type="gramStart"/>
      <w:r w:rsidRPr="004B6DF1">
        <w:rPr>
          <w:lang w:val="es-PE"/>
        </w:rPr>
        <w:t>que</w:t>
      </w:r>
      <w:proofErr w:type="gramEnd"/>
      <w:r w:rsidRPr="004B6DF1">
        <w:rPr>
          <w:lang w:val="es-PE"/>
        </w:rPr>
        <w:t xml:space="preserve"> por un problema interno, no había presentado sus descargos, pero que cumpliría con formularlos a la mayor brevedad.</w:t>
      </w:r>
    </w:p>
    <w:p w:rsidRPr="004B6DF1" w:rsidR="004B6DF1" w:rsidP="004B6DF1" w:rsidRDefault="004B6DF1" w14:paraId="150F4044" w14:textId="77777777">
      <w:pPr>
        <w:jc w:val="both"/>
        <w:rPr>
          <w:lang w:val="es-PE"/>
        </w:rPr>
      </w:pPr>
    </w:p>
    <w:p w:rsidRPr="004B6DF1" w:rsidR="004B6DF1" w:rsidP="004B6DF1" w:rsidRDefault="004B6DF1" w14:paraId="05213C76" w14:textId="77777777">
      <w:pPr>
        <w:jc w:val="both"/>
        <w:rPr>
          <w:lang w:val="es-PE"/>
        </w:rPr>
      </w:pPr>
      <w:r w:rsidRPr="004B6DF1">
        <w:rPr>
          <w:lang w:val="es-PE"/>
        </w:rPr>
        <w:t>Que, con fecha 24 de agosto de 2023 la aseguradora presentó sus descargos reiterando lo expuesto en la audiencia de vista, indicando el artículo de las condiciones generales en las que se basa el rechazo y adjuntando la respectiva póliza de seguros.</w:t>
      </w:r>
    </w:p>
    <w:p w:rsidRPr="004B6DF1" w:rsidR="004B6DF1" w:rsidP="004B6DF1" w:rsidRDefault="004B6DF1" w14:paraId="6719207B" w14:textId="77777777">
      <w:pPr>
        <w:jc w:val="both"/>
        <w:rPr>
          <w:lang w:val="es-PE"/>
        </w:rPr>
      </w:pPr>
    </w:p>
    <w:p w:rsidRPr="004B6DF1" w:rsidR="004B6DF1" w:rsidP="004B6DF1" w:rsidRDefault="004B6DF1" w14:paraId="49FFEF91" w14:textId="77777777">
      <w:pPr>
        <w:jc w:val="both"/>
        <w:rPr>
          <w:lang w:val="es-PE"/>
        </w:rPr>
      </w:pPr>
      <w:r w:rsidRPr="004B6DF1">
        <w:rPr>
          <w:lang w:val="es-PE"/>
        </w:rPr>
        <w:t>Que, el expediente se encuentra en condiciones para que este ORU expida su pronunciamiento.</w:t>
      </w:r>
    </w:p>
    <w:p w:rsidRPr="004B6DF1" w:rsidR="004B6DF1" w:rsidP="004B6DF1" w:rsidRDefault="004B6DF1" w14:paraId="7A966231" w14:textId="77777777">
      <w:pPr>
        <w:jc w:val="both"/>
        <w:rPr>
          <w:lang w:val="es-PE"/>
        </w:rPr>
      </w:pPr>
    </w:p>
    <w:p w:rsidRPr="004B6DF1" w:rsidR="004B6DF1" w:rsidP="004B6DF1" w:rsidRDefault="004B6DF1" w14:paraId="7641EDCE" w14:textId="77777777">
      <w:pPr>
        <w:jc w:val="both"/>
        <w:rPr>
          <w:lang w:val="es-PE"/>
        </w:rPr>
      </w:pPr>
    </w:p>
    <w:p w:rsidRPr="004B6DF1" w:rsidR="004B6DF1" w:rsidP="004B6DF1" w:rsidRDefault="004B6DF1" w14:paraId="5A4CE95A" w14:textId="77777777">
      <w:pPr>
        <w:jc w:val="both"/>
        <w:outlineLvl w:val="0"/>
        <w:rPr>
          <w:lang w:val="es-PE"/>
        </w:rPr>
      </w:pPr>
      <w:r w:rsidRPr="004B6DF1">
        <w:rPr>
          <w:rStyle w:val="Textoennegrita"/>
          <w:lang w:val="es-PE"/>
        </w:rPr>
        <w:t>Considerando:</w:t>
      </w:r>
    </w:p>
    <w:p w:rsidRPr="004B6DF1" w:rsidR="004B6DF1" w:rsidP="004B6DF1" w:rsidRDefault="004B6DF1" w14:paraId="53A102BA" w14:textId="77777777">
      <w:pPr>
        <w:jc w:val="both"/>
        <w:rPr>
          <w:lang w:val="es-PE"/>
        </w:rPr>
      </w:pPr>
    </w:p>
    <w:p w:rsidRPr="004B6DF1" w:rsidR="004B6DF1" w:rsidP="004B6DF1" w:rsidRDefault="004B6DF1" w14:paraId="62F27C06" w14:textId="77777777">
      <w:pPr>
        <w:jc w:val="both"/>
        <w:rPr>
          <w:lang w:val="es-PE"/>
        </w:rPr>
      </w:pPr>
      <w:r w:rsidRPr="004B6DF1">
        <w:rPr>
          <w:b/>
          <w:u w:val="single"/>
          <w:lang w:val="es-PE"/>
        </w:rPr>
        <w:t>Primero</w:t>
      </w:r>
      <w:r w:rsidRPr="004B6DF1">
        <w:rPr>
          <w:b/>
          <w:lang w:val="es-PE"/>
        </w:rPr>
        <w:t xml:space="preserve">: </w:t>
      </w:r>
      <w:r w:rsidRPr="004B6DF1">
        <w:rPr>
          <w:lang w:val="es-PE"/>
        </w:rPr>
        <w:t>Conforme a su Reglamento, la</w:t>
      </w:r>
      <w:r w:rsidRPr="004B6DF1">
        <w:rPr>
          <w:b/>
          <w:bCs/>
          <w:lang w:val="es-PE"/>
        </w:rPr>
        <w:t xml:space="preserve"> </w:t>
      </w:r>
      <w:r w:rsidRPr="004B6DF1">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4B6DF1" w:rsidR="004B6DF1" w:rsidP="004B6DF1" w:rsidRDefault="004B6DF1" w14:paraId="0B8CE5F3" w14:textId="77777777">
      <w:pPr>
        <w:jc w:val="both"/>
        <w:rPr>
          <w:bCs/>
        </w:rPr>
      </w:pPr>
    </w:p>
    <w:p w:rsidRPr="004B6DF1" w:rsidR="004B6DF1" w:rsidP="004B6DF1" w:rsidRDefault="004B6DF1" w14:paraId="375E40BE" w14:textId="77777777">
      <w:pPr>
        <w:jc w:val="both"/>
        <w:rPr>
          <w:bCs/>
          <w:lang w:val="es-PE"/>
        </w:rPr>
      </w:pPr>
      <w:r w:rsidRPr="004B6DF1">
        <w:rPr>
          <w:b/>
          <w:bCs/>
          <w:u w:val="single"/>
          <w:lang w:val="es-PE"/>
        </w:rPr>
        <w:t>Segundo</w:t>
      </w:r>
      <w:r w:rsidRPr="004B6DF1">
        <w:rPr>
          <w:b/>
          <w:bCs/>
          <w:lang w:val="es-PE"/>
        </w:rPr>
        <w:t>:</w:t>
      </w:r>
      <w:r w:rsidRPr="004B6DF1">
        <w:rPr>
          <w:bCs/>
          <w:lang w:val="es-PE"/>
        </w:rPr>
        <w:t xml:space="preserve"> </w:t>
      </w:r>
      <w:r w:rsidRPr="004B6DF1">
        <w:rPr>
          <w:lang w:val="es-PE"/>
        </w:rPr>
        <w:t xml:space="preserve">Asimismo, de acuerdo a </w:t>
      </w:r>
      <w:r w:rsidRPr="004B6DF1">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B6DF1" w:rsidR="004B6DF1" w:rsidP="004B6DF1" w:rsidRDefault="004B6DF1" w14:paraId="35E68BF8" w14:textId="77777777">
      <w:pPr>
        <w:jc w:val="both"/>
        <w:rPr>
          <w:lang w:val="es-PE"/>
        </w:rPr>
      </w:pPr>
    </w:p>
    <w:p w:rsidRPr="004B6DF1" w:rsidR="004B6DF1" w:rsidP="004B6DF1" w:rsidRDefault="004B6DF1" w14:paraId="689485DA" w14:textId="77777777">
      <w:pPr>
        <w:jc w:val="both"/>
      </w:pPr>
      <w:r w:rsidRPr="004B6DF1">
        <w:rPr>
          <w:b/>
          <w:bCs/>
          <w:u w:val="single"/>
          <w:lang w:val="es-PE"/>
        </w:rPr>
        <w:t>Tercero</w:t>
      </w:r>
      <w:r w:rsidRPr="004B6DF1">
        <w:rPr>
          <w:b/>
          <w:bCs/>
          <w:lang w:val="es-PE"/>
        </w:rPr>
        <w:t>:</w:t>
      </w:r>
      <w:r w:rsidRPr="004B6DF1">
        <w:rPr>
          <w:lang w:val="es-PE"/>
        </w:rPr>
        <w:t xml:space="preserve"> Que, de acuerdo a la Ley Nro. </w:t>
      </w:r>
      <w:r w:rsidRPr="004B6DF1">
        <w:t xml:space="preserve">29946 – Ley del Contrato de Seguro, norma legal vigente con ocasión de la celebración del contrato al cual se contrae el presente caso, </w:t>
      </w:r>
      <w:r w:rsidRPr="004B6DF1">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B6DF1" w:rsidR="004B6DF1" w:rsidP="004B6DF1" w:rsidRDefault="004B6DF1" w14:paraId="24DFF774" w14:textId="77777777">
      <w:pPr>
        <w:jc w:val="both"/>
        <w:rPr>
          <w:b/>
          <w:u w:val="single"/>
          <w:lang w:val="es-PE"/>
        </w:rPr>
      </w:pPr>
    </w:p>
    <w:p w:rsidRPr="004B6DF1" w:rsidR="004B6DF1" w:rsidP="004B6DF1" w:rsidRDefault="004B6DF1" w14:paraId="3F24EF43" w14:textId="77777777">
      <w:pPr>
        <w:jc w:val="both"/>
        <w:rPr>
          <w:lang w:val="es-PE"/>
        </w:rPr>
      </w:pPr>
      <w:r w:rsidRPr="004B6DF1">
        <w:rPr>
          <w:b/>
          <w:u w:val="single"/>
          <w:lang w:val="es-PE"/>
        </w:rPr>
        <w:t>Cuarto</w:t>
      </w:r>
      <w:r w:rsidRPr="004B6DF1">
        <w:rPr>
          <w:b/>
          <w:lang w:val="es-PE"/>
        </w:rPr>
        <w:t>:</w:t>
      </w:r>
      <w:r w:rsidRPr="004B6DF1">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B6DF1" w:rsidR="004B6DF1" w:rsidP="004B6DF1" w:rsidRDefault="004B6DF1" w14:paraId="06FBBA2E" w14:textId="77777777">
      <w:pPr>
        <w:jc w:val="both"/>
        <w:rPr>
          <w:rStyle w:val="Textoennegrita"/>
          <w:b w:val="0"/>
        </w:rPr>
      </w:pPr>
    </w:p>
    <w:p w:rsidRPr="004B6DF1" w:rsidR="004B6DF1" w:rsidP="004B6DF1" w:rsidRDefault="004B6DF1" w14:paraId="02222C37" w14:textId="77777777">
      <w:pPr>
        <w:jc w:val="both"/>
      </w:pPr>
      <w:r w:rsidRPr="004B6DF1">
        <w:rPr>
          <w:rStyle w:val="Textoennegrita"/>
          <w:u w:val="single"/>
          <w:lang w:val="es-PE"/>
        </w:rPr>
        <w:t>Quinto</w:t>
      </w:r>
      <w:r w:rsidRPr="004B6DF1">
        <w:rPr>
          <w:rStyle w:val="Textoennegrita"/>
          <w:lang w:val="es-PE"/>
        </w:rPr>
        <w:t xml:space="preserve">: </w:t>
      </w:r>
      <w:r w:rsidRPr="004B6DF1">
        <w:rPr>
          <w:rStyle w:val="Textoennegrita"/>
          <w:b w:val="0"/>
          <w:lang w:val="es-PE"/>
        </w:rPr>
        <w:t xml:space="preserve">Que, conforme al </w:t>
      </w:r>
      <w:r w:rsidRPr="004B6DF1">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B6DF1" w:rsidR="004B6DF1" w:rsidP="004B6DF1" w:rsidRDefault="004B6DF1" w14:paraId="7406E19D" w14:textId="77777777">
      <w:pPr>
        <w:tabs>
          <w:tab w:val="left" w:pos="2160"/>
        </w:tabs>
        <w:jc w:val="both"/>
      </w:pPr>
    </w:p>
    <w:p w:rsidRPr="004B6DF1" w:rsidR="004B6DF1" w:rsidP="004B6DF1" w:rsidRDefault="004B6DF1" w14:paraId="470A479D" w14:textId="77777777">
      <w:pPr>
        <w:tabs>
          <w:tab w:val="left" w:pos="2160"/>
        </w:tabs>
        <w:jc w:val="both"/>
        <w:rPr>
          <w:lang w:val="es-PE"/>
        </w:rPr>
      </w:pPr>
      <w:r w:rsidRPr="004B6DF1">
        <w:rPr>
          <w:b/>
          <w:u w:val="single"/>
        </w:rPr>
        <w:t>Sexto</w:t>
      </w:r>
      <w:r w:rsidRPr="004B6DF1">
        <w:rPr>
          <w:b/>
        </w:rPr>
        <w:t>:</w:t>
      </w:r>
      <w:r w:rsidRPr="004B6DF1">
        <w:rPr>
          <w:b/>
          <w:lang w:val="es-PE"/>
        </w:rPr>
        <w:t xml:space="preserve"> </w:t>
      </w:r>
      <w:r w:rsidRPr="004B6DF1">
        <w:rPr>
          <w:lang w:val="es-PE"/>
        </w:rPr>
        <w:t xml:space="preserve">Sobre la base de los términos contenidos en la reclamación y en la absolución de </w:t>
      </w:r>
      <w:proofErr w:type="gramStart"/>
      <w:r w:rsidRPr="004B6DF1">
        <w:rPr>
          <w:lang w:val="es-PE"/>
        </w:rPr>
        <w:t>la misma</w:t>
      </w:r>
      <w:proofErr w:type="gramEnd"/>
      <w:r w:rsidRPr="004B6DF1">
        <w:rPr>
          <w:lang w:val="es-PE"/>
        </w:rPr>
        <w:t xml:space="preserve">, y a lo tratado en la audiencia de vista, la cuestión controvertida radica en </w:t>
      </w:r>
      <w:r w:rsidRPr="004B6DF1">
        <w:rPr>
          <w:lang w:val="es-PE"/>
        </w:rPr>
        <w:lastRenderedPageBreak/>
        <w:t>determinar si la aseguradora debe proceder a reemplazar el mandil dañado por uno original, o repararlo.</w:t>
      </w:r>
    </w:p>
    <w:p w:rsidRPr="004B6DF1" w:rsidR="004B6DF1" w:rsidP="004B6DF1" w:rsidRDefault="004B6DF1" w14:paraId="706A1B16" w14:textId="77777777">
      <w:pPr>
        <w:tabs>
          <w:tab w:val="left" w:pos="2160"/>
        </w:tabs>
        <w:jc w:val="both"/>
        <w:rPr>
          <w:lang w:val="es-PE"/>
        </w:rPr>
      </w:pPr>
    </w:p>
    <w:p w:rsidRPr="004B6DF1" w:rsidR="004B6DF1" w:rsidP="004B6DF1" w:rsidRDefault="004B6DF1" w14:paraId="319E1F04" w14:textId="77777777">
      <w:pPr>
        <w:tabs>
          <w:tab w:val="left" w:pos="2160"/>
        </w:tabs>
        <w:jc w:val="both"/>
        <w:rPr>
          <w:lang w:val="es-PE"/>
        </w:rPr>
      </w:pPr>
      <w:r w:rsidRPr="004B6DF1">
        <w:rPr>
          <w:lang w:val="es-PE"/>
        </w:rPr>
        <w:t>Conforme a las Condiciones Particulares de la póliza presentada, se aprecia que estamos ante un vehículo del año 2019.</w:t>
      </w:r>
    </w:p>
    <w:p w:rsidRPr="004B6DF1" w:rsidR="004B6DF1" w:rsidP="004B6DF1" w:rsidRDefault="004B6DF1" w14:paraId="1A18B865" w14:textId="77777777">
      <w:pPr>
        <w:tabs>
          <w:tab w:val="left" w:pos="2160"/>
        </w:tabs>
        <w:jc w:val="both"/>
        <w:rPr>
          <w:lang w:val="es-PE"/>
        </w:rPr>
      </w:pPr>
    </w:p>
    <w:p w:rsidRPr="004B6DF1" w:rsidR="004B6DF1" w:rsidP="004B6DF1" w:rsidRDefault="004B6DF1" w14:paraId="4166A94C" w14:textId="77777777">
      <w:pPr>
        <w:tabs>
          <w:tab w:val="left" w:pos="2160"/>
        </w:tabs>
        <w:jc w:val="both"/>
        <w:rPr>
          <w:lang w:val="es-PE"/>
        </w:rPr>
      </w:pPr>
      <w:r w:rsidRPr="004B6DF1">
        <w:rPr>
          <w:lang w:val="es-PE"/>
        </w:rPr>
        <w:t xml:space="preserve">En el presente caso, no es un hecho controvertido la procedencia del reclamo, sino los alcances de este, siendo que el reclamante manifestó en su reclamo no estar de acuerdo con la reparación del mandil pues la recomendación del taller fue el cambio </w:t>
      </w:r>
      <w:proofErr w:type="gramStart"/>
      <w:r w:rsidRPr="004B6DF1">
        <w:rPr>
          <w:lang w:val="es-PE"/>
        </w:rPr>
        <w:t>del mismo</w:t>
      </w:r>
      <w:proofErr w:type="gramEnd"/>
      <w:r w:rsidRPr="004B6DF1">
        <w:rPr>
          <w:lang w:val="es-PE"/>
        </w:rPr>
        <w:t xml:space="preserve"> añadiendo que el concesionario no brindaba garantía por una reparación en dicha pieza.  </w:t>
      </w:r>
    </w:p>
    <w:p w:rsidRPr="004B6DF1" w:rsidR="004B6DF1" w:rsidP="004B6DF1" w:rsidRDefault="004B6DF1" w14:paraId="1A79A1B4" w14:textId="77777777">
      <w:pPr>
        <w:tabs>
          <w:tab w:val="left" w:pos="2160"/>
        </w:tabs>
        <w:jc w:val="both"/>
        <w:rPr>
          <w:lang w:val="es-PE"/>
        </w:rPr>
      </w:pPr>
    </w:p>
    <w:p w:rsidRPr="004B6DF1" w:rsidR="004B6DF1" w:rsidP="004B6DF1" w:rsidRDefault="004B6DF1" w14:paraId="473D28BE" w14:textId="77777777">
      <w:pPr>
        <w:tabs>
          <w:tab w:val="left" w:pos="2160"/>
        </w:tabs>
        <w:jc w:val="both"/>
        <w:rPr>
          <w:lang w:val="es-PE"/>
        </w:rPr>
      </w:pPr>
      <w:r w:rsidRPr="004B6DF1">
        <w:rPr>
          <w:lang w:val="es-PE"/>
        </w:rPr>
        <w:t>Revisada la póliza de seguros presentada, se aprecia lo siguiente, en el artículo 12 (página 48 y siguientes):</w:t>
      </w:r>
    </w:p>
    <w:p w:rsidRPr="004B6DF1" w:rsidR="004B6DF1" w:rsidP="004B6DF1" w:rsidRDefault="004B6DF1" w14:paraId="1050DD43" w14:textId="77777777">
      <w:pPr>
        <w:tabs>
          <w:tab w:val="left" w:pos="2160"/>
        </w:tabs>
        <w:ind w:left="720"/>
        <w:jc w:val="both"/>
        <w:rPr>
          <w:lang w:val="es-PE"/>
        </w:rPr>
      </w:pPr>
    </w:p>
    <w:p w:rsidRPr="004B6DF1" w:rsidR="004B6DF1" w:rsidP="004B6DF1" w:rsidRDefault="004B6DF1" w14:paraId="09451DD2" w14:textId="77777777">
      <w:pPr>
        <w:tabs>
          <w:tab w:val="left" w:pos="2160"/>
        </w:tabs>
        <w:ind w:left="720"/>
        <w:jc w:val="both"/>
        <w:rPr>
          <w:i/>
          <w:iCs/>
          <w:lang w:val="es-PE"/>
        </w:rPr>
      </w:pPr>
      <w:r w:rsidRPr="004B6DF1">
        <w:rPr>
          <w:i/>
          <w:iCs/>
          <w:lang w:val="es-PE"/>
        </w:rPr>
        <w:t xml:space="preserve">“ARTÍCULO </w:t>
      </w:r>
      <w:proofErr w:type="spellStart"/>
      <w:r w:rsidRPr="004B6DF1">
        <w:rPr>
          <w:i/>
          <w:iCs/>
          <w:lang w:val="es-PE"/>
        </w:rPr>
        <w:t>N°</w:t>
      </w:r>
      <w:proofErr w:type="spellEnd"/>
      <w:r w:rsidRPr="004B6DF1">
        <w:rPr>
          <w:i/>
          <w:iCs/>
          <w:lang w:val="es-PE"/>
        </w:rPr>
        <w:t xml:space="preserve"> 12: PROCEDIMIENTO PARA LA REPARACIÓN DEL VEHÍCULO SINIESTRADO Y EN CASO DE PÉRDIDA TOTAL </w:t>
      </w:r>
    </w:p>
    <w:p w:rsidRPr="004B6DF1" w:rsidR="004B6DF1" w:rsidP="004B6DF1" w:rsidRDefault="004B6DF1" w14:paraId="3B95C9E5" w14:textId="77777777">
      <w:pPr>
        <w:tabs>
          <w:tab w:val="left" w:pos="2160"/>
        </w:tabs>
        <w:ind w:left="720"/>
        <w:jc w:val="both"/>
        <w:rPr>
          <w:i/>
          <w:iCs/>
          <w:lang w:val="es-PE"/>
        </w:rPr>
      </w:pPr>
    </w:p>
    <w:p w:rsidRPr="004B6DF1" w:rsidR="004B6DF1" w:rsidP="004B6DF1" w:rsidRDefault="004B6DF1" w14:paraId="7C6F3067" w14:textId="77777777">
      <w:pPr>
        <w:tabs>
          <w:tab w:val="left" w:pos="2160"/>
        </w:tabs>
        <w:ind w:left="720"/>
        <w:jc w:val="both"/>
        <w:rPr>
          <w:i/>
          <w:iCs/>
          <w:lang w:val="es-PE"/>
        </w:rPr>
      </w:pPr>
      <w:proofErr w:type="gramStart"/>
      <w:r w:rsidRPr="004B6DF1">
        <w:rPr>
          <w:i/>
          <w:iCs/>
          <w:lang w:val="es-PE"/>
        </w:rPr>
        <w:t>En relación a</w:t>
      </w:r>
      <w:proofErr w:type="gramEnd"/>
      <w:r w:rsidRPr="004B6DF1">
        <w:rPr>
          <w:i/>
          <w:iCs/>
          <w:lang w:val="es-PE"/>
        </w:rPr>
        <w:t xml:space="preserve"> la reparación del vehículo asegurado, se aplicará lo siguiente: </w:t>
      </w:r>
    </w:p>
    <w:p w:rsidRPr="004B6DF1" w:rsidR="004B6DF1" w:rsidP="004B6DF1" w:rsidRDefault="004B6DF1" w14:paraId="50A0D3EE" w14:textId="77777777">
      <w:pPr>
        <w:tabs>
          <w:tab w:val="left" w:pos="2160"/>
        </w:tabs>
        <w:ind w:left="720"/>
        <w:jc w:val="both"/>
        <w:rPr>
          <w:i/>
          <w:iCs/>
          <w:lang w:val="es-PE"/>
        </w:rPr>
      </w:pPr>
    </w:p>
    <w:p w:rsidRPr="004B6DF1" w:rsidR="004B6DF1" w:rsidP="004B6DF1" w:rsidRDefault="004B6DF1" w14:paraId="44EF3CAF" w14:textId="77777777">
      <w:pPr>
        <w:tabs>
          <w:tab w:val="left" w:pos="2160"/>
        </w:tabs>
        <w:ind w:left="720"/>
        <w:jc w:val="both"/>
        <w:rPr>
          <w:i/>
          <w:iCs/>
          <w:lang w:val="es-PE"/>
        </w:rPr>
      </w:pPr>
      <w:r w:rsidRPr="004B6DF1">
        <w:rPr>
          <w:i/>
          <w:iCs/>
          <w:lang w:val="es-PE"/>
        </w:rPr>
        <w:t xml:space="preserve">Si los daños o pérdidas físicas en el vehículo asegurado pueden ser reparados y/o reemplazados, el siniestro será considerado como pérdida parcial, calificación que efectuará LA COMPAÑÍA. Una vez determinada la pérdida parcial, y siempre que se cumplan todos los requisitos y condiciones establecidos para ello, LA COMPAÑÍA podrá optar con indemnizar la pérdida parcial del vehículo asegurado según el monto valuado o a través de la reparación del vehículo asegurado, </w:t>
      </w:r>
      <w:r w:rsidRPr="004B6DF1">
        <w:rPr>
          <w:b/>
          <w:bCs/>
          <w:i/>
          <w:iCs/>
          <w:u w:val="single"/>
          <w:lang w:val="es-PE"/>
        </w:rPr>
        <w:t>dejando el vehículo dañado en condiciones de funcionamiento similares</w:t>
      </w:r>
      <w:r w:rsidRPr="004B6DF1">
        <w:rPr>
          <w:i/>
          <w:iCs/>
          <w:lang w:val="es-PE"/>
        </w:rPr>
        <w:t xml:space="preserve"> a las que tenía inmediatamente antes de ocurrir el siniestro.</w:t>
      </w:r>
    </w:p>
    <w:p w:rsidRPr="004B6DF1" w:rsidR="004B6DF1" w:rsidP="004B6DF1" w:rsidRDefault="004B6DF1" w14:paraId="28F7DCA5" w14:textId="77777777">
      <w:pPr>
        <w:tabs>
          <w:tab w:val="left" w:pos="2160"/>
        </w:tabs>
        <w:ind w:left="720"/>
        <w:jc w:val="both"/>
        <w:rPr>
          <w:i/>
          <w:iCs/>
          <w:lang w:val="es-PE"/>
        </w:rPr>
      </w:pPr>
      <w:r w:rsidRPr="004B6DF1">
        <w:rPr>
          <w:i/>
          <w:iCs/>
          <w:lang w:val="es-PE"/>
        </w:rPr>
        <w:t>(…)</w:t>
      </w:r>
    </w:p>
    <w:p w:rsidRPr="004B6DF1" w:rsidR="004B6DF1" w:rsidP="004B6DF1" w:rsidRDefault="004B6DF1" w14:paraId="47D85BF7" w14:textId="77777777">
      <w:pPr>
        <w:tabs>
          <w:tab w:val="left" w:pos="2160"/>
        </w:tabs>
        <w:ind w:left="720"/>
        <w:jc w:val="both"/>
        <w:rPr>
          <w:i/>
          <w:iCs/>
          <w:lang w:val="es-PE"/>
        </w:rPr>
      </w:pPr>
      <w:r w:rsidRPr="004B6DF1">
        <w:rPr>
          <w:i/>
          <w:iCs/>
          <w:lang w:val="es-PE"/>
        </w:rPr>
        <w:t>Queda convenido y entendido que cuando sea necesario reemplazar alguna pieza o parte que no se encuentre en plaza y que no se fabrique en el país, LA COMPAÑÍA se limitará a pagar al ASEGURADO el valor de dicha pieza o parte de acuerdo con el promedio del último precio de venta en plaza. Si por esta circunstancia, el vehículo quedare paralizado, el contratante podrá resolver el contrato de seguros, debiendo LA COMPAÑÍA devolverle la 365ava parte de la prima anual por cada día que falte para la expiración normal del seguro, descontando la proporción correspondiente a la indemnización.”</w:t>
      </w:r>
    </w:p>
    <w:p w:rsidRPr="004B6DF1" w:rsidR="004B6DF1" w:rsidP="004B6DF1" w:rsidRDefault="004B6DF1" w14:paraId="524CEB25" w14:textId="77777777">
      <w:pPr>
        <w:tabs>
          <w:tab w:val="left" w:pos="2160"/>
        </w:tabs>
        <w:jc w:val="both"/>
        <w:rPr>
          <w:lang w:val="es-PE"/>
        </w:rPr>
      </w:pPr>
    </w:p>
    <w:p w:rsidRPr="004B6DF1" w:rsidR="004B6DF1" w:rsidP="004B6DF1" w:rsidRDefault="004B6DF1" w14:paraId="6BE5D12A" w14:textId="77777777">
      <w:pPr>
        <w:tabs>
          <w:tab w:val="left" w:pos="2160"/>
        </w:tabs>
        <w:jc w:val="both"/>
        <w:rPr>
          <w:bCs/>
          <w:lang w:val="es-PE"/>
        </w:rPr>
      </w:pPr>
      <w:r w:rsidRPr="004B6DF1">
        <w:rPr>
          <w:bCs/>
          <w:lang w:val="es-PE"/>
        </w:rPr>
        <w:t>En el presente caso, el reclamante adicionalmente sostuvo en la audiencia de vista que la concesionaria no podía poner el mandil reparado por cuanto no encajaba en las ranuras habilitadas para el efecto. Dicha afirmación no ha sido probada con una comunicación y/o carta del taller, siendo la recomendación de cambio de mandil y/o la indicación de que el taller no brinda garantía por una reparación de esa pieza, insuficiente para probar la aseveración sostenida por el reclamante (referida a que era imposible colocar la pieza dañada).</w:t>
      </w:r>
    </w:p>
    <w:p w:rsidRPr="004B6DF1" w:rsidR="004B6DF1" w:rsidP="004B6DF1" w:rsidRDefault="004B6DF1" w14:paraId="6A963995" w14:textId="77777777">
      <w:pPr>
        <w:tabs>
          <w:tab w:val="left" w:pos="2160"/>
        </w:tabs>
        <w:jc w:val="both"/>
        <w:rPr>
          <w:bCs/>
          <w:lang w:val="es-PE"/>
        </w:rPr>
      </w:pPr>
    </w:p>
    <w:p w:rsidRPr="004B6DF1" w:rsidR="004B6DF1" w:rsidP="004B6DF1" w:rsidRDefault="004B6DF1" w14:paraId="202BF6C0" w14:textId="77777777">
      <w:pPr>
        <w:tabs>
          <w:tab w:val="left" w:pos="2160"/>
        </w:tabs>
        <w:jc w:val="both"/>
        <w:rPr>
          <w:bCs/>
          <w:lang w:val="es-PE"/>
        </w:rPr>
      </w:pPr>
      <w:r w:rsidRPr="004B6DF1">
        <w:rPr>
          <w:bCs/>
          <w:lang w:val="es-PE"/>
        </w:rPr>
        <w:t xml:space="preserve">No obstante, tratándose de un vehículo fabricado en el año 2019 (que estaría amparado por la cláusula adicional “auto al dealer”), y siendo obligación de la aseguradora dejarlo en condiciones </w:t>
      </w:r>
      <w:r w:rsidRPr="004B6DF1">
        <w:rPr>
          <w:bCs/>
          <w:i/>
          <w:iCs/>
          <w:lang w:val="es-PE"/>
        </w:rPr>
        <w:t>“similares”,</w:t>
      </w:r>
      <w:r w:rsidRPr="004B6DF1">
        <w:rPr>
          <w:bCs/>
          <w:lang w:val="es-PE"/>
        </w:rPr>
        <w:t xml:space="preserve"> se entiende por el término “similar”, a dejarlo con repuestos </w:t>
      </w:r>
      <w:r w:rsidRPr="004B6DF1">
        <w:rPr>
          <w:bCs/>
          <w:lang w:val="es-PE"/>
        </w:rPr>
        <w:lastRenderedPageBreak/>
        <w:t>originales, mas no así con repuestos intervenidos, salvo que: (i) el arreglo sea de tal naturaleza que se pueda verificar que deja al vehículo asegurado en condiciones similares (como ocurre cuando existe una abolladura que no motiva el cambio de toda una puerta sino su reparación);  o (</w:t>
      </w:r>
      <w:proofErr w:type="spellStart"/>
      <w:r w:rsidRPr="004B6DF1">
        <w:rPr>
          <w:bCs/>
          <w:lang w:val="es-PE"/>
        </w:rPr>
        <w:t>ii</w:t>
      </w:r>
      <w:proofErr w:type="spellEnd"/>
      <w:r w:rsidRPr="004B6DF1">
        <w:rPr>
          <w:bCs/>
          <w:lang w:val="es-PE"/>
        </w:rPr>
        <w:t>) que las partes lleguen a un acuerdo y opten por la reparación de una pieza en vez de su reemplazo, en tanto es claro existe un deducible a pagar por el asegurado que representa un porcentaje del costo del siniestro (con un mínimo).</w:t>
      </w:r>
    </w:p>
    <w:p w:rsidRPr="004B6DF1" w:rsidR="004B6DF1" w:rsidP="004B6DF1" w:rsidRDefault="004B6DF1" w14:paraId="51A5F39F" w14:textId="77777777">
      <w:pPr>
        <w:tabs>
          <w:tab w:val="left" w:pos="2160"/>
        </w:tabs>
        <w:jc w:val="both"/>
        <w:rPr>
          <w:bCs/>
          <w:lang w:val="es-PE"/>
        </w:rPr>
      </w:pPr>
    </w:p>
    <w:p w:rsidRPr="004B6DF1" w:rsidR="004B6DF1" w:rsidP="004B6DF1" w:rsidRDefault="004B6DF1" w14:paraId="66800CBA" w14:textId="77777777">
      <w:pPr>
        <w:tabs>
          <w:tab w:val="left" w:pos="2160"/>
        </w:tabs>
        <w:jc w:val="both"/>
        <w:rPr>
          <w:bCs/>
          <w:lang w:val="es-PE"/>
        </w:rPr>
      </w:pPr>
      <w:r w:rsidRPr="004B6DF1">
        <w:rPr>
          <w:bCs/>
          <w:lang w:val="es-PE"/>
        </w:rPr>
        <w:t>En este caso no existió un acuerdo entre las partes que significara reparar la pieza en vez de reemplazarla; siendo la controversia determinar si la reparación del mandil implicaba dejar el vehículo en condiciones similares o no.</w:t>
      </w:r>
    </w:p>
    <w:p w:rsidRPr="004B6DF1" w:rsidR="004B6DF1" w:rsidP="004B6DF1" w:rsidRDefault="004B6DF1" w14:paraId="59751FF9" w14:textId="77777777">
      <w:pPr>
        <w:tabs>
          <w:tab w:val="left" w:pos="2160"/>
        </w:tabs>
        <w:jc w:val="both"/>
        <w:rPr>
          <w:bCs/>
          <w:lang w:val="es-PE"/>
        </w:rPr>
      </w:pPr>
    </w:p>
    <w:p w:rsidRPr="004B6DF1" w:rsidR="004B6DF1" w:rsidP="004B6DF1" w:rsidRDefault="004B6DF1" w14:paraId="7D587C94" w14:textId="77777777">
      <w:pPr>
        <w:tabs>
          <w:tab w:val="left" w:pos="2160"/>
        </w:tabs>
        <w:jc w:val="both"/>
        <w:rPr>
          <w:bCs/>
          <w:lang w:val="es-PE"/>
        </w:rPr>
      </w:pPr>
      <w:r w:rsidRPr="4DE0C7C0" w:rsidR="004B6DF1">
        <w:rPr>
          <w:lang w:val="es-PE"/>
        </w:rPr>
        <w:t>Al respecto, el reclamante ha presentado un informe del taller que menciona lo siguiente:</w:t>
      </w:r>
    </w:p>
    <w:p w:rsidR="4DE0C7C0" w:rsidP="4DE0C7C0" w:rsidRDefault="4DE0C7C0" w14:paraId="7D802B9C" w14:textId="53A60365">
      <w:pPr>
        <w:tabs>
          <w:tab w:val="left" w:leader="none" w:pos="2160"/>
        </w:tabs>
        <w:jc w:val="both"/>
        <w:rPr>
          <w:lang w:val="es-PE"/>
        </w:rPr>
      </w:pPr>
    </w:p>
    <w:p w:rsidRPr="004B6DF1" w:rsidR="004B6DF1" w:rsidP="004B6DF1" w:rsidRDefault="004B6DF1" w14:paraId="46B033E6" w14:textId="77777777">
      <w:pPr>
        <w:tabs>
          <w:tab w:val="left" w:pos="2160"/>
        </w:tabs>
        <w:jc w:val="both"/>
        <w:rPr>
          <w:bCs/>
          <w:lang w:val="es-PE"/>
        </w:rPr>
      </w:pPr>
    </w:p>
    <w:p w:rsidRPr="004B6DF1" w:rsidR="004B6DF1" w:rsidP="004B6DF1" w:rsidRDefault="004B6DF1" w14:paraId="70C3DB63" w14:textId="3D80A9E2">
      <w:pPr>
        <w:tabs>
          <w:tab w:val="left" w:pos="2160"/>
        </w:tabs>
        <w:jc w:val="both"/>
      </w:pPr>
      <w:r w:rsidR="33BE04F1">
        <w:rPr/>
        <w:t>.........................................................................................................................................</w:t>
      </w:r>
    </w:p>
    <w:p w:rsidR="4DE0C7C0" w:rsidP="4DE0C7C0" w:rsidRDefault="4DE0C7C0" w14:paraId="728F667B" w14:textId="044ED29E">
      <w:pPr>
        <w:tabs>
          <w:tab w:val="left" w:leader="none" w:pos="2160"/>
        </w:tabs>
        <w:jc w:val="both"/>
      </w:pPr>
    </w:p>
    <w:p w:rsidRPr="004B6DF1" w:rsidR="004B6DF1" w:rsidP="004B6DF1" w:rsidRDefault="004B6DF1" w14:paraId="24C46731" w14:textId="77777777">
      <w:pPr>
        <w:tabs>
          <w:tab w:val="left" w:pos="2160"/>
        </w:tabs>
        <w:jc w:val="both"/>
        <w:rPr>
          <w:bCs/>
          <w:lang w:val="es-PE"/>
        </w:rPr>
      </w:pPr>
    </w:p>
    <w:p w:rsidRPr="004B6DF1" w:rsidR="004B6DF1" w:rsidP="4DE0C7C0" w:rsidRDefault="004B6DF1" w14:paraId="1DB790F4" w14:textId="167EDDE8">
      <w:pPr>
        <w:tabs>
          <w:tab w:val="left" w:pos="2160"/>
        </w:tabs>
        <w:jc w:val="both"/>
        <w:rPr>
          <w:lang w:val="es-PE"/>
        </w:rPr>
      </w:pPr>
      <w:r w:rsidRPr="4DE0C7C0" w:rsidR="004B6DF1">
        <w:rPr>
          <w:lang w:val="es-PE"/>
        </w:rPr>
        <w:t xml:space="preserve">De dicho informe no se desprende que la pieza reparada no pudiera ser colocada como sostiene el reclamante. No obstante, sí se desprende que la recomendación del taller fue realizar el cambio del mandil y no su reparación, pues el concesionario no ofrecía garantía por la reparación de una pieza. Aun cuando </w:t>
      </w:r>
      <w:r w:rsidRPr="4DE0C7C0" w:rsidR="426EB227">
        <w:rPr>
          <w:lang w:val="es-PE"/>
        </w:rPr>
        <w:t>........................</w:t>
      </w:r>
      <w:r w:rsidRPr="4DE0C7C0" w:rsidR="004B6DF1">
        <w:rPr>
          <w:lang w:val="es-PE"/>
        </w:rPr>
        <w:t xml:space="preserve"> señale que la garantía por la pieza reparada era brindada por ella, lo que se advierte es que, existiendo un informe que expresamente levantaba como observación la recomendación del cambio, reparar dicha pieza en vez de cambiarla, no significaba dejar el vehículo asegurado en condiciones similares a las existentes antes del siniestro. </w:t>
      </w:r>
      <w:r w:rsidRPr="4DE0C7C0" w:rsidR="004B6DF1">
        <w:rPr>
          <w:lang w:val="es-PE"/>
        </w:rPr>
        <w:t xml:space="preserve">En consecuencia, no habiendo acreditado </w:t>
      </w:r>
      <w:r w:rsidRPr="4DE0C7C0" w:rsidR="426EB227">
        <w:rPr>
          <w:lang w:val="es-PE"/>
        </w:rPr>
        <w:t>........................</w:t>
      </w:r>
      <w:r w:rsidRPr="4DE0C7C0" w:rsidR="004B6DF1">
        <w:rPr>
          <w:lang w:val="es-PE"/>
        </w:rPr>
        <w:t xml:space="preserve"> que la reparación (no recomendada por el taller) dejaba el vehículo asegurado en similares condiciones a la existentes antes del siniestro, no podía unilateralmente proceder a la reparación de la pieza, si es que no llegaba previamente a un acuerdo en ese sentido con el asegurado.</w:t>
      </w:r>
      <w:r w:rsidRPr="4DE0C7C0" w:rsidR="004B6DF1">
        <w:rPr>
          <w:lang w:val="es-PE"/>
        </w:rPr>
        <w:t xml:space="preserve"> </w:t>
      </w:r>
    </w:p>
    <w:p w:rsidRPr="004B6DF1" w:rsidR="004B6DF1" w:rsidP="004B6DF1" w:rsidRDefault="004B6DF1" w14:paraId="2640A56D" w14:textId="77777777">
      <w:pPr>
        <w:tabs>
          <w:tab w:val="left" w:pos="2160"/>
        </w:tabs>
        <w:jc w:val="both"/>
        <w:rPr>
          <w:bCs/>
          <w:lang w:val="es-PE"/>
        </w:rPr>
      </w:pPr>
    </w:p>
    <w:p w:rsidRPr="004B6DF1" w:rsidR="004B6DF1" w:rsidP="004B6DF1" w:rsidRDefault="004B6DF1" w14:paraId="191716B3" w14:textId="77777777">
      <w:pPr>
        <w:tabs>
          <w:tab w:val="left" w:pos="2160"/>
        </w:tabs>
        <w:jc w:val="both"/>
        <w:rPr>
          <w:bCs/>
          <w:lang w:val="es-PE"/>
        </w:rPr>
      </w:pPr>
      <w:r w:rsidRPr="004B6DF1">
        <w:rPr>
          <w:bCs/>
          <w:lang w:val="es-PE"/>
        </w:rPr>
        <w:t xml:space="preserve">Cabe señalar que la póliza sí permitía la reparación si es que el repuesto no existía en plaza, lo que tampoco resultaba aplicable al presente caso, pues el repuesto sí existía en plaza, tan es así que pudo ser adquirido por el reclamante. En efecto, se aprecia un párrafo en el artículo 12 del condicionado general (transcrito precedentemente) que refiere una secuencia frente a la necesidad de “reemplazar una pieza”, y que se interpreta de la siguiente manera: si es necesario se reemplaza una pieza o parte de ella; cuando dicha pieza no se encuentre en plaza se fabrica en el país, cuando dicha pieza no se encuentre en plaza y no se fabrica en el país, la compañía se limita a pagar el valor de la pieza de acuerdo al promedio del último precio de venta en plaza. </w:t>
      </w:r>
    </w:p>
    <w:p w:rsidRPr="004B6DF1" w:rsidR="004B6DF1" w:rsidP="004B6DF1" w:rsidRDefault="004B6DF1" w14:paraId="25CE8B2C" w14:textId="77777777">
      <w:pPr>
        <w:tabs>
          <w:tab w:val="left" w:pos="2160"/>
        </w:tabs>
        <w:jc w:val="both"/>
        <w:rPr>
          <w:bCs/>
          <w:lang w:val="es-PE"/>
        </w:rPr>
      </w:pPr>
    </w:p>
    <w:p w:rsidRPr="004B6DF1" w:rsidR="004B6DF1" w:rsidP="004B6DF1" w:rsidRDefault="004B6DF1" w14:paraId="7FBDEF06" w14:textId="77777777">
      <w:pPr>
        <w:tabs>
          <w:tab w:val="left" w:pos="2160"/>
        </w:tabs>
        <w:jc w:val="both"/>
        <w:rPr>
          <w:bCs/>
          <w:lang w:val="es-PE"/>
        </w:rPr>
      </w:pPr>
      <w:r w:rsidRPr="004B6DF1">
        <w:rPr>
          <w:bCs/>
          <w:lang w:val="es-PE"/>
        </w:rPr>
        <w:t xml:space="preserve">Por lo expuesto, este ORU considera que la reparación de la pieza </w:t>
      </w:r>
      <w:proofErr w:type="gramStart"/>
      <w:r w:rsidRPr="004B6DF1">
        <w:rPr>
          <w:bCs/>
          <w:lang w:val="es-PE"/>
        </w:rPr>
        <w:t>dañada,</w:t>
      </w:r>
      <w:proofErr w:type="gramEnd"/>
      <w:r w:rsidRPr="004B6DF1">
        <w:rPr>
          <w:bCs/>
          <w:lang w:val="es-PE"/>
        </w:rPr>
        <w:t xml:space="preserve"> debió realizarse vía el reemplazo de la misma y aplicando el deducible que de ser el caso pudiera corresponder, mas no así mediante una reparación no aceptada. </w:t>
      </w:r>
    </w:p>
    <w:p w:rsidRPr="004B6DF1" w:rsidR="004B6DF1" w:rsidP="004B6DF1" w:rsidRDefault="004B6DF1" w14:paraId="3487A36E" w14:textId="77777777">
      <w:pPr>
        <w:tabs>
          <w:tab w:val="left" w:pos="2160"/>
        </w:tabs>
        <w:jc w:val="both"/>
        <w:rPr>
          <w:bCs/>
          <w:lang w:val="es-PE"/>
        </w:rPr>
      </w:pPr>
    </w:p>
    <w:p w:rsidRPr="004B6DF1" w:rsidR="004B6DF1" w:rsidP="004B6DF1" w:rsidRDefault="004B6DF1" w14:paraId="52957C51" w14:textId="77777777">
      <w:pPr>
        <w:tabs>
          <w:tab w:val="left" w:pos="2386"/>
        </w:tabs>
        <w:jc w:val="both"/>
        <w:outlineLvl w:val="0"/>
        <w:rPr>
          <w:b/>
          <w:lang w:val="es-PE"/>
        </w:rPr>
      </w:pPr>
      <w:r w:rsidRPr="004B6DF1">
        <w:rPr>
          <w:b/>
          <w:lang w:val="es-PE"/>
        </w:rPr>
        <w:t xml:space="preserve">Atendiendo a lo expresado, este ORU </w:t>
      </w:r>
      <w:r w:rsidRPr="004B6DF1">
        <w:rPr>
          <w:b/>
        </w:rPr>
        <w:t>concluye su apreciación razonada y conjunta al amparo de lo establecido en su Reglamento, por lo que</w:t>
      </w:r>
      <w:r w:rsidRPr="004B6DF1">
        <w:rPr>
          <w:b/>
          <w:lang w:val="es-PE"/>
        </w:rPr>
        <w:t xml:space="preserve"> </w:t>
      </w:r>
    </w:p>
    <w:p w:rsidRPr="004B6DF1" w:rsidR="004B6DF1" w:rsidP="004B6DF1" w:rsidRDefault="004B6DF1" w14:paraId="4BCF0299" w14:textId="77777777">
      <w:pPr>
        <w:tabs>
          <w:tab w:val="left" w:pos="2386"/>
        </w:tabs>
        <w:jc w:val="both"/>
        <w:outlineLvl w:val="0"/>
        <w:rPr>
          <w:b/>
          <w:lang w:val="es-PE"/>
        </w:rPr>
      </w:pPr>
    </w:p>
    <w:p w:rsidRPr="004B6DF1" w:rsidR="004B6DF1" w:rsidP="004B6DF1" w:rsidRDefault="004B6DF1" w14:paraId="5FA372E2" w14:textId="77777777">
      <w:pPr>
        <w:tabs>
          <w:tab w:val="left" w:pos="2386"/>
        </w:tabs>
        <w:jc w:val="both"/>
        <w:outlineLvl w:val="0"/>
        <w:rPr>
          <w:b/>
        </w:rPr>
      </w:pPr>
      <w:r w:rsidRPr="004B6DF1">
        <w:rPr>
          <w:b/>
          <w:lang w:val="es-PE"/>
        </w:rPr>
        <w:t>Resuelve:</w:t>
      </w:r>
    </w:p>
    <w:p w:rsidRPr="004B6DF1" w:rsidR="004B6DF1" w:rsidP="004B6DF1" w:rsidRDefault="004B6DF1" w14:paraId="1C7B36FF" w14:textId="77777777">
      <w:pPr>
        <w:jc w:val="both"/>
        <w:rPr>
          <w:rFonts w:eastAsia="Arial Unicode MS"/>
        </w:rPr>
      </w:pPr>
    </w:p>
    <w:p w:rsidRPr="004B6DF1" w:rsidR="004B6DF1" w:rsidP="4DE0C7C0" w:rsidRDefault="004B6DF1" w14:paraId="3DF9A7E2" w14:textId="076CB0CA">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MX"/>
        </w:rPr>
      </w:pPr>
      <w:r w:rsidRPr="4DE0C7C0" w:rsidR="004B6DF1">
        <w:rPr>
          <w:rFonts w:eastAsia="Arial Unicode MS"/>
          <w:lang w:val="es-PE"/>
        </w:rPr>
        <w:t xml:space="preserve">Declarar </w:t>
      </w:r>
      <w:r w:rsidRPr="4DE0C7C0" w:rsidR="004B6DF1">
        <w:rPr>
          <w:rFonts w:eastAsia="Arial Unicode MS"/>
          <w:b w:val="1"/>
          <w:bCs w:val="1"/>
          <w:lang w:val="es-PE"/>
        </w:rPr>
        <w:t xml:space="preserve">FUNDADA </w:t>
      </w:r>
      <w:r w:rsidRPr="4DE0C7C0" w:rsidR="004B6DF1">
        <w:rPr>
          <w:rFonts w:eastAsia="Arial Unicode MS"/>
          <w:lang w:val="es-PE"/>
        </w:rPr>
        <w:t>la reclamación interpuesta por</w:t>
      </w:r>
      <w:r w:rsidRPr="4DE0C7C0" w:rsidR="004B6DF1">
        <w:rPr>
          <w:lang w:val="es-PE"/>
        </w:rPr>
        <w:t xml:space="preserve"> don </w:t>
      </w:r>
      <w:r w:rsidRPr="4DE0C7C0" w:rsidR="21B1D2A9">
        <w:rPr>
          <w:lang w:val="es-PE"/>
        </w:rPr>
        <w:t>.................................................................................</w:t>
      </w:r>
      <w:r w:rsidRPr="4DE0C7C0" w:rsidR="004B6DF1">
        <w:rPr>
          <w:lang w:val="es-PE"/>
        </w:rPr>
        <w:t xml:space="preserve"> contra </w:t>
      </w:r>
      <w:r w:rsidRPr="4DE0C7C0" w:rsidR="426EB227">
        <w:rPr>
          <w:lang w:val="es-PE"/>
        </w:rPr>
        <w:t>........................</w:t>
      </w:r>
      <w:r w:rsidRPr="4DE0C7C0" w:rsidR="202CAEA8">
        <w:rPr>
          <w:lang w:val="es-PE"/>
        </w:rPr>
        <w:t xml:space="preserve"> </w:t>
      </w:r>
      <w:r w:rsidRPr="4DE0C7C0" w:rsidR="004B6DF1">
        <w:rPr>
          <w:lang w:val="es-PE"/>
        </w:rPr>
        <w:t xml:space="preserve">, por lo que debe otorgarse cobertura al repuesto original, aplicando el deducible que pudiera corresponder, </w:t>
      </w:r>
      <w:r w:rsidRPr="4DE0C7C0" w:rsidR="004B6DF1">
        <w:rPr>
          <w:lang w:val="es-PE"/>
        </w:rPr>
        <w:t>de acuerdo a</w:t>
      </w:r>
      <w:r w:rsidRPr="4DE0C7C0" w:rsidR="004B6DF1">
        <w:rPr>
          <w:lang w:val="es-PE"/>
        </w:rPr>
        <w:t xml:space="preserve"> las condiciones establecidas en la póliza de seguros. </w:t>
      </w:r>
    </w:p>
    <w:p w:rsidRPr="004B6DF1" w:rsidR="004B6DF1" w:rsidP="000D4627" w:rsidRDefault="004B6DF1" w14:paraId="60A3D400" w14:textId="77777777">
      <w:pPr>
        <w:jc w:val="right"/>
        <w:outlineLvl w:val="0"/>
        <w:rPr>
          <w:rStyle w:val="Textoennegrita"/>
          <w:lang w:val="es-MX"/>
        </w:rPr>
      </w:pPr>
    </w:p>
    <w:p w:rsidRPr="004B6DF1" w:rsidR="001631D6" w:rsidP="000D4627" w:rsidRDefault="00F15FBA" w14:paraId="30F8D459" w14:textId="3EAC7774">
      <w:pPr>
        <w:jc w:val="right"/>
        <w:outlineLvl w:val="0"/>
        <w:rPr>
          <w:lang w:val="es-PE"/>
        </w:rPr>
      </w:pPr>
      <w:r w:rsidRPr="004B6DF1">
        <w:rPr>
          <w:lang w:val="es-PE"/>
        </w:rPr>
        <w:t xml:space="preserve">Lima, </w:t>
      </w:r>
      <w:r w:rsidRPr="004B6DF1" w:rsidR="005F11E0">
        <w:t>31</w:t>
      </w:r>
      <w:r w:rsidRPr="004B6DF1" w:rsidR="00981056">
        <w:t xml:space="preserve"> </w:t>
      </w:r>
      <w:r w:rsidRPr="004B6DF1">
        <w:rPr>
          <w:lang w:val="es-PE"/>
        </w:rPr>
        <w:t>de</w:t>
      </w:r>
      <w:r w:rsidRPr="004B6DF1" w:rsidR="001631D6">
        <w:rPr>
          <w:lang w:val="es-PE"/>
        </w:rPr>
        <w:t xml:space="preserve"> </w:t>
      </w:r>
      <w:r w:rsidRPr="004B6DF1" w:rsidR="00766790">
        <w:rPr>
          <w:lang w:val="es-PE"/>
        </w:rPr>
        <w:t>agosto</w:t>
      </w:r>
      <w:r w:rsidRPr="004B6DF1" w:rsidR="001631D6">
        <w:rPr>
          <w:lang w:val="es-PE"/>
        </w:rPr>
        <w:t xml:space="preserve"> </w:t>
      </w:r>
      <w:r w:rsidRPr="004B6DF1">
        <w:rPr>
          <w:lang w:val="es-PE"/>
        </w:rPr>
        <w:t>de 20</w:t>
      </w:r>
      <w:r w:rsidRPr="004B6DF1" w:rsidR="001631D6">
        <w:rPr>
          <w:lang w:val="es-PE"/>
        </w:rPr>
        <w:t>2</w:t>
      </w:r>
      <w:r w:rsidRPr="004B6DF1" w:rsidR="00807D21">
        <w:rPr>
          <w:lang w:val="es-PE"/>
        </w:rPr>
        <w:t>3</w:t>
      </w:r>
    </w:p>
    <w:p w:rsidRPr="004B6DF1" w:rsidR="00F202DC" w:rsidP="001631D6" w:rsidRDefault="00F202DC" w14:paraId="55EA6443" w14:textId="77777777">
      <w:pPr>
        <w:jc w:val="both"/>
      </w:pPr>
    </w:p>
    <w:p w:rsidRPr="004B6DF1" w:rsidR="007E0BA1" w:rsidP="007E0BA1" w:rsidRDefault="007E0BA1" w14:paraId="75B846AF" w14:textId="77777777">
      <w:pPr>
        <w:jc w:val="both"/>
        <w:rPr>
          <w:b/>
          <w:bCs/>
          <w:i/>
          <w:iCs/>
        </w:rPr>
      </w:pPr>
      <w:r w:rsidRPr="004B6DF1">
        <w:rPr>
          <w:b/>
          <w:bCs/>
          <w:i/>
          <w:iCs/>
        </w:rPr>
        <w:t>La Secretaría Técnica certifica que la presente resolución, al haber sido emitida por el Órgano Resolutivo Unipersonal, cuenta con el voto del vocal cuyo nombre figura al final del presente documento.</w:t>
      </w:r>
    </w:p>
    <w:p w:rsidRPr="004B6DF1" w:rsidR="005A0FA4" w:rsidP="001631D6" w:rsidRDefault="005A0FA4" w14:paraId="68E12145" w14:textId="77777777">
      <w:pPr>
        <w:jc w:val="both"/>
        <w:rPr>
          <w:b/>
          <w:bCs/>
          <w:i/>
          <w:iCs/>
        </w:rPr>
      </w:pPr>
    </w:p>
    <w:p w:rsidRPr="004B6DF1" w:rsidR="003E6BA6" w:rsidP="003E6BA6" w:rsidRDefault="003E6BA6" w14:paraId="7E9839D4" w14:textId="217F753E">
      <w:pPr>
        <w:spacing w:line="360" w:lineRule="auto"/>
        <w:jc w:val="center"/>
        <w:rPr>
          <w:b/>
          <w:bCs/>
        </w:rPr>
      </w:pPr>
      <w:r w:rsidRPr="004B6DF1">
        <w:rPr>
          <w:b/>
          <w:bCs/>
        </w:rPr>
        <w:t xml:space="preserve">María Eugenia Valdez Fernández Baca – </w:t>
      </w:r>
      <w:r w:rsidRPr="004B6DF1" w:rsidR="005A0FA4">
        <w:rPr>
          <w:b/>
          <w:bCs/>
        </w:rPr>
        <w:t>Vocal</w:t>
      </w:r>
    </w:p>
    <w:p w:rsidRPr="007E0BA1" w:rsidR="001631D6" w:rsidP="00F15FBA" w:rsidRDefault="001631D6" w14:paraId="0DA96C46" w14:textId="77777777">
      <w:pPr>
        <w:jc w:val="both"/>
        <w:rPr>
          <w:sz w:val="23"/>
          <w:szCs w:val="23"/>
          <w:lang w:val="es-PE"/>
        </w:rPr>
      </w:pPr>
    </w:p>
    <w:p w:rsidRPr="007E0BA1" w:rsidR="00F15FBA" w:rsidP="00F15FBA" w:rsidRDefault="00F15FBA" w14:paraId="22C77427" w14:textId="77777777">
      <w:pPr>
        <w:rPr>
          <w:sz w:val="23"/>
          <w:szCs w:val="23"/>
        </w:rPr>
      </w:pPr>
    </w:p>
    <w:p w:rsidRPr="007E0BA1" w:rsidR="00F15FBA" w:rsidP="00F15FBA" w:rsidRDefault="00F15FBA" w14:paraId="58BFC23A" w14:textId="77777777">
      <w:pPr>
        <w:rPr>
          <w:sz w:val="23"/>
          <w:szCs w:val="23"/>
        </w:rPr>
      </w:pPr>
    </w:p>
    <w:p w:rsidRPr="001631D6" w:rsidR="009E119B" w:rsidRDefault="009E119B" w14:paraId="164CAA9F" w14:textId="77777777"/>
    <w:sectPr w:rsidRPr="001631D6" w:rsidR="009E119B">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63FEA" w:rsidP="005F148C" w:rsidRDefault="00E63FEA" w14:paraId="143E45C2" w14:textId="77777777">
      <w:r>
        <w:separator/>
      </w:r>
    </w:p>
  </w:endnote>
  <w:endnote w:type="continuationSeparator" w:id="0">
    <w:p w:rsidR="00E63FEA" w:rsidP="005F148C" w:rsidRDefault="00E63FEA" w14:paraId="08D2596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63FEA" w:rsidP="005F148C" w:rsidRDefault="00E63FEA" w14:paraId="2613DDC0" w14:textId="77777777">
      <w:r>
        <w:separator/>
      </w:r>
    </w:p>
  </w:footnote>
  <w:footnote w:type="continuationSeparator" w:id="0">
    <w:p w:rsidR="00E63FEA" w:rsidP="005F148C" w:rsidRDefault="00E63FEA" w14:paraId="1595C8F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8"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5"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8"/>
  </w:num>
  <w:num w:numId="9" w16cid:durableId="1509519697">
    <w:abstractNumId w:val="6"/>
  </w:num>
  <w:num w:numId="10" w16cid:durableId="1369447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8"/>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6"/>
  </w:num>
  <w:num w:numId="24" w16cid:durableId="668286660">
    <w:abstractNumId w:val="17"/>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7"/>
  </w:num>
  <w:num w:numId="27" w16cid:durableId="75381759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1"/>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2"/>
  </w:num>
  <w:num w:numId="37" w16cid:durableId="1635062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1"/>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B2C"/>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B14D5"/>
    <w:rsid w:val="002B550C"/>
    <w:rsid w:val="002B6439"/>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B6DF1"/>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57FB9"/>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E0BA1"/>
    <w:rsid w:val="007F4240"/>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3E8E"/>
    <w:rsid w:val="00B773DA"/>
    <w:rsid w:val="00B82571"/>
    <w:rsid w:val="00B8325E"/>
    <w:rsid w:val="00B84F66"/>
    <w:rsid w:val="00B8602A"/>
    <w:rsid w:val="00B920E6"/>
    <w:rsid w:val="00B96DD8"/>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F3742"/>
    <w:rsid w:val="00D01C80"/>
    <w:rsid w:val="00D01DEB"/>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E124A4"/>
    <w:rsid w:val="00E1653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D4913"/>
    <w:rsid w:val="00FE53F0"/>
    <w:rsid w:val="00FE7AA7"/>
    <w:rsid w:val="00FF1388"/>
    <w:rsid w:val="00FF2213"/>
    <w:rsid w:val="00FF2485"/>
    <w:rsid w:val="127EA68C"/>
    <w:rsid w:val="14F8765E"/>
    <w:rsid w:val="200DBD83"/>
    <w:rsid w:val="202CAEA8"/>
    <w:rsid w:val="21B1D2A9"/>
    <w:rsid w:val="33BE04F1"/>
    <w:rsid w:val="39B3D1AA"/>
    <w:rsid w:val="426EB227"/>
    <w:rsid w:val="45A230A5"/>
    <w:rsid w:val="4C9641B4"/>
    <w:rsid w:val="4DE0C7C0"/>
    <w:rsid w:val="4FF75FFF"/>
    <w:rsid w:val="5E97C6FF"/>
    <w:rsid w:val="60188FDA"/>
    <w:rsid w:val="66156F19"/>
    <w:rsid w:val="663A7B6F"/>
    <w:rsid w:val="736AE3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CE7AF453-4E59-4815-ADF3-DEA423D87F54}"/>
</file>

<file path=customXml/itemProps3.xml><?xml version="1.0" encoding="utf-8"?>
<ds:datastoreItem xmlns:ds="http://schemas.openxmlformats.org/officeDocument/2006/customXml" ds:itemID="{0CD7F2B5-97BF-4BF2-A4FA-9E866C648022}"/>
</file>

<file path=customXml/itemProps4.xml><?xml version="1.0" encoding="utf-8"?>
<ds:datastoreItem xmlns:ds="http://schemas.openxmlformats.org/officeDocument/2006/customXml" ds:itemID="{30F429DB-CB19-4D0C-A025-B1F405CB87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85</cp:revision>
  <cp:lastPrinted>2023-09-01T15:29:00Z</cp:lastPrinted>
  <dcterms:created xsi:type="dcterms:W3CDTF">2023-06-22T13:57:00Z</dcterms:created>
  <dcterms:modified xsi:type="dcterms:W3CDTF">2025-06-30T20:34:22Z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