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A50DFC" w:rsidR="007A1D6A" w:rsidP="000D4627" w:rsidRDefault="00F15FBA" w14:paraId="2EB47530" w14:textId="30B590BA">
      <w:pPr>
        <w:pStyle w:val="Ttulo"/>
        <w:outlineLvl w:val="0"/>
        <w:rPr>
          <w:lang w:val="es-PE"/>
        </w:rPr>
      </w:pPr>
      <w:r w:rsidRPr="00A50DFC">
        <w:rPr>
          <w:lang w:val="es-PE"/>
        </w:rPr>
        <w:t xml:space="preserve">RESOLUCIÓN </w:t>
      </w:r>
      <w:proofErr w:type="spellStart"/>
      <w:r w:rsidRPr="00A50DFC">
        <w:rPr>
          <w:lang w:val="es-PE"/>
        </w:rPr>
        <w:t>N</w:t>
      </w:r>
      <w:r w:rsidRPr="00A50DFC" w:rsidR="001631D6">
        <w:rPr>
          <w:lang w:val="es-PE"/>
        </w:rPr>
        <w:t>°</w:t>
      </w:r>
      <w:proofErr w:type="spellEnd"/>
      <w:r w:rsidRPr="00A50DFC" w:rsidR="001631D6">
        <w:rPr>
          <w:lang w:val="es-PE"/>
        </w:rPr>
        <w:t xml:space="preserve"> </w:t>
      </w:r>
      <w:r w:rsidRPr="00A50DFC" w:rsidR="005A778E">
        <w:rPr>
          <w:lang w:val="es-PE"/>
        </w:rPr>
        <w:t>1</w:t>
      </w:r>
      <w:r w:rsidRPr="00A50DFC" w:rsidR="004734D9">
        <w:rPr>
          <w:lang w:val="es-PE"/>
        </w:rPr>
        <w:t>7</w:t>
      </w:r>
      <w:r w:rsidRPr="00A50DFC" w:rsidR="0043236E">
        <w:rPr>
          <w:lang w:val="es-PE"/>
        </w:rPr>
        <w:t>6</w:t>
      </w:r>
      <w:r w:rsidRPr="00A50DFC" w:rsidR="001631D6">
        <w:rPr>
          <w:lang w:val="es-PE"/>
        </w:rPr>
        <w:t>/2</w:t>
      </w:r>
      <w:r w:rsidRPr="00A50DFC" w:rsidR="00BD063F">
        <w:rPr>
          <w:lang w:val="es-PE"/>
        </w:rPr>
        <w:t>3</w:t>
      </w:r>
    </w:p>
    <w:p w:rsidRPr="00A50DFC" w:rsidR="00A50DFC" w:rsidP="00A50DFC" w:rsidRDefault="00A50DFC" w14:paraId="3D41BA98" w14:textId="77777777">
      <w:pPr>
        <w:rPr>
          <w:b/>
          <w:bCs/>
          <w:lang w:val="es-PE"/>
        </w:rPr>
      </w:pPr>
    </w:p>
    <w:p w:rsidRPr="00A50DFC" w:rsidR="00A50DFC" w:rsidP="00A50DFC" w:rsidRDefault="00A50DFC" w14:paraId="1DA02F77" w14:textId="77777777">
      <w:pPr>
        <w:jc w:val="both"/>
        <w:outlineLvl w:val="0"/>
        <w:rPr>
          <w:b/>
          <w:bCs/>
          <w:lang w:val="es-PE"/>
        </w:rPr>
      </w:pPr>
      <w:r w:rsidRPr="00A50DFC">
        <w:rPr>
          <w:b/>
          <w:bCs/>
          <w:lang w:val="es-PE"/>
        </w:rPr>
        <w:t>VISTOS:</w:t>
      </w:r>
    </w:p>
    <w:p w:rsidRPr="00A50DFC" w:rsidR="00A50DFC" w:rsidP="00A50DFC" w:rsidRDefault="00A50DFC" w14:paraId="25499E55" w14:textId="77777777">
      <w:pPr>
        <w:jc w:val="both"/>
        <w:rPr>
          <w:b/>
          <w:bCs/>
          <w:lang w:val="es-PE"/>
        </w:rPr>
      </w:pPr>
    </w:p>
    <w:p w:rsidRPr="00A50DFC" w:rsidR="00A50DFC" w:rsidP="54DC4CF5" w:rsidRDefault="00A50DFC" w14:paraId="144BDBE7" w14:textId="0076DBF0">
      <w:pPr>
        <w:jc w:val="both"/>
        <w:rPr>
          <w:b w:val="1"/>
          <w:bCs w:val="1"/>
          <w:lang w:val="es-MX"/>
        </w:rPr>
      </w:pPr>
      <w:r w:rsidRPr="54DC4CF5" w:rsidR="00A50DFC">
        <w:rPr>
          <w:lang w:val="es-PE"/>
        </w:rPr>
        <w:t xml:space="preserve">Que, </w:t>
      </w:r>
      <w:bookmarkStart w:name="_Hlk107662905" w:id="0"/>
      <w:r w:rsidRPr="54DC4CF5" w:rsidR="00A50DFC">
        <w:rPr>
          <w:lang w:val="es-PE"/>
        </w:rPr>
        <w:t xml:space="preserve">con fecha 06 de julio de 2023 don </w:t>
      </w:r>
      <w:r w:rsidRPr="54DC4CF5" w:rsidR="56E7A475">
        <w:rPr>
          <w:b w:val="1"/>
          <w:bCs w:val="1"/>
          <w:lang w:val="es-PE"/>
        </w:rPr>
        <w:t>..................................................................................</w:t>
      </w:r>
      <w:r w:rsidRPr="54DC4CF5" w:rsidR="00A50DFC">
        <w:rPr>
          <w:b w:val="1"/>
          <w:bCs w:val="1"/>
          <w:lang w:val="es-PE"/>
        </w:rPr>
        <w:t xml:space="preserve"> </w:t>
      </w:r>
      <w:bookmarkEnd w:id="0"/>
      <w:r w:rsidRPr="54DC4CF5" w:rsidR="00A50DFC">
        <w:rPr>
          <w:lang w:val="es-PE"/>
        </w:rPr>
        <w:t xml:space="preserve">interpone reclamación ante esta Defensoría del Asegurado (DEFASEG) solicitando que </w:t>
      </w:r>
      <w:r w:rsidRPr="54DC4CF5" w:rsidR="493CD25D">
        <w:rPr>
          <w:b w:val="1"/>
          <w:bCs w:val="1"/>
          <w:lang w:val="es-MX"/>
        </w:rPr>
        <w:t>.......................................................................................</w:t>
      </w:r>
      <w:r w:rsidRPr="54DC4CF5" w:rsidR="00A50DFC">
        <w:rPr>
          <w:b w:val="1"/>
          <w:bCs w:val="1"/>
          <w:lang w:val="es-MX"/>
        </w:rPr>
        <w:t xml:space="preserve"> (</w:t>
      </w:r>
      <w:r w:rsidRPr="54DC4CF5" w:rsidR="6C3AC25E">
        <w:rPr>
          <w:b w:val="1"/>
          <w:bCs w:val="1"/>
          <w:lang w:val="es-MX"/>
        </w:rPr>
        <w:t>.................</w:t>
      </w:r>
      <w:r w:rsidRPr="54DC4CF5" w:rsidR="00A50DFC">
        <w:rPr>
          <w:b w:val="1"/>
          <w:bCs w:val="1"/>
          <w:lang w:val="es-MX"/>
        </w:rPr>
        <w:t xml:space="preserve">) </w:t>
      </w:r>
      <w:r w:rsidRPr="54DC4CF5" w:rsidR="00A50DFC">
        <w:rPr>
          <w:lang w:val="es-PE"/>
        </w:rPr>
        <w:t>otorgue cobertura al siniestro ocurrido el 16 y 17 de junio de 2023</w:t>
      </w:r>
      <w:r w:rsidR="00A50DFC">
        <w:rPr/>
        <w:t>,</w:t>
      </w:r>
      <w:r w:rsidRPr="54DC4CF5" w:rsidR="00A50DFC">
        <w:rPr>
          <w:lang w:val="es-PE"/>
        </w:rPr>
        <w:t xml:space="preserve"> conforme al contrato de </w:t>
      </w:r>
      <w:bookmarkStart w:name="_Hlk26782174" w:id="1"/>
      <w:r w:rsidRPr="54DC4CF5" w:rsidR="00A50DFC">
        <w:rPr>
          <w:b w:val="1"/>
          <w:bCs w:val="1"/>
          <w:lang w:val="es-MX"/>
        </w:rPr>
        <w:t xml:space="preserve">SEGURO DE PROTECCIÓN DE </w:t>
      </w:r>
      <w:r w:rsidRPr="54DC4CF5" w:rsidR="00A50DFC">
        <w:rPr>
          <w:b w:val="1"/>
          <w:bCs w:val="1"/>
          <w:lang w:val="es-MX"/>
        </w:rPr>
        <w:t xml:space="preserve">TARJETA </w:t>
      </w:r>
      <w:bookmarkStart w:name="OLE_LINK2" w:id="2"/>
      <w:bookmarkEnd w:id="1"/>
      <w:r w:rsidRPr="54DC4CF5" w:rsidR="00A50DFC">
        <w:rPr>
          <w:lang w:val="es-PE"/>
        </w:rPr>
        <w:t>;</w:t>
      </w:r>
    </w:p>
    <w:bookmarkEnd w:id="2"/>
    <w:p w:rsidRPr="00A50DFC" w:rsidR="00A50DFC" w:rsidP="00A50DFC" w:rsidRDefault="00A50DFC" w14:paraId="3D3FE92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A50DFC" w:rsidR="00A50DFC" w:rsidP="00A50DFC" w:rsidRDefault="00A50DFC" w14:paraId="57E0A53B" w14:textId="77777777">
      <w:pPr>
        <w:jc w:val="both"/>
        <w:rPr>
          <w:rFonts w:eastAsia="Arial Unicode MS"/>
          <w:lang w:val="es-PE"/>
        </w:rPr>
      </w:pPr>
      <w:r w:rsidRPr="00A50DFC">
        <w:rPr>
          <w:rFonts w:eastAsia="Arial Unicode MS"/>
          <w:lang w:val="es-PE"/>
        </w:rPr>
        <w:t>Que, la señalada reclamación cumple con los requisitos de materia, cuantía y oportunidad establecidos en el Reglamento de la DEFASEG (http://www.defaseg.com.pe/reglamento);</w:t>
      </w:r>
    </w:p>
    <w:p w:rsidRPr="00A50DFC" w:rsidR="00A50DFC" w:rsidP="00A50DFC" w:rsidRDefault="00A50DFC" w14:paraId="602FB261" w14:textId="77777777">
      <w:pPr>
        <w:tabs>
          <w:tab w:val="left" w:pos="2160"/>
        </w:tabs>
        <w:jc w:val="both"/>
        <w:rPr>
          <w:lang w:val="es-PE"/>
        </w:rPr>
      </w:pPr>
    </w:p>
    <w:p w:rsidRPr="00A50DFC" w:rsidR="00A50DFC" w:rsidP="00A50DFC" w:rsidRDefault="00A50DFC" w14:paraId="20DB2D4C" w14:textId="77777777">
      <w:pPr>
        <w:tabs>
          <w:tab w:val="num" w:pos="720"/>
        </w:tabs>
        <w:jc w:val="both"/>
        <w:rPr>
          <w:lang w:val="es-PE"/>
        </w:rPr>
      </w:pPr>
      <w:r w:rsidRPr="00A50DFC">
        <w:rPr>
          <w:lang w:val="es-PE"/>
        </w:rPr>
        <w:t>Que, habiéndosele corrido traslado de la respectiva reclamación, la aseguradora presentó sus respectivos descargos;</w:t>
      </w:r>
    </w:p>
    <w:p w:rsidRPr="00A50DFC" w:rsidR="00A50DFC" w:rsidP="00A50DFC" w:rsidRDefault="00A50DFC" w14:paraId="13659255" w14:textId="77777777">
      <w:pPr>
        <w:tabs>
          <w:tab w:val="num" w:pos="720"/>
        </w:tabs>
        <w:jc w:val="both"/>
        <w:rPr>
          <w:lang w:val="es-PE"/>
        </w:rPr>
      </w:pPr>
    </w:p>
    <w:p w:rsidRPr="00A50DFC" w:rsidR="00A50DFC" w:rsidP="00A50DFC" w:rsidRDefault="00A50DFC" w14:paraId="3AAB7290" w14:textId="77777777">
      <w:pPr>
        <w:tabs>
          <w:tab w:val="num" w:pos="720"/>
        </w:tabs>
        <w:jc w:val="both"/>
      </w:pPr>
      <w:r w:rsidRPr="00A50DFC">
        <w:rPr>
          <w:lang w:val="es-PE"/>
        </w:rPr>
        <w:t xml:space="preserve">Que, </w:t>
      </w:r>
      <w:r w:rsidRPr="00A50DFC">
        <w:rPr>
          <w:lang w:val="es-419"/>
        </w:rPr>
        <w:t xml:space="preserve">el día 04 de setiembre de 2023 </w:t>
      </w:r>
      <w:r w:rsidRPr="00A50DFC">
        <w:rPr>
          <w:lang w:val="es-PE"/>
        </w:rPr>
        <w:t xml:space="preserve">se realizó </w:t>
      </w:r>
      <w:r w:rsidRPr="00A50DFC">
        <w:t xml:space="preserve">la audiencia de vista con la participación de ambas partes, oportunidad en la cual las partes sustentaron sus respectivas posiciones, absolviendo las diversas preguntas formuladas por el Colegiado, conforme consta </w:t>
      </w:r>
      <w:r w:rsidRPr="00A50DFC">
        <w:rPr>
          <w:lang w:val="es-419"/>
        </w:rPr>
        <w:t>en</w:t>
      </w:r>
      <w:r w:rsidRPr="00A50DFC">
        <w:t xml:space="preserve"> la correspondiente acta</w:t>
      </w:r>
      <w:r w:rsidRPr="00A50DFC">
        <w:rPr>
          <w:lang w:val="es-419"/>
        </w:rPr>
        <w:t>;</w:t>
      </w:r>
      <w:r w:rsidRPr="00A50DFC">
        <w:t xml:space="preserve"> </w:t>
      </w:r>
    </w:p>
    <w:p w:rsidRPr="00A50DFC" w:rsidR="00A50DFC" w:rsidP="00A50DFC" w:rsidRDefault="00A50DFC" w14:paraId="5E56D42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A50DFC" w:rsidR="00A50DFC" w:rsidP="00A50DFC" w:rsidRDefault="00A50DFC" w14:paraId="4416C8B2" w14:textId="77777777">
      <w:pPr>
        <w:jc w:val="both"/>
        <w:rPr>
          <w:lang w:val="es-PE"/>
        </w:rPr>
      </w:pPr>
      <w:r w:rsidRPr="00A50DFC">
        <w:t xml:space="preserve">Que, la reclamación se sustenta resumidamente en lo siguiente: </w:t>
      </w:r>
      <w:r w:rsidRPr="00A50DFC">
        <w:rPr>
          <w:lang w:val="es-PE"/>
        </w:rPr>
        <w:t>a) En mayo contrató el seguro de protección de tarjetas; b) el día 16/07/2023 a las 4:00 pm fue captado por una red de publicidad donde ofreciéndole trabajo lo engañaron con la cantidad de S/10,700 de sus tarjetas de crédito; c) por ese motivo hizo la denuncia respectiva, siendo que por motivos que desconoce recién fue ingresada el 20 de junio; d) le han negado la cobertura señalando que el plazo no es válido y que el robo por estafa no está incluido en la cobertura, dejándolo desprotegido e insatisfecho porque al ofrecerle el seguro le dijeron otras cosas; solicita se vea su caso por considerarse injusto.</w:t>
      </w:r>
    </w:p>
    <w:p w:rsidRPr="00A50DFC" w:rsidR="00A50DFC" w:rsidP="00A50DFC" w:rsidRDefault="00A50DFC" w14:paraId="391E224A" w14:textId="77777777">
      <w:pPr>
        <w:jc w:val="both"/>
        <w:rPr>
          <w:color w:val="000000"/>
          <w:lang w:val="es-PE" w:eastAsia="es-PE"/>
        </w:rPr>
      </w:pPr>
    </w:p>
    <w:p w:rsidRPr="00A50DFC" w:rsidR="00A50DFC" w:rsidP="00A50DFC" w:rsidRDefault="00A50DFC" w14:paraId="5416519D" w14:textId="462FAE7D">
      <w:pPr>
        <w:jc w:val="both"/>
        <w:rPr>
          <w:lang w:val="es-PE"/>
        </w:rPr>
      </w:pPr>
      <w:r w:rsidRPr="54DC4CF5" w:rsidR="00A50DFC">
        <w:rPr>
          <w:lang w:val="es-PE"/>
        </w:rPr>
        <w:t xml:space="preserve">Que, por su parte, </w:t>
      </w:r>
      <w:r w:rsidRPr="54DC4CF5" w:rsidR="6C3AC25E">
        <w:rPr>
          <w:lang w:val="es-PE"/>
        </w:rPr>
        <w:t>.................</w:t>
      </w:r>
      <w:r w:rsidRPr="54DC4CF5" w:rsidR="00A50DFC">
        <w:rPr>
          <w:lang w:val="es-PE"/>
        </w:rPr>
        <w:t xml:space="preserve"> solicita que la reclamación sea declarada infundada, atendiendo</w:t>
      </w:r>
      <w:r w:rsidR="00A50DFC">
        <w:rPr/>
        <w:t xml:space="preserve"> resumidamente</w:t>
      </w:r>
      <w:r w:rsidRPr="54DC4CF5" w:rsidR="00A50DFC">
        <w:rPr>
          <w:lang w:val="es-PE"/>
        </w:rPr>
        <w:t xml:space="preserve"> a los antecedentes y hechos siguientes: a) el reclamante mantiene un Seguro de Protección de Tarjetas de nuestra Aseguradora que fue contratado ante la Compañía </w:t>
      </w:r>
      <w:r w:rsidRPr="54DC4CF5" w:rsidR="00A50DFC">
        <w:rPr>
          <w:lang w:val="es-PE"/>
        </w:rPr>
        <w:t>Diners</w:t>
      </w:r>
      <w:r w:rsidRPr="54DC4CF5" w:rsidR="00A50DFC">
        <w:rPr>
          <w:lang w:val="es-PE"/>
        </w:rPr>
        <w:t xml:space="preserve"> Club, en su condición de comercializador a efectos de asegurar los siniestros cuyas coberturas constan en la respectiva Póliza de Seguro así como en el Certificado del Seguro enviado al cliente; b) han rechazado la cobertura porque el siniestro no se encuentra bajo la cobertura de la póliza; la cual se da cuando ocurre un uso indebido de la tarjeta de crédito y/o débito en el caso de compras y/o consumos vía internet, entre otros supuestos; c) en este caso, si bien el reclamante ha sido víctima de un siniestro, es él mismo quien realiza los retiros y transferencias a terceros en forma voluntaria, siendo engañado, hecho que no constituye un robo de acuerdo a lo establecido en la póliza.</w:t>
      </w:r>
    </w:p>
    <w:p w:rsidRPr="00A50DFC" w:rsidR="00A50DFC" w:rsidP="00A50DFC" w:rsidRDefault="00A50DFC" w14:paraId="7745E0FA" w14:textId="77777777">
      <w:pPr>
        <w:jc w:val="both"/>
        <w:rPr>
          <w:lang w:val="es-PE"/>
        </w:rPr>
      </w:pPr>
    </w:p>
    <w:p w:rsidRPr="00A50DFC" w:rsidR="00A50DFC" w:rsidP="00A50DFC" w:rsidRDefault="00A50DFC" w14:paraId="4ED4DB11" w14:textId="77777777">
      <w:pPr>
        <w:jc w:val="both"/>
        <w:rPr>
          <w:lang w:val="es-MX"/>
        </w:rPr>
      </w:pPr>
    </w:p>
    <w:p w:rsidRPr="00A50DFC" w:rsidR="00A50DFC" w:rsidP="00A50DFC" w:rsidRDefault="00A50DFC" w14:paraId="56E50BF1" w14:textId="77777777">
      <w:pPr>
        <w:jc w:val="both"/>
        <w:outlineLvl w:val="0"/>
        <w:rPr>
          <w:lang w:val="es-PE"/>
        </w:rPr>
      </w:pPr>
      <w:r w:rsidRPr="00A50DFC">
        <w:rPr>
          <w:rStyle w:val="Textoennegrita"/>
          <w:lang w:val="es-PE"/>
        </w:rPr>
        <w:t>CONSIDERANDO:</w:t>
      </w:r>
    </w:p>
    <w:p w:rsidRPr="00A50DFC" w:rsidR="00A50DFC" w:rsidP="00A50DFC" w:rsidRDefault="00A50DFC" w14:paraId="2C08048E" w14:textId="77777777">
      <w:pPr>
        <w:jc w:val="both"/>
        <w:rPr>
          <w:lang w:val="es-PE"/>
        </w:rPr>
      </w:pPr>
    </w:p>
    <w:p w:rsidRPr="00A50DFC" w:rsidR="00A50DFC" w:rsidP="00A50DFC" w:rsidRDefault="00A50DFC" w14:paraId="4AA3738F" w14:textId="77777777">
      <w:pPr>
        <w:jc w:val="both"/>
        <w:rPr>
          <w:rStyle w:val="Textoennegrita"/>
          <w:b w:val="0"/>
        </w:rPr>
      </w:pPr>
      <w:r w:rsidRPr="00A50DFC">
        <w:rPr>
          <w:b/>
          <w:u w:val="single"/>
        </w:rPr>
        <w:t>PRIMERO</w:t>
      </w:r>
      <w:r w:rsidRPr="00A50DFC">
        <w:t xml:space="preserve">: Conforme al Reglamento de la Defensoría del Asegurado, </w:t>
      </w:r>
      <w:r w:rsidRPr="00A50DFC">
        <w:rPr>
          <w:rStyle w:val="Textoennegrita"/>
          <w:b w:val="0"/>
        </w:rPr>
        <w:t xml:space="preserve">la DEFASEG sólo es competente para pronunciarse y resolver las reclamaciones indemnizatorias de los asegurados que hubiesen sido sometidas a su conocimiento, sobre la base de la </w:t>
      </w:r>
      <w:r w:rsidRPr="00A50DFC">
        <w:rPr>
          <w:rStyle w:val="Textoennegrita"/>
          <w:b w:val="0"/>
        </w:rPr>
        <w:lastRenderedPageBreak/>
        <w:t>documentación obrante en el correspondiente expediente y con arreglo a derecho, siempre y cuando las señaladas reclamaciones cumplan los requisitos reglamentarios de materia y cuantía.</w:t>
      </w:r>
    </w:p>
    <w:p w:rsidRPr="00A50DFC" w:rsidR="00A50DFC" w:rsidP="00A50DFC" w:rsidRDefault="00A50DFC" w14:paraId="7B9502B9" w14:textId="77777777">
      <w:pPr>
        <w:jc w:val="both"/>
        <w:rPr>
          <w:rStyle w:val="Textoennegrita"/>
          <w:b w:val="0"/>
        </w:rPr>
      </w:pPr>
    </w:p>
    <w:p w:rsidRPr="00A50DFC" w:rsidR="00A50DFC" w:rsidP="00A50DFC" w:rsidRDefault="00A50DFC" w14:paraId="1E9661E1" w14:textId="77777777">
      <w:pPr>
        <w:jc w:val="both"/>
        <w:rPr>
          <w:rStyle w:val="Textoennegrita"/>
          <w:b w:val="0"/>
        </w:rPr>
      </w:pPr>
      <w:r w:rsidRPr="00A50DFC">
        <w:rPr>
          <w:rStyle w:val="Textoennegrita"/>
          <w:u w:val="single"/>
        </w:rPr>
        <w:t>SEGUNDO</w:t>
      </w:r>
      <w:r w:rsidRPr="00A50DFC">
        <w:rPr>
          <w:rStyle w:val="Textoennegrita"/>
        </w:rPr>
        <w:t>:</w:t>
      </w:r>
      <w:r w:rsidRPr="00A50DFC">
        <w:rPr>
          <w:rStyle w:val="Textoennegrita"/>
          <w:b w:val="0"/>
        </w:rPr>
        <w:t xml:space="preserve"> </w:t>
      </w:r>
      <w:r w:rsidRPr="00A50DFC">
        <w:t xml:space="preserve">Asimismo, de acuerdo a </w:t>
      </w:r>
      <w:r w:rsidRPr="00A50DFC">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50DFC" w:rsidR="00A50DFC" w:rsidP="00A50DFC" w:rsidRDefault="00A50DFC" w14:paraId="0A35B328" w14:textId="77777777">
      <w:pPr>
        <w:jc w:val="both"/>
        <w:rPr>
          <w:rStyle w:val="Textoennegrita"/>
          <w:b w:val="0"/>
        </w:rPr>
      </w:pPr>
    </w:p>
    <w:p w:rsidRPr="00A50DFC" w:rsidR="00A50DFC" w:rsidP="00A50DFC" w:rsidRDefault="00A50DFC" w14:paraId="4926C4C5" w14:textId="77777777">
      <w:pPr>
        <w:jc w:val="both"/>
      </w:pPr>
      <w:r w:rsidRPr="00A50DFC">
        <w:rPr>
          <w:rStyle w:val="Textoennegrita"/>
          <w:u w:val="single"/>
        </w:rPr>
        <w:t>TERCERO</w:t>
      </w:r>
      <w:r w:rsidRPr="00A50DFC">
        <w:rPr>
          <w:rStyle w:val="Textoennegrita"/>
        </w:rPr>
        <w:t>:</w:t>
      </w:r>
      <w:r w:rsidRPr="00A50DF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50DFC" w:rsidR="00A50DFC" w:rsidP="00A50DFC" w:rsidRDefault="00A50DFC" w14:paraId="6F579F17" w14:textId="77777777">
      <w:pPr>
        <w:jc w:val="both"/>
      </w:pPr>
    </w:p>
    <w:p w:rsidRPr="00A50DFC" w:rsidR="00A50DFC" w:rsidP="00A50DFC" w:rsidRDefault="00A50DFC" w14:paraId="0F7F3A48" w14:textId="77777777">
      <w:pPr>
        <w:contextualSpacing/>
        <w:jc w:val="both"/>
      </w:pPr>
      <w:r w:rsidRPr="00A50DFC">
        <w:rPr>
          <w:b/>
          <w:u w:val="single"/>
        </w:rPr>
        <w:t>CUARTO</w:t>
      </w:r>
      <w:r w:rsidRPr="00A50DFC">
        <w:rPr>
          <w:b/>
        </w:rPr>
        <w:t>:</w:t>
      </w:r>
      <w:r w:rsidRPr="00A50DF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50DFC" w:rsidR="00A50DFC" w:rsidP="00A50DFC" w:rsidRDefault="00A50DFC" w14:paraId="1EEB98A0" w14:textId="77777777">
      <w:pPr>
        <w:jc w:val="both"/>
        <w:rPr>
          <w:rStyle w:val="Textoennegrita"/>
        </w:rPr>
      </w:pPr>
    </w:p>
    <w:p w:rsidRPr="00A50DFC" w:rsidR="00A50DFC" w:rsidP="00A50DFC" w:rsidRDefault="00A50DFC" w14:paraId="4F4AFC01" w14:textId="77777777">
      <w:pPr>
        <w:jc w:val="both"/>
        <w:rPr>
          <w:bCs/>
        </w:rPr>
      </w:pPr>
      <w:r w:rsidRPr="00A50DFC">
        <w:rPr>
          <w:rStyle w:val="Textoennegrita"/>
          <w:u w:val="single"/>
        </w:rPr>
        <w:t>QUINTO</w:t>
      </w:r>
      <w:r w:rsidRPr="00A50DFC">
        <w:rPr>
          <w:rStyle w:val="Textoennegrita"/>
        </w:rPr>
        <w:t>:</w:t>
      </w:r>
      <w:r w:rsidRPr="00A50DFC">
        <w:rPr>
          <w:rStyle w:val="Textoennegrita"/>
          <w:b w:val="0"/>
        </w:rPr>
        <w:t xml:space="preserve"> En materia procesal</w:t>
      </w:r>
      <w:r w:rsidRPr="00A50DFC">
        <w:t>, corresponde a quien invoca hechos probar su existencia, carga procesal a la que refiere el artículo 196 del Código Procesal Civil, salvo que se acoja a alguna presunción legal de carácter relativo o absoluto.</w:t>
      </w:r>
    </w:p>
    <w:p w:rsidRPr="00A50DFC" w:rsidR="00A50DFC" w:rsidP="00A50DFC" w:rsidRDefault="00A50DFC" w14:paraId="0AB28FF4" w14:textId="77777777">
      <w:pPr>
        <w:jc w:val="both"/>
        <w:rPr>
          <w:b/>
          <w:u w:val="single"/>
        </w:rPr>
      </w:pPr>
    </w:p>
    <w:p w:rsidRPr="00A50DFC" w:rsidR="00A50DFC" w:rsidP="00A50DFC" w:rsidRDefault="00A50DFC" w14:paraId="7F493218" w14:textId="77777777">
      <w:pPr>
        <w:jc w:val="both"/>
        <w:rPr>
          <w:lang w:val="es-PE"/>
        </w:rPr>
      </w:pPr>
      <w:r w:rsidRPr="00A50DFC">
        <w:rPr>
          <w:b/>
          <w:u w:val="single"/>
          <w:lang w:val="es-PE"/>
        </w:rPr>
        <w:t>SEXTO</w:t>
      </w:r>
      <w:r w:rsidRPr="00A50DFC">
        <w:rPr>
          <w:b/>
          <w:lang w:val="es-PE"/>
        </w:rPr>
        <w:t xml:space="preserve">: </w:t>
      </w:r>
      <w:proofErr w:type="gramStart"/>
      <w:r w:rsidRPr="00A50DFC">
        <w:t>De acuerdo a</w:t>
      </w:r>
      <w:proofErr w:type="gramEnd"/>
      <w:r w:rsidRPr="00A50DFC">
        <w:t xml:space="preserve"> los términos contenidos en el rechazo, la reclamación y en la respectiva absolución, así como a lo tratado en la audiencia de vista virtual, </w:t>
      </w:r>
      <w:r w:rsidRPr="00A50DFC">
        <w:rPr>
          <w:lang w:val="es-PE"/>
        </w:rPr>
        <w:t xml:space="preserve">la cuestión controvertida radica en determinar si el rechazo de cobertura, sustentado en que el siniestro sufrido por el asegurado no se encuentre cubierto por el seguro contratado, se ajusta o no a Derecho. </w:t>
      </w:r>
    </w:p>
    <w:p w:rsidRPr="00A50DFC" w:rsidR="00A50DFC" w:rsidP="00A50DFC" w:rsidRDefault="00A50DFC" w14:paraId="3613B43C" w14:textId="77777777">
      <w:pPr>
        <w:jc w:val="both"/>
        <w:rPr>
          <w:lang w:val="es-PE"/>
        </w:rPr>
      </w:pPr>
    </w:p>
    <w:p w:rsidRPr="00A50DFC" w:rsidR="00A50DFC" w:rsidP="00A50DFC" w:rsidRDefault="00A50DFC" w14:paraId="2CF642D5" w14:textId="77777777">
      <w:pPr>
        <w:jc w:val="both"/>
        <w:rPr>
          <w:lang w:val="es-PE"/>
        </w:rPr>
      </w:pPr>
      <w:r w:rsidRPr="00A50DFC">
        <w:rPr>
          <w:lang w:val="es-PE"/>
        </w:rPr>
        <w:t xml:space="preserve">En efecto, de la carta de rechazo que obra en el expediente (cuya imagen se presenta a continuación en parte pertinente), se aprecia que la negativa a otorgar la cobertura se sustenta en lo siguiente: </w:t>
      </w:r>
    </w:p>
    <w:p w:rsidRPr="00A50DFC" w:rsidR="00A50DFC" w:rsidP="00A50DFC" w:rsidRDefault="00A50DFC" w14:paraId="7E6EA178" w14:textId="77777777">
      <w:pPr>
        <w:jc w:val="both"/>
        <w:rPr>
          <w:lang w:val="es-PE"/>
        </w:rPr>
      </w:pPr>
    </w:p>
    <w:p w:rsidRPr="00A50DFC" w:rsidR="00A50DFC" w:rsidP="00A50DFC" w:rsidRDefault="00A50DFC" w14:paraId="75356C5B" w14:textId="77777777">
      <w:pPr>
        <w:jc w:val="both"/>
        <w:rPr>
          <w:lang w:val="es-PE"/>
        </w:rPr>
      </w:pPr>
    </w:p>
    <w:p w:rsidRPr="00A50DFC" w:rsidR="00A50DFC" w:rsidP="00A50DFC" w:rsidRDefault="00A50DFC" w14:paraId="1D8AD154" w14:textId="77777777">
      <w:pPr>
        <w:jc w:val="both"/>
        <w:rPr>
          <w:lang w:val="es-PE"/>
        </w:rPr>
      </w:pPr>
      <w:r w:rsidRPr="00A50DFC">
        <w:rPr>
          <w:noProof/>
          <w:lang w:val="es-PE"/>
        </w:rPr>
        <w:lastRenderedPageBreak/>
        <w:drawing>
          <wp:inline distT="0" distB="0" distL="0" distR="0" wp14:anchorId="25485AD4" wp14:editId="63D148C3">
            <wp:extent cx="5580380" cy="1875790"/>
            <wp:effectExtent l="0" t="0" r="1270" b="0"/>
            <wp:docPr id="991540852"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40852" name="Imagen 1" descr="Texto, Carta&#10;&#10;Descripción generada automáticamente"/>
                    <pic:cNvPicPr/>
                  </pic:nvPicPr>
                  <pic:blipFill>
                    <a:blip r:embed="rId8"/>
                    <a:stretch>
                      <a:fillRect/>
                    </a:stretch>
                  </pic:blipFill>
                  <pic:spPr>
                    <a:xfrm>
                      <a:off x="0" y="0"/>
                      <a:ext cx="5580380" cy="1875790"/>
                    </a:xfrm>
                    <a:prstGeom prst="rect">
                      <a:avLst/>
                    </a:prstGeom>
                  </pic:spPr>
                </pic:pic>
              </a:graphicData>
            </a:graphic>
          </wp:inline>
        </w:drawing>
      </w:r>
    </w:p>
    <w:p w:rsidRPr="00A50DFC" w:rsidR="00A50DFC" w:rsidP="00A50DFC" w:rsidRDefault="00A50DFC" w14:paraId="718D3723" w14:textId="77777777">
      <w:pPr>
        <w:jc w:val="both"/>
        <w:rPr>
          <w:lang w:val="es-PE"/>
        </w:rPr>
      </w:pPr>
    </w:p>
    <w:p w:rsidRPr="00A50DFC" w:rsidR="00A50DFC" w:rsidP="00A50DFC" w:rsidRDefault="00A50DFC" w14:paraId="51893FB0" w14:textId="77777777">
      <w:pPr>
        <w:jc w:val="both"/>
        <w:rPr>
          <w:lang w:val="es-PE"/>
        </w:rPr>
      </w:pPr>
    </w:p>
    <w:p w:rsidRPr="00A50DFC" w:rsidR="00A50DFC" w:rsidP="00A50DFC" w:rsidRDefault="00A50DFC" w14:paraId="195D1416" w14:textId="77777777">
      <w:pPr>
        <w:jc w:val="both"/>
        <w:rPr>
          <w:lang w:val="es-PE"/>
        </w:rPr>
      </w:pPr>
      <w:r w:rsidRPr="00A50DFC">
        <w:rPr>
          <w:lang w:val="es-PE"/>
        </w:rPr>
        <w:t>No es un hecho controvertido que el reclamante sufrió un siniestro, sino si dicho evento está cubierto por la póliza contratada, toda vez que el seguro no cubre todos los fraudes producidos con las tarjetas bancarias aseguradas, ni los engaños de los que pudiera ser víctima que afectaran sus cuentas, sino únicamente los supuestos establecidos en la póliza contratada.</w:t>
      </w:r>
    </w:p>
    <w:p w:rsidRPr="00A50DFC" w:rsidR="00A50DFC" w:rsidP="00A50DFC" w:rsidRDefault="00A50DFC" w14:paraId="22D85EF8" w14:textId="77777777">
      <w:pPr>
        <w:jc w:val="both"/>
        <w:rPr>
          <w:lang w:val="es-PE"/>
        </w:rPr>
      </w:pPr>
    </w:p>
    <w:p w:rsidRPr="00A50DFC" w:rsidR="00A50DFC" w:rsidP="00A50DFC" w:rsidRDefault="00A50DFC" w14:paraId="61C014CD" w14:textId="77777777">
      <w:pPr>
        <w:jc w:val="both"/>
        <w:rPr>
          <w:lang w:val="es-PE"/>
        </w:rPr>
      </w:pPr>
      <w:proofErr w:type="gramStart"/>
      <w:r w:rsidRPr="00A50DFC">
        <w:rPr>
          <w:lang w:val="es-PE"/>
        </w:rPr>
        <w:t>De acuerdo a</w:t>
      </w:r>
      <w:proofErr w:type="gramEnd"/>
      <w:r w:rsidRPr="00A50DFC">
        <w:rPr>
          <w:lang w:val="es-PE"/>
        </w:rPr>
        <w:t xml:space="preserve"> lo establecido en el certificado de seguro, el cual fue enviado al correo electrónico del reclamante el 4 de mayo de 2023, conforme ha sido acreditado en el presente proceso, el seguro otorga las siguientes coberturas básicas (las coberturas adicionales y las asistencias no resultan pertinentes al caso que nos ocupa):</w:t>
      </w:r>
    </w:p>
    <w:p w:rsidRPr="00A50DFC" w:rsidR="00A50DFC" w:rsidP="00A50DFC" w:rsidRDefault="00A50DFC" w14:paraId="20EAEBF8" w14:textId="77777777">
      <w:pPr>
        <w:jc w:val="both"/>
        <w:rPr>
          <w:lang w:val="es-PE"/>
        </w:rPr>
      </w:pPr>
    </w:p>
    <w:p w:rsidRPr="00A50DFC" w:rsidR="00A50DFC" w:rsidP="00A50DFC" w:rsidRDefault="00A50DFC" w14:paraId="6F6B475B" w14:textId="77777777">
      <w:pPr>
        <w:pStyle w:val="Prrafodelista"/>
        <w:numPr>
          <w:ilvl w:val="0"/>
          <w:numId w:val="2"/>
        </w:numPr>
        <w:jc w:val="both"/>
        <w:rPr>
          <w:i/>
          <w:iCs/>
          <w:u w:val="single"/>
          <w:lang w:val="es-PE"/>
        </w:rPr>
      </w:pPr>
      <w:r w:rsidRPr="00A50DFC">
        <w:rPr>
          <w:lang w:val="es-PE"/>
        </w:rPr>
        <w:t xml:space="preserve">Uso indebido de la Tarjeta de crédito y/o débito por extravío y/o robo y/o hurto y/o secuestro </w:t>
      </w:r>
      <w:r w:rsidRPr="00A50DFC">
        <w:rPr>
          <w:b/>
          <w:bCs/>
          <w:i/>
          <w:iCs/>
          <w:u w:val="single"/>
          <w:lang w:val="es-PE"/>
        </w:rPr>
        <w:t>en establecimientos comerciales</w:t>
      </w:r>
      <w:r w:rsidRPr="00A50DFC">
        <w:rPr>
          <w:i/>
          <w:iCs/>
          <w:u w:val="single"/>
          <w:lang w:val="es-PE"/>
        </w:rPr>
        <w:t>.</w:t>
      </w:r>
    </w:p>
    <w:p w:rsidRPr="00A50DFC" w:rsidR="00A50DFC" w:rsidP="00A50DFC" w:rsidRDefault="00A50DFC" w14:paraId="019D6C18" w14:textId="77777777">
      <w:pPr>
        <w:pStyle w:val="Prrafodelista"/>
        <w:numPr>
          <w:ilvl w:val="0"/>
          <w:numId w:val="2"/>
        </w:numPr>
        <w:jc w:val="both"/>
        <w:rPr>
          <w:lang w:val="es-PE"/>
        </w:rPr>
      </w:pPr>
      <w:r w:rsidRPr="00A50DFC">
        <w:rPr>
          <w:lang w:val="es-PE"/>
        </w:rPr>
        <w:t xml:space="preserve">Uso forzado de la tarjeta de crédito y/o débito </w:t>
      </w:r>
      <w:r w:rsidRPr="00A50DFC">
        <w:rPr>
          <w:b/>
          <w:bCs/>
          <w:i/>
          <w:iCs/>
          <w:u w:val="single"/>
          <w:lang w:val="es-PE"/>
        </w:rPr>
        <w:t>para realizar retiros en cajeros automáticos, a causa de un secuestro al asegurado</w:t>
      </w:r>
      <w:r w:rsidRPr="00A50DFC">
        <w:rPr>
          <w:lang w:val="es-PE"/>
        </w:rPr>
        <w:t>.</w:t>
      </w:r>
    </w:p>
    <w:p w:rsidRPr="00A50DFC" w:rsidR="00A50DFC" w:rsidP="00A50DFC" w:rsidRDefault="00A50DFC" w14:paraId="0F4875EA" w14:textId="77777777">
      <w:pPr>
        <w:pStyle w:val="Prrafodelista"/>
        <w:numPr>
          <w:ilvl w:val="0"/>
          <w:numId w:val="2"/>
        </w:numPr>
        <w:jc w:val="both"/>
        <w:rPr>
          <w:b/>
          <w:bCs/>
          <w:i/>
          <w:iCs/>
          <w:lang w:val="es-PE"/>
        </w:rPr>
      </w:pPr>
      <w:r w:rsidRPr="00A50DFC">
        <w:rPr>
          <w:lang w:val="es-PE"/>
        </w:rPr>
        <w:t xml:space="preserve">Robo o hurto del dinero </w:t>
      </w:r>
      <w:r w:rsidRPr="00A50DFC">
        <w:rPr>
          <w:b/>
          <w:bCs/>
          <w:i/>
          <w:iCs/>
          <w:u w:val="single"/>
          <w:lang w:val="es-PE"/>
        </w:rPr>
        <w:t>retirado en un cajero automático</w:t>
      </w:r>
      <w:r w:rsidRPr="00A50DFC">
        <w:rPr>
          <w:b/>
          <w:bCs/>
          <w:i/>
          <w:iCs/>
          <w:lang w:val="es-PE"/>
        </w:rPr>
        <w:t>.</w:t>
      </w:r>
    </w:p>
    <w:p w:rsidRPr="00A50DFC" w:rsidR="00A50DFC" w:rsidP="00A50DFC" w:rsidRDefault="00A50DFC" w14:paraId="69E05764" w14:textId="77777777">
      <w:pPr>
        <w:pStyle w:val="Prrafodelista"/>
        <w:numPr>
          <w:ilvl w:val="0"/>
          <w:numId w:val="2"/>
        </w:numPr>
        <w:jc w:val="both"/>
        <w:rPr>
          <w:b/>
          <w:bCs/>
          <w:i/>
          <w:iCs/>
          <w:u w:val="single"/>
          <w:lang w:val="es-PE"/>
        </w:rPr>
      </w:pPr>
      <w:r w:rsidRPr="00A50DFC">
        <w:rPr>
          <w:lang w:val="es-PE"/>
        </w:rPr>
        <w:t xml:space="preserve">Uso indebido de la tarjeta de crédito y/o débito del asegurado, emitida(s) por el Contratante, para compras y/o consumos </w:t>
      </w:r>
      <w:r w:rsidRPr="00A50DFC">
        <w:rPr>
          <w:b/>
          <w:bCs/>
          <w:i/>
          <w:iCs/>
          <w:u w:val="single"/>
          <w:lang w:val="es-PE"/>
        </w:rPr>
        <w:t>vía internet.</w:t>
      </w:r>
    </w:p>
    <w:p w:rsidRPr="00A50DFC" w:rsidR="00A50DFC" w:rsidP="00A50DFC" w:rsidRDefault="00A50DFC" w14:paraId="5E85844F" w14:textId="77777777">
      <w:pPr>
        <w:pStyle w:val="Prrafodelista"/>
        <w:numPr>
          <w:ilvl w:val="0"/>
          <w:numId w:val="2"/>
        </w:numPr>
        <w:jc w:val="both"/>
        <w:rPr>
          <w:lang w:val="es-PE"/>
        </w:rPr>
      </w:pPr>
      <w:r w:rsidRPr="00A50DFC">
        <w:rPr>
          <w:b/>
          <w:bCs/>
          <w:i/>
          <w:iCs/>
          <w:u w:val="single"/>
          <w:lang w:val="es-PE"/>
        </w:rPr>
        <w:t>Compra protegida</w:t>
      </w:r>
      <w:r w:rsidRPr="00A50DFC">
        <w:rPr>
          <w:lang w:val="es-PE"/>
        </w:rPr>
        <w:t xml:space="preserve"> contra robo y/o asalto (solo para las Tarjetas de crédito y/o débito emitidas por el Contratante.</w:t>
      </w:r>
    </w:p>
    <w:p w:rsidRPr="00A50DFC" w:rsidR="00A50DFC" w:rsidP="00A50DFC" w:rsidRDefault="00A50DFC" w14:paraId="4331BF4A" w14:textId="77777777">
      <w:pPr>
        <w:jc w:val="both"/>
        <w:rPr>
          <w:lang w:val="es-PE"/>
        </w:rPr>
      </w:pPr>
    </w:p>
    <w:p w:rsidRPr="00A50DFC" w:rsidR="00A50DFC" w:rsidP="00A50DFC" w:rsidRDefault="00A50DFC" w14:paraId="668445A2" w14:textId="77777777">
      <w:pPr>
        <w:jc w:val="both"/>
        <w:rPr>
          <w:lang w:val="es-PE"/>
        </w:rPr>
      </w:pPr>
      <w:r w:rsidRPr="00A50DFC">
        <w:rPr>
          <w:lang w:val="es-PE"/>
        </w:rPr>
        <w:t xml:space="preserve">El riesgo asegurado no solo se refiere al uso indebido por consumos (compras) en establecimientos o internet, o por retiros en cajero, sino que además queda claro que debe ser </w:t>
      </w:r>
      <w:r w:rsidRPr="00A50DFC">
        <w:rPr>
          <w:b/>
          <w:bCs/>
          <w:lang w:val="es-PE"/>
        </w:rPr>
        <w:t>por parte de terceros</w:t>
      </w:r>
      <w:r w:rsidRPr="00A50DFC">
        <w:rPr>
          <w:lang w:val="es-PE"/>
        </w:rPr>
        <w:t>, conforme se establece en la descripción de coberturas, las cuales figuran en el certificado de seguro, a partir de la página 4, conforme se aprecia a continuación:</w:t>
      </w:r>
    </w:p>
    <w:p w:rsidRPr="00A50DFC" w:rsidR="00A50DFC" w:rsidP="00A50DFC" w:rsidRDefault="00A50DFC" w14:paraId="7B704A30" w14:textId="77777777">
      <w:pPr>
        <w:autoSpaceDE w:val="0"/>
        <w:autoSpaceDN w:val="0"/>
        <w:adjustRightInd w:val="0"/>
        <w:ind w:left="720"/>
        <w:jc w:val="both"/>
        <w:rPr>
          <w:lang w:val="es-PE"/>
        </w:rPr>
      </w:pPr>
      <w:r w:rsidRPr="00A50DFC">
        <w:rPr>
          <w:rFonts w:eastAsiaTheme="minorHAnsi"/>
          <w:i/>
          <w:iCs/>
          <w:lang w:val="es-PE" w:eastAsia="en-US"/>
        </w:rPr>
        <w:t xml:space="preserve">“La Compañía indemnizará al Beneficiario el monto de los consumos realizados como consecuencia del Uso indebido de la Tarjeta de crédito y/o débito de titularidad del Asegurado, </w:t>
      </w:r>
      <w:r w:rsidRPr="00A50DFC">
        <w:rPr>
          <w:rFonts w:eastAsiaTheme="minorHAnsi"/>
          <w:b/>
          <w:bCs/>
          <w:i/>
          <w:iCs/>
          <w:u w:val="single"/>
          <w:lang w:val="es-PE" w:eastAsia="en-US"/>
        </w:rPr>
        <w:t>por terceros</w:t>
      </w:r>
      <w:r w:rsidRPr="00A50DFC">
        <w:rPr>
          <w:rFonts w:eastAsiaTheme="minorHAnsi"/>
          <w:i/>
          <w:iCs/>
          <w:lang w:val="es-PE" w:eastAsia="en-US"/>
        </w:rPr>
        <w:t xml:space="preserve"> en establecimientos comerciales, siempre que estas hayan sido obtenidas mediante extravío, hurto, robo y/o secuestro.”</w:t>
      </w:r>
      <w:r w:rsidRPr="00A50DFC">
        <w:rPr>
          <w:rFonts w:eastAsiaTheme="minorHAnsi"/>
          <w:lang w:val="es-PE" w:eastAsia="en-US"/>
        </w:rPr>
        <w:t xml:space="preserve"> (el resaltado y subrayado es nuestro)</w:t>
      </w:r>
    </w:p>
    <w:p w:rsidRPr="00A50DFC" w:rsidR="00A50DFC" w:rsidP="00A50DFC" w:rsidRDefault="00A50DFC" w14:paraId="1DDB1AAF" w14:textId="77777777">
      <w:pPr>
        <w:tabs>
          <w:tab w:val="left" w:pos="2160"/>
        </w:tabs>
        <w:jc w:val="both"/>
        <w:rPr>
          <w:bCs/>
          <w:lang w:val="es-419"/>
        </w:rPr>
      </w:pPr>
    </w:p>
    <w:p w:rsidRPr="00A50DFC" w:rsidR="00A50DFC" w:rsidP="00A50DFC" w:rsidRDefault="00A50DFC" w14:paraId="799B802A" w14:textId="77777777">
      <w:pPr>
        <w:tabs>
          <w:tab w:val="left" w:pos="2160"/>
        </w:tabs>
        <w:jc w:val="both"/>
        <w:rPr>
          <w:bCs/>
          <w:lang w:val="es-419"/>
        </w:rPr>
      </w:pPr>
      <w:r w:rsidRPr="00A50DFC">
        <w:rPr>
          <w:bCs/>
          <w:lang w:val="es-419"/>
        </w:rPr>
        <w:t xml:space="preserve">En este caso, el reclamante reconoce que él mismo realizó transferencias y depósitos a terceros a terceros producto de un engaño publicitario de ofrecimiento de trabajo; por lo </w:t>
      </w:r>
      <w:r w:rsidRPr="00A50DFC">
        <w:rPr>
          <w:bCs/>
          <w:lang w:val="es-419"/>
        </w:rPr>
        <w:lastRenderedPageBreak/>
        <w:t xml:space="preserve">que la lamentable pérdida que la denuncia califica como estafa, sufrida por el asegurado, no se encuentra como un riesgo </w:t>
      </w:r>
      <w:proofErr w:type="spellStart"/>
      <w:r w:rsidRPr="00A50DFC">
        <w:rPr>
          <w:bCs/>
          <w:lang w:val="es-419"/>
        </w:rPr>
        <w:t>coberturado</w:t>
      </w:r>
      <w:proofErr w:type="spellEnd"/>
      <w:r w:rsidRPr="00A50DFC">
        <w:rPr>
          <w:bCs/>
          <w:lang w:val="es-419"/>
        </w:rPr>
        <w:t xml:space="preserve"> en la póliza contratada. </w:t>
      </w:r>
    </w:p>
    <w:p w:rsidRPr="00A50DFC" w:rsidR="00A50DFC" w:rsidP="00A50DFC" w:rsidRDefault="00A50DFC" w14:paraId="5D90CE3B" w14:textId="77777777">
      <w:pPr>
        <w:tabs>
          <w:tab w:val="left" w:pos="2160"/>
        </w:tabs>
        <w:jc w:val="both"/>
        <w:rPr>
          <w:bCs/>
          <w:lang w:val="es-419"/>
        </w:rPr>
      </w:pPr>
      <w:r w:rsidRPr="00A50DFC">
        <w:rPr>
          <w:bCs/>
          <w:lang w:val="es-419"/>
        </w:rPr>
        <w:t xml:space="preserve">Al respecto, es aplicable lo sancionado en la sétima regla interpretativa contenida en el artículo IV de la Ley Nro. 29946 – Ley del Contrato de Seguro: </w:t>
      </w:r>
      <w:r w:rsidRPr="00A50DFC">
        <w:rPr>
          <w:bCs/>
          <w:i/>
          <w:iCs/>
          <w:lang w:val="es-419"/>
        </w:rPr>
        <w:t xml:space="preserve">“La cobertura, exclusiones y, en general, la extensión del riesgo, así como los derechos de los beneficiarios, previstos en el contrato de seguro, </w:t>
      </w:r>
      <w:r w:rsidRPr="00A50DFC">
        <w:rPr>
          <w:b/>
          <w:i/>
          <w:iCs/>
          <w:lang w:val="es-419"/>
        </w:rPr>
        <w:t>deben interpretarse literalmente</w:t>
      </w:r>
      <w:r w:rsidRPr="00A50DFC">
        <w:rPr>
          <w:bCs/>
          <w:i/>
          <w:iCs/>
          <w:lang w:val="es-419"/>
        </w:rPr>
        <w:t>”</w:t>
      </w:r>
      <w:r w:rsidRPr="00A50DFC">
        <w:rPr>
          <w:bCs/>
          <w:lang w:val="es-419"/>
        </w:rPr>
        <w:t xml:space="preserve"> (lo destacado es nuestro); y, en este sentido, carece de sustento pretender que la aseguradora deba otorgar cobertura a riesgos y sumas que no han sido aceptados.</w:t>
      </w:r>
    </w:p>
    <w:p w:rsidRPr="00A50DFC" w:rsidR="00A50DFC" w:rsidP="00A50DFC" w:rsidRDefault="00A50DFC" w14:paraId="17449AC2" w14:textId="77777777">
      <w:pPr>
        <w:tabs>
          <w:tab w:val="left" w:pos="2160"/>
        </w:tabs>
        <w:jc w:val="both"/>
        <w:rPr>
          <w:bCs/>
          <w:lang w:val="es-419"/>
        </w:rPr>
      </w:pPr>
    </w:p>
    <w:p w:rsidRPr="00A50DFC" w:rsidR="00A50DFC" w:rsidP="00A50DFC" w:rsidRDefault="00A50DFC" w14:paraId="3DF1B87A" w14:textId="77777777">
      <w:pPr>
        <w:tabs>
          <w:tab w:val="left" w:pos="2386"/>
        </w:tabs>
        <w:jc w:val="both"/>
        <w:outlineLvl w:val="0"/>
        <w:rPr>
          <w:b/>
        </w:rPr>
      </w:pPr>
      <w:r w:rsidRPr="00A50DFC">
        <w:rPr>
          <w:b/>
        </w:rPr>
        <w:t>ATENDIENDO A LO EXPRESADO, ESTA DEFENSORÍA CONCLUYE SU APRECIACIÓN RAZONADA Y CONJUNTA AL AMPARO DE LO ESTABLECIDO EN EL REGLAMENTO DE LA DEFASEG, POR LO QUE:</w:t>
      </w:r>
    </w:p>
    <w:p w:rsidRPr="00A50DFC" w:rsidR="00A50DFC" w:rsidP="00A50DFC" w:rsidRDefault="00A50DFC" w14:paraId="7D3EFC67" w14:textId="77777777">
      <w:pPr>
        <w:tabs>
          <w:tab w:val="left" w:pos="2386"/>
        </w:tabs>
        <w:jc w:val="both"/>
        <w:outlineLvl w:val="0"/>
        <w:rPr>
          <w:b/>
        </w:rPr>
      </w:pPr>
    </w:p>
    <w:p w:rsidRPr="00A50DFC" w:rsidR="00A50DFC" w:rsidP="00A50DFC" w:rsidRDefault="00A50DFC" w14:paraId="746604AF" w14:textId="77777777">
      <w:pPr>
        <w:tabs>
          <w:tab w:val="left" w:pos="2386"/>
        </w:tabs>
        <w:jc w:val="both"/>
        <w:outlineLvl w:val="0"/>
        <w:rPr>
          <w:b/>
        </w:rPr>
      </w:pPr>
    </w:p>
    <w:p w:rsidRPr="00A50DFC" w:rsidR="00A50DFC" w:rsidP="00A50DFC" w:rsidRDefault="00A50DFC" w14:paraId="08CEA4CA" w14:textId="77777777">
      <w:pPr>
        <w:jc w:val="both"/>
        <w:rPr>
          <w:b/>
        </w:rPr>
      </w:pPr>
      <w:r w:rsidRPr="00A50DFC">
        <w:rPr>
          <w:b/>
        </w:rPr>
        <w:t>RESUELVE:</w:t>
      </w:r>
    </w:p>
    <w:p w:rsidRPr="00A50DFC" w:rsidR="00A50DFC" w:rsidP="00A50DFC" w:rsidRDefault="00A50DFC" w14:paraId="7A948C8E" w14:textId="77777777">
      <w:pPr>
        <w:jc w:val="both"/>
      </w:pPr>
    </w:p>
    <w:p w:rsidRPr="00A50DFC" w:rsidR="00A50DFC" w:rsidP="00A50DFC" w:rsidRDefault="00A50DFC" w14:paraId="2FE1261D" w14:textId="5C6215C5">
      <w:pPr>
        <w:jc w:val="both"/>
        <w:outlineLvl w:val="0"/>
        <w:rPr>
          <w:lang w:val="es-MX"/>
        </w:rPr>
      </w:pPr>
      <w:r w:rsidR="00A50DFC">
        <w:rPr/>
        <w:t>Declarar</w:t>
      </w:r>
      <w:r w:rsidRPr="54DC4CF5" w:rsidR="00A50DFC">
        <w:rPr>
          <w:b w:val="1"/>
          <w:bCs w:val="1"/>
        </w:rPr>
        <w:t xml:space="preserve"> INFUNDADA </w:t>
      </w:r>
      <w:r w:rsidR="00A50DFC">
        <w:rPr/>
        <w:t>la reclamación</w:t>
      </w:r>
      <w:r w:rsidRPr="54DC4CF5" w:rsidR="00A50DFC">
        <w:rPr>
          <w:b w:val="1"/>
          <w:bCs w:val="1"/>
        </w:rPr>
        <w:t xml:space="preserve"> </w:t>
      </w:r>
      <w:r w:rsidR="00A50DFC">
        <w:rPr/>
        <w:t>interpuesta</w:t>
      </w:r>
      <w:r w:rsidRPr="54DC4CF5" w:rsidR="00A50DFC">
        <w:rPr>
          <w:lang w:val="es-MX"/>
        </w:rPr>
        <w:t xml:space="preserve"> por</w:t>
      </w:r>
      <w:r w:rsidRPr="54DC4CF5" w:rsidR="00A50DFC">
        <w:rPr>
          <w:b w:val="1"/>
          <w:bCs w:val="1"/>
          <w:lang w:val="es-MX"/>
        </w:rPr>
        <w:t xml:space="preserve"> </w:t>
      </w:r>
      <w:r w:rsidRPr="54DC4CF5" w:rsidR="56E7A475">
        <w:rPr>
          <w:b w:val="1"/>
          <w:bCs w:val="1"/>
        </w:rPr>
        <w:t>..................................................................................</w:t>
      </w:r>
      <w:r w:rsidRPr="54DC4CF5" w:rsidR="00A50DFC">
        <w:rPr>
          <w:b w:val="1"/>
          <w:bCs w:val="1"/>
        </w:rPr>
        <w:t xml:space="preserve"> </w:t>
      </w:r>
      <w:r w:rsidR="00A50DFC">
        <w:rPr/>
        <w:t xml:space="preserve">contra </w:t>
      </w:r>
      <w:r w:rsidRPr="54DC4CF5" w:rsidR="6C3AC25E">
        <w:rPr>
          <w:b w:val="1"/>
          <w:bCs w:val="1"/>
        </w:rPr>
        <w:t>.................</w:t>
      </w:r>
      <w:r w:rsidRPr="54DC4CF5" w:rsidR="00A50DFC">
        <w:rPr>
          <w:b w:val="1"/>
          <w:bCs w:val="1"/>
        </w:rPr>
        <w:t xml:space="preserve"> SEGUROS</w:t>
      </w:r>
      <w:r w:rsidRPr="54DC4CF5" w:rsidR="00A50DFC">
        <w:rPr>
          <w:b w:val="1"/>
          <w:bCs w:val="1"/>
          <w:lang w:val="es-MX"/>
        </w:rPr>
        <w:t xml:space="preserve"> </w:t>
      </w:r>
      <w:r w:rsidR="00A50DFC">
        <w:rPr/>
        <w:t>correspondiente al</w:t>
      </w:r>
      <w:r w:rsidRPr="54DC4CF5" w:rsidR="00A50DFC">
        <w:rPr>
          <w:b w:val="1"/>
          <w:bCs w:val="1"/>
          <w:lang w:val="es-MX"/>
        </w:rPr>
        <w:t xml:space="preserve"> SEGURO DE PROTECCIÓN DE TARJETA</w:t>
      </w:r>
      <w:r w:rsidRPr="54DC4CF5" w:rsidR="00A50DFC">
        <w:rPr>
          <w:lang w:val="es-MX"/>
        </w:rPr>
        <w:t>, quedando a salvo el derecho del reclamante para recurrir ante las instancias que consideren pertinentes.</w:t>
      </w:r>
    </w:p>
    <w:p w:rsidRPr="00A50DFC" w:rsidR="00804FBA" w:rsidP="00427FB7" w:rsidRDefault="00804FBA" w14:paraId="24507097" w14:textId="77777777">
      <w:pPr>
        <w:jc w:val="both"/>
        <w:rPr>
          <w:rStyle w:val="Textoennegrita"/>
          <w:b w:val="0"/>
          <w:bCs w:val="0"/>
          <w:lang w:val="es-MX"/>
        </w:rPr>
      </w:pPr>
    </w:p>
    <w:p w:rsidRPr="00A50DFC" w:rsidR="00804FBA" w:rsidP="00804FBA" w:rsidRDefault="00F15FBA" w14:paraId="0B8F9BB3" w14:textId="42A61AB0">
      <w:pPr>
        <w:jc w:val="right"/>
        <w:outlineLvl w:val="0"/>
        <w:rPr>
          <w:lang w:val="es-PE"/>
        </w:rPr>
      </w:pPr>
      <w:r w:rsidRPr="00A50DFC">
        <w:rPr>
          <w:lang w:val="es-PE"/>
        </w:rPr>
        <w:t xml:space="preserve">Lima, </w:t>
      </w:r>
      <w:r w:rsidRPr="00A50DFC" w:rsidR="007B617A">
        <w:t>1</w:t>
      </w:r>
      <w:r w:rsidRPr="00A50DFC" w:rsidR="00DC1FEA">
        <w:t>3</w:t>
      </w:r>
      <w:r w:rsidRPr="00A50DFC" w:rsidR="00981056">
        <w:t xml:space="preserve"> </w:t>
      </w:r>
      <w:r w:rsidRPr="00A50DFC">
        <w:rPr>
          <w:lang w:val="es-PE"/>
        </w:rPr>
        <w:t>de</w:t>
      </w:r>
      <w:r w:rsidRPr="00A50DFC" w:rsidR="001631D6">
        <w:rPr>
          <w:lang w:val="es-PE"/>
        </w:rPr>
        <w:t xml:space="preserve"> </w:t>
      </w:r>
      <w:r w:rsidRPr="00A50DFC" w:rsidR="007B617A">
        <w:rPr>
          <w:lang w:val="es-PE"/>
        </w:rPr>
        <w:t>septiembre</w:t>
      </w:r>
      <w:r w:rsidRPr="00A50DFC" w:rsidR="001631D6">
        <w:rPr>
          <w:lang w:val="es-PE"/>
        </w:rPr>
        <w:t xml:space="preserve"> </w:t>
      </w:r>
      <w:r w:rsidRPr="00A50DFC">
        <w:rPr>
          <w:lang w:val="es-PE"/>
        </w:rPr>
        <w:t>de 20</w:t>
      </w:r>
      <w:r w:rsidRPr="00A50DFC" w:rsidR="001631D6">
        <w:rPr>
          <w:lang w:val="es-PE"/>
        </w:rPr>
        <w:t>2</w:t>
      </w:r>
      <w:r w:rsidRPr="00A50DFC" w:rsidR="00807D21">
        <w:rPr>
          <w:lang w:val="es-PE"/>
        </w:rPr>
        <w:t>3</w:t>
      </w:r>
    </w:p>
    <w:p w:rsidRPr="00A50DFC" w:rsidR="00804FBA" w:rsidP="007B617A" w:rsidRDefault="00804FBA" w14:paraId="2C8A5CBC" w14:textId="77777777">
      <w:pPr>
        <w:jc w:val="both"/>
        <w:rPr>
          <w:b/>
          <w:bCs/>
          <w:i/>
          <w:iCs/>
          <w:lang w:val="es-ES_tradnl"/>
        </w:rPr>
      </w:pPr>
    </w:p>
    <w:p w:rsidRPr="00A50DFC" w:rsidR="007B617A" w:rsidP="007B617A" w:rsidRDefault="007B617A" w14:paraId="4B31173C" w14:textId="2EAC8C2D">
      <w:pPr>
        <w:jc w:val="both"/>
        <w:rPr>
          <w:b/>
          <w:bCs/>
          <w:i/>
          <w:iCs/>
          <w:lang w:val="es-ES_tradnl"/>
        </w:rPr>
      </w:pPr>
      <w:r w:rsidRPr="00A50DFC">
        <w:rPr>
          <w:b/>
          <w:bCs/>
          <w:i/>
          <w:iCs/>
          <w:lang w:val="es-ES_tradnl"/>
        </w:rPr>
        <w:t>La Secretaría Técnica certifica que la presente resolución cuenta con el voto de los vocales cuyos nombres figuran en el presente documento.</w:t>
      </w:r>
    </w:p>
    <w:p w:rsidRPr="00A50DFC" w:rsidR="007B617A" w:rsidP="007B617A" w:rsidRDefault="007B617A" w14:paraId="35552407" w14:textId="77777777">
      <w:pPr>
        <w:jc w:val="both"/>
        <w:rPr>
          <w:b/>
          <w:bCs/>
          <w:i/>
          <w:iCs/>
          <w:lang w:val="es-ES_tradnl"/>
        </w:rPr>
      </w:pPr>
    </w:p>
    <w:p w:rsidRPr="00A50DFC" w:rsidR="004734D9" w:rsidP="004734D9" w:rsidRDefault="004734D9" w14:paraId="42BF8F95" w14:textId="79E91DF2">
      <w:pPr>
        <w:spacing w:line="360" w:lineRule="auto"/>
        <w:jc w:val="center"/>
        <w:rPr>
          <w:b/>
          <w:bCs/>
        </w:rPr>
      </w:pPr>
      <w:r w:rsidRPr="00A50DFC">
        <w:rPr>
          <w:b/>
          <w:bCs/>
        </w:rPr>
        <w:t xml:space="preserve">Rolando Eyzaguirre </w:t>
      </w:r>
      <w:proofErr w:type="spellStart"/>
      <w:r w:rsidRPr="00A50DFC">
        <w:rPr>
          <w:b/>
          <w:bCs/>
        </w:rPr>
        <w:t>Maccan</w:t>
      </w:r>
      <w:proofErr w:type="spellEnd"/>
      <w:r w:rsidRPr="00A50DFC">
        <w:rPr>
          <w:b/>
          <w:bCs/>
        </w:rPr>
        <w:t xml:space="preserve"> – </w:t>
      </w:r>
      <w:proofErr w:type="gramStart"/>
      <w:r w:rsidRPr="00A50DFC">
        <w:rPr>
          <w:b/>
          <w:bCs/>
        </w:rPr>
        <w:t>Presidente</w:t>
      </w:r>
      <w:proofErr w:type="gramEnd"/>
    </w:p>
    <w:p w:rsidRPr="00A50DFC" w:rsidR="007B617A" w:rsidP="007B617A" w:rsidRDefault="007B617A" w14:paraId="1315FD2E" w14:textId="77777777">
      <w:pPr>
        <w:spacing w:line="360" w:lineRule="auto"/>
        <w:jc w:val="center"/>
        <w:rPr>
          <w:b/>
          <w:bCs/>
        </w:rPr>
      </w:pPr>
      <w:r w:rsidRPr="00A50DFC">
        <w:rPr>
          <w:b/>
          <w:bCs/>
        </w:rPr>
        <w:t>María Eugenia Valdez Fernández Baca – Vocal</w:t>
      </w:r>
    </w:p>
    <w:p w:rsidRPr="00804FBA" w:rsidR="004734D9" w:rsidP="004734D9" w:rsidRDefault="004734D9" w14:paraId="02D71B9D" w14:textId="46BD5471">
      <w:pPr>
        <w:spacing w:line="360" w:lineRule="auto"/>
        <w:jc w:val="center"/>
        <w:rPr>
          <w:b/>
          <w:bCs/>
          <w:sz w:val="23"/>
          <w:szCs w:val="23"/>
        </w:rPr>
      </w:pPr>
      <w:r w:rsidRPr="00804FBA">
        <w:rPr>
          <w:b/>
          <w:bCs/>
          <w:sz w:val="23"/>
          <w:szCs w:val="23"/>
        </w:rPr>
        <w:t>Omar Alfaro Villanueva – Vocal</w:t>
      </w:r>
    </w:p>
    <w:p w:rsidRPr="00804FBA" w:rsidR="007B617A" w:rsidP="007B617A" w:rsidRDefault="007B617A" w14:paraId="539E2DD1" w14:textId="77777777">
      <w:pPr>
        <w:spacing w:line="360" w:lineRule="auto"/>
        <w:jc w:val="center"/>
        <w:rPr>
          <w:sz w:val="23"/>
          <w:szCs w:val="23"/>
          <w:lang w:val="es-MX"/>
        </w:rPr>
      </w:pPr>
      <w:r w:rsidRPr="00804FBA">
        <w:rPr>
          <w:b/>
          <w:bCs/>
          <w:sz w:val="23"/>
          <w:szCs w:val="23"/>
        </w:rPr>
        <w:t>Gonzalo Abad del Busto - Vocal</w:t>
      </w:r>
    </w:p>
    <w:p w:rsidRPr="00381984" w:rsidR="001631D6" w:rsidP="00F15FBA" w:rsidRDefault="001631D6" w14:paraId="0DA96C46" w14:textId="77777777">
      <w:pPr>
        <w:jc w:val="both"/>
        <w:rPr>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6F2A" w:rsidP="005F148C" w:rsidRDefault="00FA6F2A" w14:paraId="1358124B" w14:textId="77777777">
      <w:r>
        <w:separator/>
      </w:r>
    </w:p>
  </w:endnote>
  <w:endnote w:type="continuationSeparator" w:id="0">
    <w:p w:rsidR="00FA6F2A" w:rsidP="005F148C" w:rsidRDefault="00FA6F2A" w14:paraId="263822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6F2A" w:rsidP="005F148C" w:rsidRDefault="00FA6F2A" w14:paraId="64379CDC" w14:textId="77777777">
      <w:r>
        <w:separator/>
      </w:r>
    </w:p>
  </w:footnote>
  <w:footnote w:type="continuationSeparator" w:id="0">
    <w:p w:rsidR="00FA6F2A" w:rsidP="005F148C" w:rsidRDefault="00FA6F2A" w14:paraId="6DC0C4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1"/>
  </w:num>
  <w:num w:numId="2" w16cid:durableId="125647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08DC"/>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1984"/>
    <w:rsid w:val="00383692"/>
    <w:rsid w:val="00385C08"/>
    <w:rsid w:val="0039536B"/>
    <w:rsid w:val="003977C8"/>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0DFC"/>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26691"/>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1FE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493CD25D"/>
    <w:rsid w:val="54DC4CF5"/>
    <w:rsid w:val="56E7A475"/>
    <w:rsid w:val="6C3AC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9A6F0CB-35B5-4624-8B20-092329FFE0C4}"/>
</file>

<file path=customXml/itemProps3.xml><?xml version="1.0" encoding="utf-8"?>
<ds:datastoreItem xmlns:ds="http://schemas.openxmlformats.org/officeDocument/2006/customXml" ds:itemID="{705293D9-F3EA-4733-B39E-201DEE119C92}"/>
</file>

<file path=customXml/itemProps4.xml><?xml version="1.0" encoding="utf-8"?>
<ds:datastoreItem xmlns:ds="http://schemas.openxmlformats.org/officeDocument/2006/customXml" ds:itemID="{5F7F9366-1908-4BE9-86DE-7B2BDE9E6F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119</cp:revision>
  <cp:lastPrinted>2023-09-13T20:46:00Z</cp:lastPrinted>
  <dcterms:created xsi:type="dcterms:W3CDTF">2023-06-22T13:57:00Z</dcterms:created>
  <dcterms:modified xsi:type="dcterms:W3CDTF">2025-07-01T20:11:31Z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