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D7B08" w:rsidR="007A1D6A" w:rsidP="000D4627" w:rsidRDefault="00F15FBA" w14:paraId="2EB47530" w14:textId="0061AC92">
      <w:pPr>
        <w:pStyle w:val="Ttulo"/>
        <w:outlineLvl w:val="0"/>
        <w:rPr>
          <w:lang w:val="es-PE"/>
        </w:rPr>
      </w:pPr>
      <w:r w:rsidRPr="008D7B08">
        <w:rPr>
          <w:lang w:val="es-PE"/>
        </w:rPr>
        <w:t xml:space="preserve">RESOLUCIÓN </w:t>
      </w:r>
      <w:proofErr w:type="spellStart"/>
      <w:r w:rsidRPr="008D7B08">
        <w:rPr>
          <w:lang w:val="es-PE"/>
        </w:rPr>
        <w:t>N</w:t>
      </w:r>
      <w:r w:rsidRPr="008D7B08" w:rsidR="001631D6">
        <w:rPr>
          <w:lang w:val="es-PE"/>
        </w:rPr>
        <w:t>°</w:t>
      </w:r>
      <w:proofErr w:type="spellEnd"/>
      <w:r w:rsidRPr="008D7B08" w:rsidR="001631D6">
        <w:rPr>
          <w:lang w:val="es-PE"/>
        </w:rPr>
        <w:t xml:space="preserve"> </w:t>
      </w:r>
      <w:r w:rsidRPr="008D7B08" w:rsidR="005A778E">
        <w:rPr>
          <w:lang w:val="es-PE"/>
        </w:rPr>
        <w:t>1</w:t>
      </w:r>
      <w:r w:rsidRPr="008D7B08" w:rsidR="00F23311">
        <w:rPr>
          <w:lang w:val="es-PE"/>
        </w:rPr>
        <w:t>8</w:t>
      </w:r>
      <w:r w:rsidRPr="008D7B08" w:rsidR="00A66785">
        <w:rPr>
          <w:lang w:val="es-PE"/>
        </w:rPr>
        <w:t>6</w:t>
      </w:r>
      <w:r w:rsidRPr="008D7B08" w:rsidR="001631D6">
        <w:rPr>
          <w:lang w:val="es-PE"/>
        </w:rPr>
        <w:t>/2</w:t>
      </w:r>
      <w:r w:rsidRPr="008D7B08" w:rsidR="00BD063F">
        <w:rPr>
          <w:lang w:val="es-PE"/>
        </w:rPr>
        <w:t>3</w:t>
      </w:r>
    </w:p>
    <w:p w:rsidRPr="008D7B08" w:rsidR="00F46AC0" w:rsidP="00F46AC0" w:rsidRDefault="00F46AC0" w14:paraId="2B4190B9" w14:textId="77777777">
      <w:pPr>
        <w:jc w:val="both"/>
        <w:rPr>
          <w:rStyle w:val="Textoennegrita"/>
        </w:rPr>
      </w:pPr>
    </w:p>
    <w:p w:rsidRPr="008D7B08" w:rsidR="008D7B08" w:rsidP="008D7B08" w:rsidRDefault="008D7B08" w14:paraId="5863240D" w14:textId="77777777">
      <w:pPr>
        <w:jc w:val="both"/>
      </w:pPr>
      <w:r w:rsidRPr="008D7B08">
        <w:rPr>
          <w:rStyle w:val="Textoennegrita"/>
        </w:rPr>
        <w:t>VISTOS:</w:t>
      </w:r>
    </w:p>
    <w:p w:rsidRPr="008D7B08" w:rsidR="008D7B08" w:rsidP="008D7B08" w:rsidRDefault="008D7B08" w14:paraId="6E6AE2BB" w14:textId="77777777">
      <w:pPr>
        <w:jc w:val="both"/>
        <w:rPr>
          <w:lang w:val="es-PE"/>
        </w:rPr>
      </w:pPr>
    </w:p>
    <w:p w:rsidRPr="008D7B08" w:rsidR="008D7B08" w:rsidP="008D7B08" w:rsidRDefault="008D7B08" w14:paraId="1589223D" w14:textId="344BF2FE">
      <w:pPr>
        <w:jc w:val="both"/>
        <w:rPr>
          <w:lang w:val="es-PE"/>
        </w:rPr>
      </w:pPr>
      <w:r w:rsidRPr="5950BEA6" w:rsidR="008D7B08">
        <w:rPr>
          <w:lang w:val="es-PE"/>
        </w:rPr>
        <w:t xml:space="preserve">Que, don </w:t>
      </w:r>
      <w:r w:rsidRPr="5950BEA6" w:rsidR="17ECC360">
        <w:rPr>
          <w:b w:val="1"/>
          <w:bCs w:val="1"/>
        </w:rPr>
        <w:t>................................................................................</w:t>
      </w:r>
      <w:r w:rsidRPr="5950BEA6" w:rsidR="008D7B08">
        <w:rPr>
          <w:b w:val="1"/>
          <w:bCs w:val="1"/>
        </w:rPr>
        <w:t xml:space="preserve"> </w:t>
      </w:r>
      <w:r w:rsidRPr="5950BEA6" w:rsidR="008D7B08">
        <w:rPr>
          <w:lang w:val="es-PE"/>
        </w:rPr>
        <w:t xml:space="preserve">(en adelante, el reclamante) interpone reclamación ante esta Defensoría del Asegurado (DEFASEG), solicitando que </w:t>
      </w:r>
      <w:r w:rsidRPr="5950BEA6" w:rsidR="05C1B454">
        <w:rPr>
          <w:b w:val="1"/>
          <w:bCs w:val="1"/>
          <w:lang w:val="es-PE"/>
        </w:rPr>
        <w:t>........................................................................................</w:t>
      </w:r>
      <w:r w:rsidRPr="5950BEA6" w:rsidR="008D7B08">
        <w:rPr>
          <w:b w:val="1"/>
          <w:bCs w:val="1"/>
          <w:lang w:val="es-PE"/>
        </w:rPr>
        <w:t xml:space="preserve"> </w:t>
      </w:r>
      <w:r w:rsidRPr="5950BEA6" w:rsidR="008D7B08">
        <w:rPr>
          <w:lang w:val="es-PE"/>
        </w:rPr>
        <w:t>(en adelante, la aseguradora)</w:t>
      </w:r>
      <w:r w:rsidRPr="5950BEA6" w:rsidR="008D7B08">
        <w:rPr>
          <w:b w:val="1"/>
          <w:bCs w:val="1"/>
          <w:lang w:val="es-PE"/>
        </w:rPr>
        <w:t xml:space="preserve"> </w:t>
      </w:r>
      <w:r w:rsidRPr="5950BEA6" w:rsidR="008D7B08">
        <w:rPr>
          <w:lang w:val="es-PE"/>
        </w:rPr>
        <w:t xml:space="preserve">apruebe su solicitud de cobertura por concepto del seguro de protección de tarjetas PLUS </w:t>
      </w:r>
      <w:r w:rsidRPr="5950BEA6" w:rsidR="008D7B08">
        <w:rPr>
          <w:lang w:val="es-PE"/>
        </w:rPr>
        <w:t>N°</w:t>
      </w:r>
      <w:r w:rsidRPr="5950BEA6" w:rsidR="008D7B08">
        <w:rPr>
          <w:lang w:val="es-PE"/>
        </w:rPr>
        <w:t xml:space="preserve"> </w:t>
      </w:r>
      <w:r w:rsidRPr="5950BEA6" w:rsidR="1EFCCC27">
        <w:rPr>
          <w:lang w:val="es-PE"/>
        </w:rPr>
        <w:t>...........................</w:t>
      </w:r>
      <w:r w:rsidRPr="5950BEA6" w:rsidR="008D7B08">
        <w:rPr>
          <w:lang w:val="es-PE"/>
        </w:rPr>
        <w:t xml:space="preserve"> (en adelante, la póliza).</w:t>
      </w:r>
    </w:p>
    <w:p w:rsidRPr="008D7B08" w:rsidR="008D7B08" w:rsidP="008D7B08" w:rsidRDefault="008D7B08" w14:paraId="48F32CD7" w14:textId="77777777">
      <w:pPr>
        <w:jc w:val="both"/>
        <w:rPr>
          <w:lang w:val="es-PE"/>
        </w:rPr>
      </w:pPr>
    </w:p>
    <w:p w:rsidRPr="008D7B08" w:rsidR="008D7B08" w:rsidP="008D7B08" w:rsidRDefault="008D7B08" w14:paraId="340C142A" w14:textId="77777777">
      <w:pPr>
        <w:jc w:val="both"/>
        <w:rPr>
          <w:rFonts w:eastAsia="Arial Unicode MS"/>
          <w:lang w:val="es-PE"/>
        </w:rPr>
      </w:pPr>
      <w:r w:rsidRPr="008D7B08">
        <w:rPr>
          <w:rFonts w:eastAsia="Arial Unicode MS"/>
          <w:lang w:val="es-PE"/>
        </w:rPr>
        <w:t>Que, la señalada reclamación cumple con los requisitos de materia, cuantía y oportunidad establecidos en el Reglamento de la DEFASEG (http://www.defaseg.com.pe/reglamento);</w:t>
      </w:r>
    </w:p>
    <w:p w:rsidRPr="008D7B08" w:rsidR="008D7B08" w:rsidP="008D7B08" w:rsidRDefault="008D7B08" w14:paraId="4E6E63DA" w14:textId="77777777">
      <w:pPr>
        <w:tabs>
          <w:tab w:val="left" w:pos="2160"/>
        </w:tabs>
        <w:jc w:val="both"/>
        <w:rPr>
          <w:lang w:val="es-PE"/>
        </w:rPr>
      </w:pPr>
    </w:p>
    <w:p w:rsidRPr="008D7B08" w:rsidR="008D7B08" w:rsidP="008D7B08" w:rsidRDefault="008D7B08" w14:paraId="7BF97ECE" w14:textId="77777777">
      <w:pPr>
        <w:tabs>
          <w:tab w:val="num" w:pos="720"/>
        </w:tabs>
        <w:jc w:val="both"/>
        <w:rPr>
          <w:lang w:val="es-PE"/>
        </w:rPr>
      </w:pPr>
      <w:r w:rsidRPr="008D7B08">
        <w:rPr>
          <w:lang w:val="es-PE"/>
        </w:rPr>
        <w:t>Que, habiéndosele corrido traslado de la respectiva reclamación, la aseguradora presentó sus respectivos descargos y la documentación solicitada;</w:t>
      </w:r>
    </w:p>
    <w:p w:rsidRPr="008D7B08" w:rsidR="008D7B08" w:rsidP="008D7B08" w:rsidRDefault="008D7B08" w14:paraId="2D829228" w14:textId="77777777">
      <w:pPr>
        <w:tabs>
          <w:tab w:val="num" w:pos="720"/>
        </w:tabs>
        <w:jc w:val="both"/>
        <w:rPr>
          <w:lang w:val="es-PE"/>
        </w:rPr>
      </w:pPr>
    </w:p>
    <w:p w:rsidRPr="008D7B08" w:rsidR="008D7B08" w:rsidP="008D7B08" w:rsidRDefault="008D7B08" w14:paraId="052DE2F9" w14:textId="77777777">
      <w:pPr>
        <w:tabs>
          <w:tab w:val="num" w:pos="720"/>
        </w:tabs>
        <w:jc w:val="both"/>
        <w:rPr>
          <w:lang w:val="es-PE"/>
        </w:rPr>
      </w:pPr>
      <w:r w:rsidRPr="008D7B08">
        <w:rPr>
          <w:lang w:val="es-PE"/>
        </w:rPr>
        <w:t xml:space="preserve">Que, el 17 de julio de 2023 se realizó la audiencia virtual de vista con la concurrencia -únicamente- de la aseguradora, quien expuso su posición, absolviendo las diversas preguntas que les fueron formuladas; asimismo se dejó constancia de que el reclamante fue debidamente notificado con la fecha de la audiencia virtual de vista, pese a lo que no acudió a esta; </w:t>
      </w:r>
    </w:p>
    <w:p w:rsidRPr="008D7B08" w:rsidR="008D7B08" w:rsidP="008D7B08" w:rsidRDefault="008D7B08" w14:paraId="4C692726"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8D7B08" w:rsidR="008D7B08" w:rsidP="008D7B08" w:rsidRDefault="008D7B08" w14:paraId="790FBB96" w14:textId="77777777">
      <w:pPr>
        <w:jc w:val="both"/>
      </w:pPr>
      <w:r w:rsidRPr="008D7B08">
        <w:t xml:space="preserve">Que, en síntesis, el reclamante manifiesta lo siguiente: a) </w:t>
      </w:r>
      <w:r w:rsidRPr="008D7B08">
        <w:rPr>
          <w:lang w:val="es-PE"/>
        </w:rPr>
        <w:t>el 30 de abril de 2023 de se encontraba en una reunión y, al salir, tomó un taxi de aplicación (</w:t>
      </w:r>
      <w:proofErr w:type="spellStart"/>
      <w:r w:rsidRPr="008D7B08">
        <w:rPr>
          <w:lang w:val="es-PE"/>
        </w:rPr>
        <w:t>Indriver</w:t>
      </w:r>
      <w:proofErr w:type="spellEnd"/>
      <w:r w:rsidRPr="008D7B08">
        <w:rPr>
          <w:lang w:val="es-PE"/>
        </w:rPr>
        <w:t>). Ya a bordo el taxista le ofreció una botella de agua y él aceptó, perdiendo el conocimiento instantáneamente. Posterior a ello fue despertado por el conductor y se percató de que se encontraba en Plaza Dos de Mayo, lugar distinto a su domicilio; b) interpuso la denuncia respectiva ante la Comisaría de Chacra Colorada el día del siniestro, además, alega que ese día le sustrajeron una (1) tarjeta de débito BCP, dos (2) tarjetas de crédito BCP y una (1) tarjeta de crédito CMR Falabella, además del chip de su celular. En la referida denuncia el reclamante informó que el día del siniestro se encontraba libando licor en un bar de Av. La Colmena a las 4:30 am aproximadamente; c) el día del siniestro, el taxista lo dopó, tomó sus tarjetas y retiró el monto ascendente a S/. 18,500.00 (dieciocho mil quinientos con 00/100 soles); d) en el acta policial se consignó que él estaba libando licor el día del siniestro, a lo cual él manifiesta que considera esto una obviedad ya que al estar en una reunión él considera lógico que se consuma licor, pero que sin embargo en ningún momento se indicó que estaba ebrio. Él, además, considera el siniestro como un secuestro;</w:t>
      </w:r>
    </w:p>
    <w:p w:rsidRPr="008D7B08" w:rsidR="008D7B08" w:rsidP="008D7B08" w:rsidRDefault="008D7B08" w14:paraId="6B9C6113" w14:textId="77777777">
      <w:pPr>
        <w:jc w:val="both"/>
      </w:pPr>
    </w:p>
    <w:p w:rsidRPr="008D7B08" w:rsidR="008D7B08" w:rsidP="008D7B08" w:rsidRDefault="008D7B08" w14:paraId="69451235" w14:textId="21D2B0D9">
      <w:pPr>
        <w:jc w:val="both"/>
        <w:rPr>
          <w:lang w:val="es-PE"/>
        </w:rPr>
      </w:pPr>
      <w:r w:rsidR="008D7B08">
        <w:rPr/>
        <w:t xml:space="preserve">Que, por su parte, la aseguradora sustenta su posición resumidamente en lo siguiente: </w:t>
      </w:r>
      <w:r w:rsidRPr="5950BEA6" w:rsidR="008D7B08">
        <w:rPr>
          <w:lang w:val="es-PE"/>
        </w:rPr>
        <w:t xml:space="preserve">a) el 19 de mayo de 2023, la aseguradora envío al reclamante la Carta </w:t>
      </w:r>
      <w:r w:rsidRPr="5950BEA6" w:rsidR="2CAFE89A">
        <w:rPr>
          <w:lang w:val="es-PE"/>
        </w:rPr>
        <w:t>............................................</w:t>
      </w:r>
      <w:r w:rsidRPr="5950BEA6" w:rsidR="008D7B08">
        <w:rPr>
          <w:lang w:val="es-PE"/>
        </w:rPr>
        <w:t xml:space="preserve"> como respuesta al análisis del siniestro, informando que el reclamo no cuenta con cobertura dado que el día de los hechos el reclamante se encontraba bebiendo licor; b) respecto de que el reclamante no se encontraba ebrio y que su pérdida de conciencia se debe a que el conductor del taxi lo habría dopado al invitarle un poco de agua, la aseguradora afirma que todo ello no ha sido debidamente acreditado por el reclamante, y que, todo lo contrario, en la denuncia policial interpuesta el reclamante no declaró estos hechos, pese a ser sumamente relevantes;</w:t>
      </w:r>
    </w:p>
    <w:p w:rsidRPr="008D7B08" w:rsidR="008D7B08" w:rsidP="008D7B08" w:rsidRDefault="008D7B08" w14:paraId="19D86248" w14:textId="77777777">
      <w:pPr>
        <w:jc w:val="both"/>
        <w:rPr>
          <w:lang w:val="es-PE"/>
        </w:rPr>
      </w:pPr>
    </w:p>
    <w:p w:rsidRPr="008D7B08" w:rsidR="008D7B08" w:rsidP="008D7B08" w:rsidRDefault="008D7B08" w14:paraId="1D3F34A2" w14:textId="77777777">
      <w:pPr>
        <w:jc w:val="both"/>
      </w:pPr>
      <w:r w:rsidRPr="008D7B08">
        <w:rPr>
          <w:rStyle w:val="Textoennegrita"/>
        </w:rPr>
        <w:lastRenderedPageBreak/>
        <w:t>CONSIDERANDO:</w:t>
      </w:r>
    </w:p>
    <w:p w:rsidRPr="008D7B08" w:rsidR="008D7B08" w:rsidP="008D7B08" w:rsidRDefault="008D7B08" w14:paraId="1CD2E17A" w14:textId="77777777">
      <w:pPr>
        <w:jc w:val="both"/>
      </w:pPr>
      <w:r w:rsidRPr="008D7B08">
        <w:t> </w:t>
      </w:r>
    </w:p>
    <w:p w:rsidRPr="008D7B08" w:rsidR="008D7B08" w:rsidP="008D7B08" w:rsidRDefault="008D7B08" w14:paraId="6120C8C1" w14:textId="77777777">
      <w:pPr>
        <w:jc w:val="both"/>
        <w:rPr>
          <w:lang w:val="es-PE"/>
        </w:rPr>
      </w:pPr>
      <w:r w:rsidRPr="008D7B08">
        <w:rPr>
          <w:b/>
          <w:u w:val="single"/>
          <w:lang w:val="es-PE"/>
        </w:rPr>
        <w:t>Primero</w:t>
      </w:r>
      <w:r w:rsidRPr="008D7B08">
        <w:rPr>
          <w:b/>
          <w:lang w:val="es-PE"/>
        </w:rPr>
        <w:t xml:space="preserve">: </w:t>
      </w:r>
      <w:r w:rsidRPr="008D7B08">
        <w:rPr>
          <w:lang w:val="es-PE"/>
        </w:rPr>
        <w:t>Conforme a su Reglamento, la</w:t>
      </w:r>
      <w:r w:rsidRPr="008D7B08">
        <w:rPr>
          <w:b/>
          <w:bCs/>
          <w:lang w:val="es-PE"/>
        </w:rPr>
        <w:t xml:space="preserve"> </w:t>
      </w:r>
      <w:r w:rsidRPr="008D7B08">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8D7B08" w:rsidR="008D7B08" w:rsidP="008D7B08" w:rsidRDefault="008D7B08" w14:paraId="41C2803C" w14:textId="77777777">
      <w:pPr>
        <w:jc w:val="both"/>
        <w:rPr>
          <w:bCs/>
        </w:rPr>
      </w:pPr>
    </w:p>
    <w:p w:rsidRPr="008D7B08" w:rsidR="008D7B08" w:rsidP="008D7B08" w:rsidRDefault="008D7B08" w14:paraId="5DBE5BC1" w14:textId="77777777">
      <w:pPr>
        <w:jc w:val="both"/>
        <w:rPr>
          <w:bCs/>
          <w:lang w:val="es-PE"/>
        </w:rPr>
      </w:pPr>
      <w:r w:rsidRPr="008D7B08">
        <w:rPr>
          <w:b/>
          <w:bCs/>
          <w:u w:val="single"/>
          <w:lang w:val="es-PE"/>
        </w:rPr>
        <w:t>Segundo</w:t>
      </w:r>
      <w:r w:rsidRPr="008D7B08">
        <w:rPr>
          <w:b/>
          <w:bCs/>
          <w:lang w:val="es-PE"/>
        </w:rPr>
        <w:t>:</w:t>
      </w:r>
      <w:r w:rsidRPr="008D7B08">
        <w:rPr>
          <w:bCs/>
          <w:lang w:val="es-PE"/>
        </w:rPr>
        <w:t xml:space="preserve"> </w:t>
      </w:r>
      <w:r w:rsidRPr="008D7B08">
        <w:rPr>
          <w:lang w:val="es-PE"/>
        </w:rPr>
        <w:t xml:space="preserve">Asimismo, de acuerdo a </w:t>
      </w:r>
      <w:r w:rsidRPr="008D7B08">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D7B08" w:rsidR="008D7B08" w:rsidP="008D7B08" w:rsidRDefault="008D7B08" w14:paraId="6AD2F2C5" w14:textId="77777777">
      <w:pPr>
        <w:jc w:val="both"/>
        <w:rPr>
          <w:lang w:val="es-PE"/>
        </w:rPr>
      </w:pPr>
    </w:p>
    <w:p w:rsidRPr="008D7B08" w:rsidR="008D7B08" w:rsidP="008D7B08" w:rsidRDefault="008D7B08" w14:paraId="39B872D7" w14:textId="77777777">
      <w:pPr>
        <w:jc w:val="both"/>
      </w:pPr>
      <w:r w:rsidRPr="008D7B08">
        <w:rPr>
          <w:b/>
          <w:bCs/>
          <w:u w:val="single"/>
          <w:lang w:val="es-PE"/>
        </w:rPr>
        <w:t>Tercero</w:t>
      </w:r>
      <w:r w:rsidRPr="008D7B08">
        <w:rPr>
          <w:b/>
          <w:bCs/>
          <w:lang w:val="es-PE"/>
        </w:rPr>
        <w:t>:</w:t>
      </w:r>
      <w:r w:rsidRPr="008D7B08">
        <w:rPr>
          <w:lang w:val="es-PE"/>
        </w:rPr>
        <w:t xml:space="preserve"> Que, de acuerdo a la Ley Nro. </w:t>
      </w:r>
      <w:r w:rsidRPr="008D7B08">
        <w:t xml:space="preserve">29946 – Ley del Contrato de Seguro, norma legal vigente con ocasión de la celebración del contrato al cual se contrae el presente caso, </w:t>
      </w:r>
      <w:r w:rsidRPr="008D7B08">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D7B08" w:rsidR="008D7B08" w:rsidP="008D7B08" w:rsidRDefault="008D7B08" w14:paraId="741A84EF" w14:textId="77777777">
      <w:pPr>
        <w:jc w:val="both"/>
        <w:rPr>
          <w:b/>
          <w:u w:val="single"/>
          <w:lang w:val="es-PE"/>
        </w:rPr>
      </w:pPr>
    </w:p>
    <w:p w:rsidRPr="008D7B08" w:rsidR="008D7B08" w:rsidP="008D7B08" w:rsidRDefault="008D7B08" w14:paraId="386AB511" w14:textId="77777777">
      <w:pPr>
        <w:jc w:val="both"/>
        <w:rPr>
          <w:lang w:val="es-PE"/>
        </w:rPr>
      </w:pPr>
      <w:r w:rsidRPr="008D7B08">
        <w:rPr>
          <w:b/>
          <w:u w:val="single"/>
          <w:lang w:val="es-PE"/>
        </w:rPr>
        <w:t>Cuarto</w:t>
      </w:r>
      <w:r w:rsidRPr="008D7B08">
        <w:rPr>
          <w:b/>
          <w:lang w:val="es-PE"/>
        </w:rPr>
        <w:t>:</w:t>
      </w:r>
      <w:r w:rsidRPr="008D7B08">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D7B08" w:rsidR="008D7B08" w:rsidP="008D7B08" w:rsidRDefault="008D7B08" w14:paraId="70B12AE9" w14:textId="77777777">
      <w:pPr>
        <w:jc w:val="both"/>
        <w:rPr>
          <w:rStyle w:val="Textoennegrita"/>
          <w:b w:val="0"/>
        </w:rPr>
      </w:pPr>
    </w:p>
    <w:p w:rsidRPr="008D7B08" w:rsidR="008D7B08" w:rsidP="008D7B08" w:rsidRDefault="008D7B08" w14:paraId="57C80F66" w14:textId="77777777">
      <w:pPr>
        <w:jc w:val="both"/>
      </w:pPr>
      <w:r w:rsidRPr="008D7B08">
        <w:rPr>
          <w:rStyle w:val="Textoennegrita"/>
          <w:u w:val="single"/>
          <w:lang w:val="es-PE"/>
        </w:rPr>
        <w:t>Quinto</w:t>
      </w:r>
      <w:r w:rsidRPr="008D7B08">
        <w:rPr>
          <w:rStyle w:val="Textoennegrita"/>
          <w:lang w:val="es-PE"/>
        </w:rPr>
        <w:t xml:space="preserve">: </w:t>
      </w:r>
      <w:r w:rsidRPr="008D7B08">
        <w:rPr>
          <w:rStyle w:val="Textoennegrita"/>
          <w:b w:val="0"/>
          <w:bCs w:val="0"/>
          <w:lang w:val="es-PE"/>
        </w:rPr>
        <w:t>Que, conforme al</w:t>
      </w:r>
      <w:r w:rsidRPr="008D7B08">
        <w:rPr>
          <w:rStyle w:val="Textoennegrita"/>
          <w:lang w:val="es-PE"/>
        </w:rPr>
        <w:t xml:space="preserve"> </w:t>
      </w:r>
      <w:r w:rsidRPr="008D7B08">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8D7B08" w:rsidR="008D7B08" w:rsidP="008D7B08" w:rsidRDefault="008D7B08" w14:paraId="3103A57B" w14:textId="77777777">
      <w:pPr>
        <w:tabs>
          <w:tab w:val="left" w:pos="2160"/>
        </w:tabs>
        <w:jc w:val="both"/>
      </w:pPr>
    </w:p>
    <w:p w:rsidRPr="008D7B08" w:rsidR="008D7B08" w:rsidP="008D7B08" w:rsidRDefault="008D7B08" w14:paraId="73F028F6" w14:textId="77777777">
      <w:pPr>
        <w:pStyle w:val="Default"/>
        <w:jc w:val="both"/>
        <w:rPr>
          <w:rStyle w:val="Textoennegrita"/>
          <w:rFonts w:ascii="Times New Roman" w:hAnsi="Times New Roman" w:cs="Times New Roman"/>
          <w:b w:val="0"/>
        </w:rPr>
      </w:pPr>
      <w:r w:rsidRPr="008D7B08">
        <w:rPr>
          <w:rFonts w:ascii="Times New Roman" w:hAnsi="Times New Roman" w:cs="Times New Roman"/>
          <w:b/>
          <w:u w:val="single"/>
        </w:rPr>
        <w:t>Sexto</w:t>
      </w:r>
      <w:r w:rsidRPr="008D7B08">
        <w:rPr>
          <w:rFonts w:ascii="Times New Roman" w:hAnsi="Times New Roman" w:cs="Times New Roman"/>
          <w:b/>
        </w:rPr>
        <w:t xml:space="preserve">: </w:t>
      </w:r>
      <w:r w:rsidRPr="008D7B08">
        <w:rPr>
          <w:rFonts w:ascii="Times New Roman" w:hAnsi="Times New Roman" w:cs="Times New Roman"/>
        </w:rPr>
        <w:t xml:space="preserve"> </w:t>
      </w:r>
      <w:r w:rsidRPr="008D7B08">
        <w:rPr>
          <w:rStyle w:val="Textoennegrita"/>
          <w:rFonts w:ascii="Times New Roman" w:hAnsi="Times New Roman" w:cs="Times New Roman"/>
          <w:b w:val="0"/>
        </w:rPr>
        <w:t>Que, en primer lugar, debemos precisar que, conforme fluye del certificado de seguros obrante en autos, una de las exclusiones generales contempladas es la siguiente:</w:t>
      </w:r>
    </w:p>
    <w:p w:rsidRPr="008D7B08" w:rsidR="008D7B08" w:rsidP="008D7B08" w:rsidRDefault="008D7B08" w14:paraId="5F6057EE" w14:textId="77777777">
      <w:pPr>
        <w:pStyle w:val="Default"/>
        <w:jc w:val="both"/>
        <w:rPr>
          <w:rStyle w:val="Textoennegrita"/>
          <w:rFonts w:ascii="Times New Roman" w:hAnsi="Times New Roman" w:cs="Times New Roman"/>
          <w:b w:val="0"/>
        </w:rPr>
      </w:pPr>
    </w:p>
    <w:p w:rsidRPr="008D7B08" w:rsidR="008D7B08" w:rsidP="008D7B08" w:rsidRDefault="008D7B08" w14:paraId="0E1A3B54" w14:textId="77777777">
      <w:pPr>
        <w:pStyle w:val="Default"/>
        <w:jc w:val="both"/>
        <w:rPr>
          <w:rStyle w:val="Textoennegrita"/>
          <w:rFonts w:ascii="Times New Roman" w:hAnsi="Times New Roman" w:cs="Times New Roman"/>
          <w:b w:val="0"/>
        </w:rPr>
      </w:pPr>
    </w:p>
    <w:p w:rsidRPr="008D7B08" w:rsidR="008D7B08" w:rsidP="008D7B08" w:rsidRDefault="008D7B08" w14:paraId="1F62AE47" w14:textId="0C3C9062">
      <w:pPr>
        <w:pStyle w:val="Default"/>
        <w:jc w:val="center"/>
        <w:rPr>
          <w:rStyle w:val="Textoennegrita"/>
          <w:rFonts w:ascii="Times New Roman" w:hAnsi="Times New Roman" w:cs="Times New Roman"/>
          <w:b w:val="0"/>
        </w:rPr>
      </w:pPr>
      <w:r w:rsidRPr="008D7B08">
        <w:rPr>
          <w:rFonts w:ascii="Times New Roman" w:hAnsi="Times New Roman" w:cs="Times New Roman"/>
          <w:noProof/>
        </w:rPr>
        <w:drawing>
          <wp:inline distT="0" distB="0" distL="0" distR="0" wp14:anchorId="05E29D41" wp14:editId="204F0AE7">
            <wp:extent cx="4029075" cy="485775"/>
            <wp:effectExtent l="0" t="0" r="0" b="0"/>
            <wp:docPr id="15813935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29075" cy="485775"/>
                    </a:xfrm>
                    <a:prstGeom prst="rect">
                      <a:avLst/>
                    </a:prstGeom>
                    <a:noFill/>
                    <a:ln>
                      <a:noFill/>
                    </a:ln>
                  </pic:spPr>
                </pic:pic>
              </a:graphicData>
            </a:graphic>
          </wp:inline>
        </w:drawing>
      </w:r>
    </w:p>
    <w:p w:rsidRPr="008D7B08" w:rsidR="008D7B08" w:rsidP="008D7B08" w:rsidRDefault="008D7B08" w14:paraId="27C4AC71" w14:textId="77777777">
      <w:pPr>
        <w:pStyle w:val="Default"/>
        <w:jc w:val="both"/>
        <w:rPr>
          <w:rStyle w:val="Textoennegrita"/>
          <w:rFonts w:ascii="Times New Roman" w:hAnsi="Times New Roman" w:cs="Times New Roman"/>
          <w:b w:val="0"/>
        </w:rPr>
      </w:pPr>
    </w:p>
    <w:p w:rsidRPr="008D7B08" w:rsidR="008D7B08" w:rsidP="008D7B08" w:rsidRDefault="008D7B08" w14:paraId="3F182BF0" w14:textId="77777777">
      <w:pPr>
        <w:pStyle w:val="Default"/>
        <w:jc w:val="both"/>
        <w:rPr>
          <w:rStyle w:val="Textoennegrita"/>
          <w:rFonts w:ascii="Times New Roman" w:hAnsi="Times New Roman" w:cs="Times New Roman"/>
          <w:b w:val="0"/>
        </w:rPr>
      </w:pPr>
      <w:r w:rsidRPr="008D7B08">
        <w:rPr>
          <w:rStyle w:val="Textoennegrita"/>
          <w:rFonts w:ascii="Times New Roman" w:hAnsi="Times New Roman" w:cs="Times New Roman"/>
          <w:b w:val="0"/>
        </w:rPr>
        <w:t>En buena cuenta, no resulta controvertido que las partes fueron debidamente informadas de que una de las exclusiones generales contempladas en la póliza resultaba, efectivamente, ser la de encontrarse bajo los efectos del alcohol de forma voluntaria.</w:t>
      </w:r>
    </w:p>
    <w:p w:rsidRPr="008D7B08" w:rsidR="008D7B08" w:rsidP="008D7B08" w:rsidRDefault="008D7B08" w14:paraId="1D5A7B91" w14:textId="77777777">
      <w:pPr>
        <w:pStyle w:val="Default"/>
        <w:jc w:val="both"/>
        <w:rPr>
          <w:rStyle w:val="Textoennegrita"/>
          <w:rFonts w:ascii="Times New Roman" w:hAnsi="Times New Roman" w:cs="Times New Roman"/>
          <w:b w:val="0"/>
        </w:rPr>
      </w:pPr>
    </w:p>
    <w:p w:rsidRPr="008D7B08" w:rsidR="008D7B08" w:rsidP="008D7B08" w:rsidRDefault="008D7B08" w14:paraId="33433A4D" w14:textId="77777777">
      <w:pPr>
        <w:tabs>
          <w:tab w:val="left" w:pos="2160"/>
        </w:tabs>
        <w:jc w:val="both"/>
      </w:pPr>
      <w:r w:rsidRPr="008D7B08">
        <w:rPr>
          <w:b/>
          <w:u w:val="single"/>
          <w:lang w:val="es-PE"/>
        </w:rPr>
        <w:t>Sétimo:</w:t>
      </w:r>
      <w:r w:rsidRPr="008D7B08">
        <w:rPr>
          <w:lang w:val="es-PE"/>
        </w:rPr>
        <w:t xml:space="preserve">  Que, asimismo, debemos recordar que, tal como hemos afirmado de forma consistente a lo largo de la resolución de diversos casos, </w:t>
      </w:r>
      <w:r w:rsidRPr="008D7B08">
        <w:t xml:space="preserve">las posiciones personales o hechos </w:t>
      </w:r>
      <w:r w:rsidRPr="008D7B08">
        <w:lastRenderedPageBreak/>
        <w:t>narrados por las partes se rigen por las reglas de la carga de la prueba. De este modo, nos permitimos recordar lo señalado por el Código Procesal Civil:</w:t>
      </w:r>
    </w:p>
    <w:p w:rsidRPr="008D7B08" w:rsidR="008D7B08" w:rsidP="008D7B08" w:rsidRDefault="008D7B08" w14:paraId="35206088" w14:textId="77777777">
      <w:pPr>
        <w:tabs>
          <w:tab w:val="left" w:pos="2160"/>
        </w:tabs>
        <w:jc w:val="both"/>
      </w:pPr>
    </w:p>
    <w:p w:rsidRPr="008D7B08" w:rsidR="008D7B08" w:rsidP="008D7B08" w:rsidRDefault="008D7B08" w14:paraId="362422F7" w14:textId="77777777">
      <w:pPr>
        <w:tabs>
          <w:tab w:val="left" w:pos="2160"/>
        </w:tabs>
        <w:ind w:left="1418"/>
        <w:jc w:val="both"/>
        <w:rPr>
          <w:b/>
          <w:bCs/>
        </w:rPr>
      </w:pPr>
      <w:r w:rsidRPr="008D7B08">
        <w:rPr>
          <w:b/>
          <w:bCs/>
        </w:rPr>
        <w:t>Carga de la prueba. -</w:t>
      </w:r>
    </w:p>
    <w:p w:rsidRPr="008D7B08" w:rsidR="008D7B08" w:rsidP="008D7B08" w:rsidRDefault="008D7B08" w14:paraId="235E243D" w14:textId="77777777">
      <w:pPr>
        <w:tabs>
          <w:tab w:val="left" w:pos="2160"/>
        </w:tabs>
        <w:ind w:left="1418"/>
        <w:jc w:val="both"/>
      </w:pPr>
      <w:r w:rsidRPr="008D7B08">
        <w:t xml:space="preserve">Artículo 196.- Salvo disposición legal diferente, </w:t>
      </w:r>
      <w:r w:rsidRPr="008D7B08">
        <w:rPr>
          <w:b/>
          <w:bCs/>
        </w:rPr>
        <w:t>la carga de probar corresponde a quien afirma hechos que configuran su pretensión</w:t>
      </w:r>
      <w:r w:rsidRPr="008D7B08">
        <w:t>, o a quien los contradice alegando nuevos hechos.</w:t>
      </w:r>
    </w:p>
    <w:p w:rsidRPr="008D7B08" w:rsidR="008D7B08" w:rsidP="008D7B08" w:rsidRDefault="008D7B08" w14:paraId="6DA10F13" w14:textId="77777777">
      <w:pPr>
        <w:tabs>
          <w:tab w:val="left" w:pos="2160"/>
        </w:tabs>
        <w:ind w:left="1418"/>
        <w:jc w:val="both"/>
      </w:pPr>
      <w:r w:rsidRPr="008D7B08">
        <w:t>[resaltado en negritas de nuestra autoría]</w:t>
      </w:r>
    </w:p>
    <w:p w:rsidRPr="008D7B08" w:rsidR="008D7B08" w:rsidP="008D7B08" w:rsidRDefault="008D7B08" w14:paraId="56CC40B7" w14:textId="77777777">
      <w:pPr>
        <w:tabs>
          <w:tab w:val="left" w:pos="2160"/>
        </w:tabs>
        <w:jc w:val="both"/>
      </w:pPr>
    </w:p>
    <w:p w:rsidRPr="008D7B08" w:rsidR="008D7B08" w:rsidP="008D7B08" w:rsidRDefault="008D7B08" w14:paraId="74DB8D36" w14:textId="77777777">
      <w:pPr>
        <w:tabs>
          <w:tab w:val="left" w:pos="2160"/>
        </w:tabs>
        <w:jc w:val="both"/>
      </w:pPr>
      <w:r w:rsidRPr="008D7B08">
        <w:t>En el mismo sentido se ha pronunciado -en repetidas ocasiones- el Tribunal Constitucional cuando señaló lo siguiente:</w:t>
      </w:r>
    </w:p>
    <w:p w:rsidRPr="008D7B08" w:rsidR="008D7B08" w:rsidP="008D7B08" w:rsidRDefault="008D7B08" w14:paraId="25C53D91" w14:textId="77777777">
      <w:pPr>
        <w:tabs>
          <w:tab w:val="left" w:pos="2160"/>
        </w:tabs>
        <w:jc w:val="both"/>
      </w:pPr>
    </w:p>
    <w:p w:rsidRPr="008D7B08" w:rsidR="008D7B08" w:rsidP="008D7B08" w:rsidRDefault="008D7B08" w14:paraId="1AD79B5A" w14:textId="77777777">
      <w:pPr>
        <w:tabs>
          <w:tab w:val="left" w:pos="2160"/>
        </w:tabs>
        <w:ind w:left="1418"/>
        <w:jc w:val="both"/>
        <w:rPr>
          <w:lang w:val="es-MX"/>
        </w:rPr>
      </w:pPr>
      <w:r w:rsidRPr="008D7B08">
        <w:rPr>
          <w:lang w:val="es-MX"/>
        </w:rPr>
        <w:t xml:space="preserve">“5.   Una de las reglas que regulan la materia procesal es que quien alega un hecho debe probarlo, salvo disposición contraria de la ley (art. 196° del Código Procesal Civil). La legislación que regula el proceso de amparo, por cierto, no tiene una cláusula específica que estipule a quien corresponde la carga de la prueba. Por el contrario, en el artículo 33 de la Ley </w:t>
      </w:r>
      <w:proofErr w:type="spellStart"/>
      <w:r w:rsidRPr="008D7B08">
        <w:rPr>
          <w:lang w:val="es-MX"/>
        </w:rPr>
        <w:t>N.°</w:t>
      </w:r>
      <w:proofErr w:type="spellEnd"/>
      <w:r w:rsidRPr="008D7B08">
        <w:rPr>
          <w:lang w:val="es-MX"/>
        </w:rPr>
        <w:t xml:space="preserve"> 25398 se establece que “En todo lo que no esté previsto en la Ley y en la presente, rigen supletoriamente las disposiciones de los Códigos de Procedimientos Civiles y Penales”.”</w:t>
      </w:r>
    </w:p>
    <w:p w:rsidRPr="008D7B08" w:rsidR="008D7B08" w:rsidP="008D7B08" w:rsidRDefault="008D7B08" w14:paraId="5C6F7D99" w14:textId="77777777">
      <w:pPr>
        <w:tabs>
          <w:tab w:val="left" w:pos="2160"/>
        </w:tabs>
        <w:ind w:left="1418"/>
        <w:jc w:val="right"/>
      </w:pPr>
      <w:r w:rsidRPr="008D7B08">
        <w:rPr>
          <w:lang w:val="es-MX"/>
        </w:rPr>
        <w:t xml:space="preserve">[STC </w:t>
      </w:r>
      <w:proofErr w:type="spellStart"/>
      <w:r w:rsidRPr="008D7B08">
        <w:rPr>
          <w:lang w:val="es-MX"/>
        </w:rPr>
        <w:t>N°</w:t>
      </w:r>
      <w:proofErr w:type="spellEnd"/>
      <w:r w:rsidRPr="008D7B08">
        <w:rPr>
          <w:lang w:val="es-MX"/>
        </w:rPr>
        <w:t xml:space="preserve"> 0052-2004-AA/TC]</w:t>
      </w:r>
    </w:p>
    <w:p w:rsidRPr="008D7B08" w:rsidR="008D7B08" w:rsidP="008D7B08" w:rsidRDefault="008D7B08" w14:paraId="3C322F5F" w14:textId="77777777">
      <w:pPr>
        <w:tabs>
          <w:tab w:val="left" w:pos="2160"/>
        </w:tabs>
        <w:jc w:val="both"/>
      </w:pPr>
      <w:r w:rsidRPr="008D7B08">
        <w:rPr>
          <w:lang w:val="es-MX"/>
        </w:rPr>
        <w:t> </w:t>
      </w:r>
    </w:p>
    <w:p w:rsidRPr="008D7B08" w:rsidR="008D7B08" w:rsidP="008D7B08" w:rsidRDefault="008D7B08" w14:paraId="6C5032B7" w14:textId="77777777">
      <w:pPr>
        <w:tabs>
          <w:tab w:val="left" w:pos="2160"/>
        </w:tabs>
        <w:jc w:val="both"/>
      </w:pPr>
      <w:r w:rsidRPr="008D7B08">
        <w:t>De la misma forma, el Tribunal Constitucional agrega lo siguiente:</w:t>
      </w:r>
    </w:p>
    <w:p w:rsidRPr="008D7B08" w:rsidR="008D7B08" w:rsidP="008D7B08" w:rsidRDefault="008D7B08" w14:paraId="5BB68333" w14:textId="77777777">
      <w:pPr>
        <w:tabs>
          <w:tab w:val="left" w:pos="2160"/>
        </w:tabs>
        <w:jc w:val="both"/>
      </w:pPr>
    </w:p>
    <w:p w:rsidRPr="008D7B08" w:rsidR="008D7B08" w:rsidP="008D7B08" w:rsidRDefault="008D7B08" w14:paraId="03D42AF3" w14:textId="77777777">
      <w:pPr>
        <w:tabs>
          <w:tab w:val="left" w:pos="2160"/>
        </w:tabs>
        <w:ind w:left="1418"/>
        <w:jc w:val="both"/>
        <w:rPr>
          <w:lang w:val="es-MX"/>
        </w:rPr>
      </w:pPr>
      <w:r w:rsidRPr="008D7B08">
        <w:rPr>
          <w:lang w:val="es-MX"/>
        </w:rPr>
        <w:t>“11.    Este Colegiado considera, que la distribución de la carga de la prueba comporta que la demandada demuestre que se ha configurado la causal de nulidad que le sirve de argumento para sostener su postura en esta litis. Tal exigencia probatoria, sin embargo, no ha sido satisfecha por la demandada, ya que de los actuados se verifica que no presenta ningún documento que demuestre los hechos en los cuales se sustenta la nulidad referida; esto es, que la actora haya adulterado documentos para así poder obtener su pensión de jubilación y que los verificadores mencionados en el fundamento anterior hayan intervenido en el proceso de verificación de la documentación que sustentó la pensión de la demandante.”</w:t>
      </w:r>
    </w:p>
    <w:p w:rsidRPr="008D7B08" w:rsidR="008D7B08" w:rsidP="008D7B08" w:rsidRDefault="008D7B08" w14:paraId="7D806392" w14:textId="77777777">
      <w:pPr>
        <w:tabs>
          <w:tab w:val="left" w:pos="2160"/>
        </w:tabs>
        <w:ind w:left="1418"/>
        <w:jc w:val="right"/>
      </w:pPr>
      <w:r w:rsidRPr="008D7B08">
        <w:rPr>
          <w:lang w:val="es-MX"/>
        </w:rPr>
        <w:t xml:space="preserve">[STC </w:t>
      </w:r>
      <w:proofErr w:type="spellStart"/>
      <w:r w:rsidRPr="008D7B08">
        <w:rPr>
          <w:lang w:val="es-MX"/>
        </w:rPr>
        <w:t>N°</w:t>
      </w:r>
      <w:proofErr w:type="spellEnd"/>
      <w:r w:rsidRPr="008D7B08">
        <w:rPr>
          <w:lang w:val="es-MX"/>
        </w:rPr>
        <w:t xml:space="preserve"> 03763-2011-PA/TC]</w:t>
      </w:r>
    </w:p>
    <w:p w:rsidRPr="008D7B08" w:rsidR="008D7B08" w:rsidP="008D7B08" w:rsidRDefault="008D7B08" w14:paraId="4178DA31" w14:textId="77777777">
      <w:pPr>
        <w:tabs>
          <w:tab w:val="left" w:pos="2160"/>
        </w:tabs>
        <w:jc w:val="both"/>
      </w:pPr>
    </w:p>
    <w:p w:rsidRPr="008D7B08" w:rsidR="008D7B08" w:rsidP="008D7B08" w:rsidRDefault="008D7B08" w14:paraId="545750E8" w14:textId="77777777">
      <w:pPr>
        <w:tabs>
          <w:tab w:val="left" w:pos="2160"/>
        </w:tabs>
        <w:jc w:val="both"/>
        <w:rPr>
          <w:lang w:val="es-PE"/>
        </w:rPr>
      </w:pPr>
      <w:r w:rsidRPr="008D7B08">
        <w:t>De este modo, dada la aplicación supletoria de las reglas del código procesal civil al presente caso, debemos acordar que la carga de la prueba recaerá en quien alega los hechos. Argumentar lo contrario implicaría una vulneración flagrante del derecho al debido procedimiento.</w:t>
      </w:r>
    </w:p>
    <w:p w:rsidRPr="008D7B08" w:rsidR="008D7B08" w:rsidP="008D7B08" w:rsidRDefault="008D7B08" w14:paraId="34C7BC95" w14:textId="77777777">
      <w:pPr>
        <w:tabs>
          <w:tab w:val="left" w:pos="2160"/>
        </w:tabs>
        <w:jc w:val="both"/>
        <w:rPr>
          <w:lang w:val="es-PE"/>
        </w:rPr>
      </w:pPr>
    </w:p>
    <w:p w:rsidRPr="008D7B08" w:rsidR="008D7B08" w:rsidP="008D7B08" w:rsidRDefault="008D7B08" w14:paraId="6D9A73F9" w14:textId="77777777">
      <w:pPr>
        <w:tabs>
          <w:tab w:val="left" w:pos="2160"/>
        </w:tabs>
        <w:jc w:val="both"/>
        <w:rPr>
          <w:lang w:val="es-PE"/>
        </w:rPr>
      </w:pPr>
      <w:r w:rsidRPr="008D7B08">
        <w:rPr>
          <w:b/>
          <w:u w:val="single"/>
          <w:lang w:val="es-PE"/>
        </w:rPr>
        <w:t>Octavo:</w:t>
      </w:r>
      <w:r w:rsidRPr="008D7B08">
        <w:rPr>
          <w:lang w:val="es-PE"/>
        </w:rPr>
        <w:t xml:space="preserve">  Que, conforme se aprecia de autos, el 30 de abril de 2023 el reclamante interpuso una Denuncia Policial en la que afirmó lo siguiente:</w:t>
      </w:r>
    </w:p>
    <w:p w:rsidRPr="008D7B08" w:rsidR="008D7B08" w:rsidP="008D7B08" w:rsidRDefault="008D7B08" w14:paraId="595FFB1C" w14:textId="77777777">
      <w:pPr>
        <w:tabs>
          <w:tab w:val="left" w:pos="2160"/>
        </w:tabs>
        <w:jc w:val="both"/>
        <w:rPr>
          <w:lang w:val="es-PE"/>
        </w:rPr>
      </w:pPr>
    </w:p>
    <w:p w:rsidRPr="008D7B08" w:rsidR="008D7B08" w:rsidP="008D7B08" w:rsidRDefault="008D7B08" w14:paraId="5231517D" w14:textId="02B1BE2E">
      <w:pPr>
        <w:tabs>
          <w:tab w:val="left" w:pos="2160"/>
        </w:tabs>
        <w:jc w:val="both"/>
      </w:pPr>
      <w:r w:rsidR="1B3F59F0">
        <w:rPr/>
        <w:t>.................................................................................................................................</w:t>
      </w:r>
    </w:p>
    <w:p w:rsidRPr="008D7B08" w:rsidR="008D7B08" w:rsidP="008D7B08" w:rsidRDefault="008D7B08" w14:paraId="49100CF7" w14:textId="77777777">
      <w:pPr>
        <w:tabs>
          <w:tab w:val="left" w:pos="2160"/>
        </w:tabs>
        <w:jc w:val="both"/>
        <w:rPr>
          <w:lang w:val="es-PE"/>
        </w:rPr>
      </w:pPr>
    </w:p>
    <w:p w:rsidRPr="008D7B08" w:rsidR="008D7B08" w:rsidP="008D7B08" w:rsidRDefault="008D7B08" w14:paraId="07CE306F" w14:textId="77777777">
      <w:pPr>
        <w:tabs>
          <w:tab w:val="left" w:pos="2160"/>
        </w:tabs>
        <w:jc w:val="both"/>
        <w:rPr>
          <w:lang w:val="es-PE"/>
        </w:rPr>
      </w:pPr>
      <w:r w:rsidRPr="008D7B08">
        <w:rPr>
          <w:lang w:val="es-PE"/>
        </w:rPr>
        <w:t>De este modo, es el mismo reclamante quien produce el material probatorio que acredita que, al momento del siniestro, se encontraba -voluntariamente- bajo los efectos del alcohol, lo que, como se ha establecido previamente, se constituye como una causal de exclusión general de cobertura, conforme a lo dispuesto en la póliza.</w:t>
      </w:r>
    </w:p>
    <w:p w:rsidRPr="008D7B08" w:rsidR="008D7B08" w:rsidP="008D7B08" w:rsidRDefault="008D7B08" w14:paraId="0C24B77E" w14:textId="77777777">
      <w:pPr>
        <w:tabs>
          <w:tab w:val="left" w:pos="2160"/>
        </w:tabs>
        <w:jc w:val="both"/>
        <w:rPr>
          <w:lang w:val="es-PE"/>
        </w:rPr>
      </w:pPr>
    </w:p>
    <w:p w:rsidRPr="008D7B08" w:rsidR="008D7B08" w:rsidP="008D7B08" w:rsidRDefault="008D7B08" w14:paraId="77A013D8" w14:textId="77777777">
      <w:pPr>
        <w:tabs>
          <w:tab w:val="left" w:pos="2160"/>
        </w:tabs>
        <w:jc w:val="both"/>
        <w:rPr>
          <w:lang w:val="es-PE"/>
        </w:rPr>
      </w:pPr>
      <w:r w:rsidRPr="008D7B08">
        <w:rPr>
          <w:lang w:val="es-PE"/>
        </w:rPr>
        <w:t>Ahora bien, resulta necesario precisar que el reclamante afirma -posteriormente- que habría sido dopado por el chofer del taxi que abordó; no obstante, no existe medio probatorio alguno que sustente dicha alegación. Por el contrario, se cuenta con la propia declaración del reclamante ante la autoridad policial, en la que no se menciona nada respecto de que este haya sido dopado. Por ello, de una apreciación integral del material probatorio disponible, no resulta posible atender al presente argumento del reclamante.</w:t>
      </w:r>
    </w:p>
    <w:p w:rsidRPr="008D7B08" w:rsidR="008D7B08" w:rsidP="008D7B08" w:rsidRDefault="008D7B08" w14:paraId="532632B7" w14:textId="77777777">
      <w:pPr>
        <w:tabs>
          <w:tab w:val="left" w:pos="2160"/>
        </w:tabs>
        <w:jc w:val="both"/>
        <w:rPr>
          <w:lang w:val="es-PE"/>
        </w:rPr>
      </w:pPr>
    </w:p>
    <w:p w:rsidRPr="008D7B08" w:rsidR="008D7B08" w:rsidP="008D7B08" w:rsidRDefault="008D7B08" w14:paraId="7B746A06" w14:textId="77777777">
      <w:pPr>
        <w:tabs>
          <w:tab w:val="left" w:pos="2160"/>
        </w:tabs>
        <w:jc w:val="both"/>
        <w:rPr>
          <w:lang w:val="es-PE"/>
        </w:rPr>
      </w:pPr>
      <w:r w:rsidRPr="008D7B08">
        <w:rPr>
          <w:lang w:val="es-PE"/>
        </w:rPr>
        <w:t>En consecuencia, el rechazo de la solicitud del reclamante por parte de la aseguradora se ajusta a derecho y, por tanto, resulta válido.</w:t>
      </w:r>
    </w:p>
    <w:p w:rsidRPr="008D7B08" w:rsidR="008D7B08" w:rsidP="008D7B08" w:rsidRDefault="008D7B08" w14:paraId="3C145653" w14:textId="77777777">
      <w:pPr>
        <w:tabs>
          <w:tab w:val="left" w:pos="2160"/>
        </w:tabs>
        <w:jc w:val="both"/>
        <w:rPr>
          <w:bCs/>
          <w:lang w:val="es-PE"/>
        </w:rPr>
      </w:pPr>
    </w:p>
    <w:p w:rsidRPr="008D7B08" w:rsidR="008D7B08" w:rsidP="008D7B08" w:rsidRDefault="008D7B08" w14:paraId="73408897" w14:textId="77777777">
      <w:pPr>
        <w:tabs>
          <w:tab w:val="left" w:pos="2160"/>
        </w:tabs>
        <w:jc w:val="both"/>
        <w:rPr>
          <w:b/>
          <w:lang w:val="es-PE"/>
        </w:rPr>
      </w:pPr>
      <w:r w:rsidRPr="008D7B08">
        <w:rPr>
          <w:b/>
          <w:lang w:val="es-PE"/>
        </w:rPr>
        <w:t xml:space="preserve">Atendiendo a lo expresado, este colegiado </w:t>
      </w:r>
      <w:r w:rsidRPr="008D7B08">
        <w:rPr>
          <w:b/>
        </w:rPr>
        <w:t>concluye su apreciación razonada y conjunta al amparo de lo establecido en su Reglamento, por lo que</w:t>
      </w:r>
      <w:r w:rsidRPr="008D7B08">
        <w:rPr>
          <w:b/>
          <w:lang w:val="es-PE"/>
        </w:rPr>
        <w:t xml:space="preserve"> resuelve:</w:t>
      </w:r>
    </w:p>
    <w:p w:rsidRPr="008D7B08" w:rsidR="008D7B08" w:rsidP="008D7B08" w:rsidRDefault="008D7B08" w14:paraId="0DC4EBEA" w14:textId="77777777">
      <w:pPr>
        <w:tabs>
          <w:tab w:val="left" w:pos="2160"/>
        </w:tabs>
        <w:jc w:val="both"/>
      </w:pPr>
    </w:p>
    <w:p w:rsidRPr="008D7B08" w:rsidR="008D7B08" w:rsidP="008D7B08" w:rsidRDefault="008D7B08" w14:paraId="569B2894" w14:textId="4E48FD1F">
      <w:pPr>
        <w:tabs>
          <w:tab w:val="left" w:pos="2160"/>
        </w:tabs>
        <w:jc w:val="both"/>
        <w:rPr>
          <w:lang w:val="es-PE"/>
        </w:rPr>
      </w:pPr>
      <w:r w:rsidRPr="5950BEA6" w:rsidR="008D7B08">
        <w:rPr>
          <w:lang w:val="es-PE"/>
        </w:rPr>
        <w:t xml:space="preserve">Declarar </w:t>
      </w:r>
      <w:r w:rsidRPr="5950BEA6" w:rsidR="008D7B08">
        <w:rPr>
          <w:b w:val="1"/>
          <w:bCs w:val="1"/>
          <w:lang w:val="es-PE"/>
        </w:rPr>
        <w:t>IN</w:t>
      </w:r>
      <w:r w:rsidRPr="5950BEA6" w:rsidR="008D7B08">
        <w:rPr>
          <w:b w:val="1"/>
          <w:bCs w:val="1"/>
          <w:lang w:val="es-PE"/>
        </w:rPr>
        <w:t xml:space="preserve">FUNDADA </w:t>
      </w:r>
      <w:r w:rsidRPr="5950BEA6" w:rsidR="008D7B08">
        <w:rPr>
          <w:lang w:val="es-PE"/>
        </w:rPr>
        <w:t xml:space="preserve">la reclamación interpuesta por don </w:t>
      </w:r>
      <w:r w:rsidRPr="5950BEA6" w:rsidR="17ECC360">
        <w:rPr>
          <w:b w:val="1"/>
          <w:bCs w:val="1"/>
        </w:rPr>
        <w:t>................................................................................</w:t>
      </w:r>
      <w:r w:rsidRPr="5950BEA6" w:rsidR="008D7B08">
        <w:rPr>
          <w:b w:val="1"/>
          <w:bCs w:val="1"/>
          <w:lang w:val="es-PE"/>
        </w:rPr>
        <w:t xml:space="preserve"> </w:t>
      </w:r>
      <w:r w:rsidRPr="5950BEA6" w:rsidR="008D7B08">
        <w:rPr>
          <w:lang w:val="es-PE"/>
        </w:rPr>
        <w:t xml:space="preserve">contra </w:t>
      </w:r>
      <w:r w:rsidRPr="5950BEA6" w:rsidR="05C1B454">
        <w:rPr>
          <w:b w:val="1"/>
          <w:bCs w:val="1"/>
          <w:lang w:val="es-PE"/>
        </w:rPr>
        <w:t>........................................................................................</w:t>
      </w:r>
      <w:r w:rsidRPr="5950BEA6" w:rsidR="008D7B08">
        <w:rPr>
          <w:lang w:val="es-PE"/>
        </w:rPr>
        <w:t>, dejando a salvo el derecho del reclamante de acudir ante las instancias que estime pertinente.</w:t>
      </w:r>
    </w:p>
    <w:p w:rsidRPr="008D7B08" w:rsidR="00EF44CF" w:rsidP="00427FB7" w:rsidRDefault="00EF44CF" w14:paraId="39F41AAB" w14:textId="77777777">
      <w:pPr>
        <w:jc w:val="both"/>
        <w:rPr>
          <w:rStyle w:val="Textoennegrita"/>
          <w:b w:val="0"/>
          <w:bCs w:val="0"/>
          <w:lang w:val="es-PE"/>
        </w:rPr>
      </w:pPr>
    </w:p>
    <w:p w:rsidRPr="008D7B08" w:rsidR="00804FBA" w:rsidP="00804FBA" w:rsidRDefault="00F15FBA" w14:paraId="0B8F9BB3" w14:textId="524C58E4">
      <w:pPr>
        <w:jc w:val="right"/>
        <w:outlineLvl w:val="0"/>
        <w:rPr>
          <w:lang w:val="es-PE"/>
        </w:rPr>
      </w:pPr>
      <w:r w:rsidRPr="008D7B08">
        <w:rPr>
          <w:lang w:val="es-PE"/>
        </w:rPr>
        <w:t xml:space="preserve">Lima, </w:t>
      </w:r>
      <w:r w:rsidRPr="008D7B08" w:rsidR="00C44E30">
        <w:t>25</w:t>
      </w:r>
      <w:r w:rsidRPr="008D7B08" w:rsidR="00981056">
        <w:t xml:space="preserve"> </w:t>
      </w:r>
      <w:r w:rsidRPr="008D7B08">
        <w:rPr>
          <w:lang w:val="es-PE"/>
        </w:rPr>
        <w:t>de</w:t>
      </w:r>
      <w:r w:rsidRPr="008D7B08" w:rsidR="001631D6">
        <w:rPr>
          <w:lang w:val="es-PE"/>
        </w:rPr>
        <w:t xml:space="preserve"> </w:t>
      </w:r>
      <w:r w:rsidRPr="008D7B08" w:rsidR="007B617A">
        <w:rPr>
          <w:lang w:val="es-PE"/>
        </w:rPr>
        <w:t>septiembre</w:t>
      </w:r>
      <w:r w:rsidRPr="008D7B08" w:rsidR="001631D6">
        <w:rPr>
          <w:lang w:val="es-PE"/>
        </w:rPr>
        <w:t xml:space="preserve"> </w:t>
      </w:r>
      <w:r w:rsidRPr="008D7B08">
        <w:rPr>
          <w:lang w:val="es-PE"/>
        </w:rPr>
        <w:t>de 20</w:t>
      </w:r>
      <w:r w:rsidRPr="008D7B08" w:rsidR="001631D6">
        <w:rPr>
          <w:lang w:val="es-PE"/>
        </w:rPr>
        <w:t>2</w:t>
      </w:r>
      <w:r w:rsidRPr="008D7B08" w:rsidR="00807D21">
        <w:rPr>
          <w:lang w:val="es-PE"/>
        </w:rPr>
        <w:t>3</w:t>
      </w:r>
    </w:p>
    <w:p w:rsidRPr="008D7B08" w:rsidR="00804FBA" w:rsidP="007B617A" w:rsidRDefault="00804FBA" w14:paraId="2C8A5CBC" w14:textId="77777777">
      <w:pPr>
        <w:jc w:val="both"/>
        <w:rPr>
          <w:b/>
          <w:bCs/>
          <w:i/>
          <w:iCs/>
          <w:lang w:val="es-ES_tradnl"/>
        </w:rPr>
      </w:pPr>
    </w:p>
    <w:p w:rsidRPr="008D7B08" w:rsidR="007B617A" w:rsidP="007B617A" w:rsidRDefault="007B617A" w14:paraId="4B31173C" w14:textId="2EAC8C2D">
      <w:pPr>
        <w:jc w:val="both"/>
        <w:rPr>
          <w:b/>
          <w:bCs/>
          <w:i/>
          <w:iCs/>
          <w:lang w:val="es-ES_tradnl"/>
        </w:rPr>
      </w:pPr>
      <w:r w:rsidRPr="008D7B08">
        <w:rPr>
          <w:b/>
          <w:bCs/>
          <w:i/>
          <w:iCs/>
          <w:lang w:val="es-ES_tradnl"/>
        </w:rPr>
        <w:lastRenderedPageBreak/>
        <w:t>La Secretaría Técnica certifica que la presente resolución cuenta con el voto de los vocales cuyos nombres figuran en el presente documento.</w:t>
      </w:r>
    </w:p>
    <w:p w:rsidRPr="008D7B08" w:rsidR="007B617A" w:rsidP="007B617A" w:rsidRDefault="007B617A" w14:paraId="35552407" w14:textId="77777777">
      <w:pPr>
        <w:jc w:val="both"/>
        <w:rPr>
          <w:b/>
          <w:bCs/>
          <w:i/>
          <w:iCs/>
          <w:lang w:val="es-ES_tradnl"/>
        </w:rPr>
      </w:pPr>
    </w:p>
    <w:p w:rsidRPr="008D7B08" w:rsidR="004734D9" w:rsidP="004734D9" w:rsidRDefault="004734D9" w14:paraId="42BF8F95" w14:textId="79E91DF2">
      <w:pPr>
        <w:spacing w:line="360" w:lineRule="auto"/>
        <w:jc w:val="center"/>
        <w:rPr>
          <w:b/>
          <w:bCs/>
        </w:rPr>
      </w:pPr>
      <w:r w:rsidRPr="008D7B08">
        <w:rPr>
          <w:b/>
          <w:bCs/>
        </w:rPr>
        <w:t xml:space="preserve">Rolando Eyzaguirre </w:t>
      </w:r>
      <w:proofErr w:type="spellStart"/>
      <w:r w:rsidRPr="008D7B08">
        <w:rPr>
          <w:b/>
          <w:bCs/>
        </w:rPr>
        <w:t>Maccan</w:t>
      </w:r>
      <w:proofErr w:type="spellEnd"/>
      <w:r w:rsidRPr="008D7B08">
        <w:rPr>
          <w:b/>
          <w:bCs/>
        </w:rPr>
        <w:t xml:space="preserve"> – </w:t>
      </w:r>
      <w:proofErr w:type="gramStart"/>
      <w:r w:rsidRPr="008D7B08">
        <w:rPr>
          <w:b/>
          <w:bCs/>
        </w:rPr>
        <w:t>Presidente</w:t>
      </w:r>
      <w:proofErr w:type="gramEnd"/>
    </w:p>
    <w:p w:rsidRPr="008D7B08" w:rsidR="007B617A" w:rsidP="007B617A" w:rsidRDefault="007B617A" w14:paraId="1315FD2E" w14:textId="77777777">
      <w:pPr>
        <w:spacing w:line="360" w:lineRule="auto"/>
        <w:jc w:val="center"/>
        <w:rPr>
          <w:b/>
          <w:bCs/>
        </w:rPr>
      </w:pPr>
      <w:r w:rsidRPr="008D7B08">
        <w:rPr>
          <w:b/>
          <w:bCs/>
        </w:rPr>
        <w:t>María Eugenia Valdez Fernández Baca – Vocal</w:t>
      </w:r>
    </w:p>
    <w:p w:rsidRPr="008D7B08" w:rsidR="004734D9" w:rsidP="004734D9" w:rsidRDefault="004734D9" w14:paraId="02D71B9D" w14:textId="46BD5471">
      <w:pPr>
        <w:spacing w:line="360" w:lineRule="auto"/>
        <w:jc w:val="center"/>
        <w:rPr>
          <w:b/>
          <w:bCs/>
        </w:rPr>
      </w:pPr>
      <w:r w:rsidRPr="008D7B08">
        <w:rPr>
          <w:b/>
          <w:bCs/>
        </w:rPr>
        <w:t>Omar Alfaro Villanueva – Vocal</w:t>
      </w:r>
    </w:p>
    <w:p w:rsidRPr="008D7B08" w:rsidR="007B617A" w:rsidP="007B617A" w:rsidRDefault="007B617A" w14:paraId="539E2DD1" w14:textId="77777777">
      <w:pPr>
        <w:spacing w:line="360" w:lineRule="auto"/>
        <w:jc w:val="center"/>
        <w:rPr>
          <w:lang w:val="es-MX"/>
        </w:rPr>
      </w:pPr>
      <w:r w:rsidRPr="008D7B08">
        <w:rPr>
          <w:b/>
          <w:bCs/>
        </w:rPr>
        <w:t>Gonzalo Abad del Busto - Vocal</w:t>
      </w:r>
    </w:p>
    <w:p w:rsidRPr="008D7B08" w:rsidR="001631D6" w:rsidP="00F15FBA" w:rsidRDefault="001631D6" w14:paraId="0DA96C46" w14:textId="77777777">
      <w:pPr>
        <w:jc w:val="both"/>
        <w:rPr>
          <w:lang w:val="es-MX"/>
        </w:rPr>
      </w:pPr>
    </w:p>
    <w:p w:rsidRPr="008D7B08" w:rsidR="00F15FBA" w:rsidP="00F15FBA" w:rsidRDefault="00F15FBA" w14:paraId="22C77427" w14:textId="77777777"/>
    <w:p w:rsidRPr="00F46AC0" w:rsidR="00F15FBA" w:rsidP="00F15FBA" w:rsidRDefault="00F15FBA" w14:paraId="58BFC23A" w14:textId="77777777"/>
    <w:p w:rsidRPr="001631D6" w:rsidR="009E119B" w:rsidRDefault="009E119B" w14:paraId="164CAA9F" w14:textId="77777777"/>
    <w:sectPr w:rsidRPr="001631D6" w:rsidR="009E119B">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24EAD" w:rsidP="005F148C" w:rsidRDefault="00724EAD" w14:paraId="1D111A15" w14:textId="77777777">
      <w:r>
        <w:separator/>
      </w:r>
    </w:p>
  </w:endnote>
  <w:endnote w:type="continuationSeparator" w:id="0">
    <w:p w:rsidR="00724EAD" w:rsidP="005F148C" w:rsidRDefault="00724EAD" w14:paraId="2776652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24EAD" w:rsidP="005F148C" w:rsidRDefault="00724EAD" w14:paraId="16F289D0" w14:textId="77777777">
      <w:r>
        <w:separator/>
      </w:r>
    </w:p>
  </w:footnote>
  <w:footnote w:type="continuationSeparator" w:id="0">
    <w:p w:rsidR="00724EAD" w:rsidP="005F148C" w:rsidRDefault="00724EAD" w14:paraId="4BC9D5D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4"/>
  </w:num>
  <w:num w:numId="2" w16cid:durableId="1256477769">
    <w:abstractNumId w:val="0"/>
  </w:num>
  <w:num w:numId="3" w16cid:durableId="1780678958">
    <w:abstractNumId w:val="3"/>
  </w:num>
  <w:num w:numId="4" w16cid:durableId="20433587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3"/>
  </w:num>
  <w:num w:numId="7" w16cid:durableId="14757574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67C"/>
    <w:rsid w:val="00045B2C"/>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10261"/>
    <w:rsid w:val="00225DE7"/>
    <w:rsid w:val="00233ED8"/>
    <w:rsid w:val="0023521A"/>
    <w:rsid w:val="002359D5"/>
    <w:rsid w:val="002370F4"/>
    <w:rsid w:val="00251125"/>
    <w:rsid w:val="00251C91"/>
    <w:rsid w:val="002605BB"/>
    <w:rsid w:val="002608DC"/>
    <w:rsid w:val="00266CCD"/>
    <w:rsid w:val="002671AE"/>
    <w:rsid w:val="00280092"/>
    <w:rsid w:val="00281026"/>
    <w:rsid w:val="002933C5"/>
    <w:rsid w:val="0029474B"/>
    <w:rsid w:val="002A1509"/>
    <w:rsid w:val="002A2188"/>
    <w:rsid w:val="002A2594"/>
    <w:rsid w:val="002B14D5"/>
    <w:rsid w:val="002B550C"/>
    <w:rsid w:val="002B6439"/>
    <w:rsid w:val="002C30A0"/>
    <w:rsid w:val="002C7082"/>
    <w:rsid w:val="002C7C2B"/>
    <w:rsid w:val="002D0468"/>
    <w:rsid w:val="002D1C78"/>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7C69"/>
    <w:rsid w:val="004649E2"/>
    <w:rsid w:val="00467825"/>
    <w:rsid w:val="004710AF"/>
    <w:rsid w:val="004734D9"/>
    <w:rsid w:val="00477D05"/>
    <w:rsid w:val="004832C1"/>
    <w:rsid w:val="004848A8"/>
    <w:rsid w:val="004854D9"/>
    <w:rsid w:val="004856B2"/>
    <w:rsid w:val="00485D27"/>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FC4"/>
    <w:rsid w:val="00514DF5"/>
    <w:rsid w:val="00516549"/>
    <w:rsid w:val="00517150"/>
    <w:rsid w:val="00531FBE"/>
    <w:rsid w:val="00532BB0"/>
    <w:rsid w:val="0053602A"/>
    <w:rsid w:val="005362E0"/>
    <w:rsid w:val="00544D50"/>
    <w:rsid w:val="0055163A"/>
    <w:rsid w:val="00552B03"/>
    <w:rsid w:val="00554619"/>
    <w:rsid w:val="00555960"/>
    <w:rsid w:val="00563D50"/>
    <w:rsid w:val="00565F03"/>
    <w:rsid w:val="00576EE9"/>
    <w:rsid w:val="0057735F"/>
    <w:rsid w:val="0058358B"/>
    <w:rsid w:val="00584675"/>
    <w:rsid w:val="00585648"/>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3CD"/>
    <w:rsid w:val="008A0611"/>
    <w:rsid w:val="008A0B4B"/>
    <w:rsid w:val="008A1DAB"/>
    <w:rsid w:val="008A5BD8"/>
    <w:rsid w:val="008A67AB"/>
    <w:rsid w:val="008B4C54"/>
    <w:rsid w:val="008C7D4A"/>
    <w:rsid w:val="008D0547"/>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B2F8F"/>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2D0E"/>
    <w:rsid w:val="00C13666"/>
    <w:rsid w:val="00C14B18"/>
    <w:rsid w:val="00C1521C"/>
    <w:rsid w:val="00C21994"/>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4439"/>
    <w:rsid w:val="00DB698A"/>
    <w:rsid w:val="00DC1FEA"/>
    <w:rsid w:val="00DC5429"/>
    <w:rsid w:val="00DD4751"/>
    <w:rsid w:val="00DD6A4F"/>
    <w:rsid w:val="00DE3277"/>
    <w:rsid w:val="00DE7AB0"/>
    <w:rsid w:val="00E124A4"/>
    <w:rsid w:val="00E16535"/>
    <w:rsid w:val="00E23F75"/>
    <w:rsid w:val="00E33E30"/>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B3BEB"/>
    <w:rsid w:val="00FC44EE"/>
    <w:rsid w:val="00FC7048"/>
    <w:rsid w:val="00FD0C28"/>
    <w:rsid w:val="00FD36AB"/>
    <w:rsid w:val="00FD3A6A"/>
    <w:rsid w:val="00FD4913"/>
    <w:rsid w:val="00FE53F0"/>
    <w:rsid w:val="00FE7AA7"/>
    <w:rsid w:val="00FF1388"/>
    <w:rsid w:val="00FF2213"/>
    <w:rsid w:val="00FF2485"/>
    <w:rsid w:val="05C1B454"/>
    <w:rsid w:val="09B46599"/>
    <w:rsid w:val="112464CE"/>
    <w:rsid w:val="17ECC360"/>
    <w:rsid w:val="1B3F59F0"/>
    <w:rsid w:val="1EFCCC27"/>
    <w:rsid w:val="2BA78099"/>
    <w:rsid w:val="2CAFE89A"/>
    <w:rsid w:val="4FB168C5"/>
    <w:rsid w:val="5950B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341F3C7-9166-4056-91AF-414936F8308C}"/>
</file>

<file path=customXml/itemProps3.xml><?xml version="1.0" encoding="utf-8"?>
<ds:datastoreItem xmlns:ds="http://schemas.openxmlformats.org/officeDocument/2006/customXml" ds:itemID="{EFB9558E-DA68-4BB0-A4D4-D9E519C65EFB}"/>
</file>

<file path=customXml/itemProps4.xml><?xml version="1.0" encoding="utf-8"?>
<ds:datastoreItem xmlns:ds="http://schemas.openxmlformats.org/officeDocument/2006/customXml" ds:itemID="{D5CF4CA4-360A-4021-87F6-64C7CA17773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149</cp:revision>
  <cp:lastPrinted>2023-09-25T17:11:00Z</cp:lastPrinted>
  <dcterms:created xsi:type="dcterms:W3CDTF">2023-06-22T13:57:00Z</dcterms:created>
  <dcterms:modified xsi:type="dcterms:W3CDTF">2025-07-07T20:41:27Z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