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theme/theme1.xml" ContentType="application/vnd.openxmlformats-officedocument.theme+xml"/>
  <Override PartName="/word/settings.xml" ContentType="application/vnd.openxmlformats-officedocument.wordprocessingml.settings+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Pr="004850F1" w:rsidR="007A1D6A" w:rsidP="000D4627" w:rsidRDefault="00F15FBA" w14:paraId="2EB47530" w14:textId="221BB128">
      <w:pPr>
        <w:pStyle w:val="Ttulo"/>
        <w:outlineLvl w:val="0"/>
        <w:rPr>
          <w:lang w:val="es-PE"/>
        </w:rPr>
      </w:pPr>
      <w:r w:rsidRPr="004850F1">
        <w:rPr>
          <w:lang w:val="es-PE"/>
        </w:rPr>
        <w:t xml:space="preserve">RESOLUCIÓN </w:t>
      </w:r>
      <w:proofErr w:type="spellStart"/>
      <w:r w:rsidRPr="004850F1">
        <w:rPr>
          <w:lang w:val="es-PE"/>
        </w:rPr>
        <w:t>N</w:t>
      </w:r>
      <w:r w:rsidRPr="004850F1" w:rsidR="001631D6">
        <w:rPr>
          <w:lang w:val="es-PE"/>
        </w:rPr>
        <w:t>°</w:t>
      </w:r>
      <w:proofErr w:type="spellEnd"/>
      <w:r w:rsidRPr="004850F1" w:rsidR="001631D6">
        <w:rPr>
          <w:lang w:val="es-PE"/>
        </w:rPr>
        <w:t xml:space="preserve"> </w:t>
      </w:r>
      <w:r w:rsidRPr="004850F1" w:rsidR="005A778E">
        <w:rPr>
          <w:lang w:val="es-PE"/>
        </w:rPr>
        <w:t>1</w:t>
      </w:r>
      <w:r w:rsidRPr="004850F1" w:rsidR="00033D57">
        <w:rPr>
          <w:lang w:val="es-PE"/>
        </w:rPr>
        <w:t>9</w:t>
      </w:r>
      <w:r w:rsidR="001F2B52">
        <w:rPr>
          <w:lang w:val="es-PE"/>
        </w:rPr>
        <w:t>1</w:t>
      </w:r>
      <w:r w:rsidRPr="004850F1" w:rsidR="001631D6">
        <w:rPr>
          <w:lang w:val="es-PE"/>
        </w:rPr>
        <w:t>/2</w:t>
      </w:r>
      <w:r w:rsidRPr="004850F1" w:rsidR="00BD063F">
        <w:rPr>
          <w:lang w:val="es-PE"/>
        </w:rPr>
        <w:t>3</w:t>
      </w:r>
    </w:p>
    <w:p w:rsidRPr="004850F1" w:rsidR="00F46AC0" w:rsidP="00F46AC0" w:rsidRDefault="00F46AC0" w14:paraId="2B4190B9" w14:textId="77777777">
      <w:pPr>
        <w:jc w:val="both"/>
        <w:rPr>
          <w:rStyle w:val="Textoennegrita"/>
        </w:rPr>
      </w:pPr>
    </w:p>
    <w:p w:rsidRPr="004850F1" w:rsidR="0050549B" w:rsidP="0050549B" w:rsidRDefault="0050549B" w14:paraId="1BE3A462" w14:textId="77777777">
      <w:pPr>
        <w:jc w:val="both"/>
        <w:outlineLvl w:val="0"/>
        <w:rPr>
          <w:b/>
          <w:bCs/>
          <w:lang w:val="es-PE"/>
        </w:rPr>
      </w:pPr>
      <w:r w:rsidRPr="004850F1">
        <w:rPr>
          <w:b/>
          <w:bCs/>
          <w:lang w:val="es-PE"/>
        </w:rPr>
        <w:t>VISTOS:</w:t>
      </w:r>
    </w:p>
    <w:p w:rsidRPr="004850F1" w:rsidR="0050549B" w:rsidP="0050549B" w:rsidRDefault="0050549B" w14:paraId="0725F9C7" w14:textId="77777777">
      <w:pPr>
        <w:jc w:val="both"/>
        <w:rPr>
          <w:b/>
          <w:bCs/>
          <w:lang w:val="es-PE"/>
        </w:rPr>
      </w:pPr>
    </w:p>
    <w:p w:rsidRPr="004850F1" w:rsidR="0050549B" w:rsidP="2B2780B6" w:rsidRDefault="0050549B" w14:paraId="56EC0748" w14:textId="749ADA5D">
      <w:pPr>
        <w:tabs>
          <w:tab w:val="left" w:leader="none" w:pos="708"/>
          <w:tab w:val="left" w:leader="none" w:pos="1416"/>
          <w:tab w:val="left" w:leader="none" w:pos="2160"/>
          <w:tab w:val="left" w:leader="none" w:pos="3540"/>
          <w:tab w:val="left" w:leader="none" w:pos="4248"/>
          <w:tab w:val="left" w:leader="none" w:pos="4956"/>
          <w:tab w:val="left" w:leader="none" w:pos="5664"/>
          <w:tab w:val="left" w:leader="none" w:pos="6372"/>
          <w:tab w:val="left" w:leader="none" w:pos="7125"/>
        </w:tabs>
        <w:jc w:val="both"/>
        <w:rPr>
          <w:lang w:val="es-PE"/>
        </w:rPr>
      </w:pPr>
      <w:r w:rsidRPr="2B2780B6" w:rsidR="0050549B">
        <w:rPr>
          <w:lang w:val="es-PE"/>
        </w:rPr>
        <w:t xml:space="preserve">Que, </w:t>
      </w:r>
      <w:bookmarkStart w:name="_Hlk107662905" w:id="0"/>
      <w:r w:rsidRPr="2B2780B6" w:rsidR="26570B51">
        <w:rPr>
          <w:b w:val="1"/>
          <w:bCs w:val="1"/>
          <w:lang w:val="es-MX"/>
        </w:rPr>
        <w:t>..................................................</w:t>
      </w:r>
      <w:bookmarkEnd w:id="0"/>
      <w:r w:rsidRPr="2B2780B6" w:rsidR="00B37CC6">
        <w:rPr>
          <w:b w:val="1"/>
          <w:bCs w:val="1"/>
          <w:lang w:val="es-MX"/>
        </w:rPr>
        <w:t xml:space="preserve"> </w:t>
      </w:r>
      <w:r w:rsidRPr="2B2780B6" w:rsidR="0050549B">
        <w:rPr>
          <w:lang w:val="es-PE"/>
        </w:rPr>
        <w:t xml:space="preserve">interpone reclamación ante esta Defensoría del Asegurado (DEFASEG) solicitando que </w:t>
      </w:r>
      <w:r w:rsidRPr="2B2780B6" w:rsidR="2B3D46AF">
        <w:rPr>
          <w:lang w:val="es-PE"/>
        </w:rPr>
        <w:t>........................................</w:t>
      </w:r>
      <w:r w:rsidRPr="2B2780B6" w:rsidR="0050549B">
        <w:rPr>
          <w:lang w:val="es-PE"/>
        </w:rPr>
        <w:t xml:space="preserve"> otorgue cobertura al siniestro </w:t>
      </w:r>
      <w:r w:rsidRPr="2B2780B6" w:rsidR="0050549B">
        <w:rPr>
          <w:color w:val="000000" w:themeColor="text1" w:themeTint="FF" w:themeShade="FF"/>
          <w:lang w:val="es-PE" w:eastAsia="es-PE"/>
        </w:rPr>
        <w:t xml:space="preserve">consecuencia un accidente de tránsito (triple choque) en que fue afectado el vehículo remolcador con placa </w:t>
      </w:r>
      <w:r w:rsidRPr="2B2780B6" w:rsidR="35BE4DCE">
        <w:rPr>
          <w:color w:val="000000" w:themeColor="text1" w:themeTint="FF" w:themeShade="FF"/>
          <w:lang w:val="es-PE" w:eastAsia="es-PE"/>
        </w:rPr>
        <w:t>.............</w:t>
      </w:r>
      <w:r w:rsidRPr="2B2780B6" w:rsidR="0050549B">
        <w:rPr>
          <w:color w:val="000000" w:themeColor="text1" w:themeTint="FF" w:themeShade="FF"/>
          <w:lang w:val="es-PE" w:eastAsia="es-PE"/>
        </w:rPr>
        <w:t xml:space="preserve"> y su tova con placa </w:t>
      </w:r>
      <w:r w:rsidRPr="2B2780B6" w:rsidR="21BEB0C7">
        <w:rPr>
          <w:color w:val="000000" w:themeColor="text1" w:themeTint="FF" w:themeShade="FF"/>
          <w:lang w:val="es-PE" w:eastAsia="es-PE"/>
        </w:rPr>
        <w:t>.................</w:t>
      </w:r>
      <w:r w:rsidRPr="2B2780B6" w:rsidR="0050549B">
        <w:rPr>
          <w:color w:val="000000" w:themeColor="text1" w:themeTint="FF" w:themeShade="FF"/>
          <w:lang w:val="es-PE" w:eastAsia="es-PE"/>
        </w:rPr>
        <w:t xml:space="preserve">, ambos asegurados bajo la </w:t>
      </w:r>
      <w:r w:rsidRPr="2B2780B6" w:rsidR="0050549B">
        <w:rPr>
          <w:b w:val="1"/>
          <w:bCs w:val="1"/>
          <w:color w:val="000000" w:themeColor="text1" w:themeTint="FF" w:themeShade="FF"/>
          <w:lang w:val="es-PE" w:eastAsia="es-PE"/>
        </w:rPr>
        <w:t xml:space="preserve">póliza </w:t>
      </w:r>
      <w:r w:rsidRPr="2B2780B6" w:rsidR="61C94E2D">
        <w:rPr>
          <w:b w:val="1"/>
          <w:bCs w:val="1"/>
          <w:color w:val="000000" w:themeColor="text1" w:themeTint="FF" w:themeShade="FF"/>
          <w:lang w:val="es-PE" w:eastAsia="es-PE"/>
        </w:rPr>
        <w:t>..........................</w:t>
      </w:r>
      <w:r w:rsidRPr="2B2780B6" w:rsidR="0050549B">
        <w:rPr>
          <w:lang w:val="es-PE"/>
        </w:rPr>
        <w:t xml:space="preserve">.   </w:t>
      </w:r>
    </w:p>
    <w:p w:rsidRPr="004850F1" w:rsidR="0050549B" w:rsidP="0050549B" w:rsidRDefault="0050549B" w14:paraId="37E033A4" w14:textId="77777777">
      <w:pPr>
        <w:tabs>
          <w:tab w:val="left" w:pos="0"/>
          <w:tab w:val="left" w:pos="708"/>
          <w:tab w:val="left" w:pos="1416"/>
          <w:tab w:val="left" w:pos="2160"/>
          <w:tab w:val="left" w:pos="3540"/>
          <w:tab w:val="left" w:pos="4248"/>
          <w:tab w:val="left" w:pos="4956"/>
          <w:tab w:val="left" w:pos="5664"/>
          <w:tab w:val="left" w:pos="6372"/>
          <w:tab w:val="left" w:pos="7125"/>
        </w:tabs>
        <w:jc w:val="both"/>
        <w:rPr>
          <w:lang w:val="es-PE"/>
        </w:rPr>
      </w:pPr>
    </w:p>
    <w:p w:rsidRPr="004850F1" w:rsidR="0050549B" w:rsidP="0050549B" w:rsidRDefault="0050549B" w14:paraId="2F29F64B" w14:textId="77777777">
      <w:pPr>
        <w:jc w:val="both"/>
        <w:rPr>
          <w:rFonts w:eastAsia="Arial Unicode MS"/>
          <w:lang w:val="es-PE"/>
        </w:rPr>
      </w:pPr>
      <w:r w:rsidRPr="004850F1">
        <w:rPr>
          <w:rFonts w:eastAsia="Arial Unicode MS"/>
          <w:lang w:val="es-PE"/>
        </w:rPr>
        <w:t xml:space="preserve">Que, la señalada reclamación cumple con los requisitos de materia y oportunidad establecidos en el Reglamento de la DEFASEG (http://www.defaseg.com.pe/reglamento.html), siendo necesario determinar si cumple con los requisitos de cuantía, lo que será analizado en la parte resolutiva; </w:t>
      </w:r>
    </w:p>
    <w:p w:rsidRPr="004850F1" w:rsidR="0050549B" w:rsidP="0050549B" w:rsidRDefault="0050549B" w14:paraId="77DA5B4F" w14:textId="77777777">
      <w:pPr>
        <w:tabs>
          <w:tab w:val="left" w:pos="2160"/>
        </w:tabs>
        <w:jc w:val="both"/>
        <w:rPr>
          <w:lang w:val="es-PE"/>
        </w:rPr>
      </w:pPr>
    </w:p>
    <w:p w:rsidRPr="004850F1" w:rsidR="0050549B" w:rsidP="0050549B" w:rsidRDefault="0050549B" w14:paraId="0EEDCB28" w14:textId="77777777">
      <w:pPr>
        <w:tabs>
          <w:tab w:val="num" w:pos="720"/>
        </w:tabs>
        <w:jc w:val="both"/>
        <w:rPr>
          <w:lang w:val="es-PE"/>
        </w:rPr>
      </w:pPr>
      <w:r w:rsidRPr="004850F1">
        <w:rPr>
          <w:lang w:val="es-PE"/>
        </w:rPr>
        <w:t>Que, habiéndosele corrido traslado de la respectiva reclamación la aseguradora presentó sus descargos;</w:t>
      </w:r>
    </w:p>
    <w:p w:rsidRPr="004850F1" w:rsidR="0050549B" w:rsidP="0050549B" w:rsidRDefault="0050549B" w14:paraId="53976EE8" w14:textId="77777777">
      <w:pPr>
        <w:tabs>
          <w:tab w:val="num" w:pos="720"/>
        </w:tabs>
        <w:jc w:val="both"/>
        <w:rPr>
          <w:lang w:val="es-PE"/>
        </w:rPr>
      </w:pPr>
    </w:p>
    <w:p w:rsidRPr="004850F1" w:rsidR="0050549B" w:rsidP="0050549B" w:rsidRDefault="0050549B" w14:paraId="7386AF04" w14:textId="77777777">
      <w:pPr>
        <w:tabs>
          <w:tab w:val="left" w:pos="2160"/>
        </w:tabs>
        <w:jc w:val="both"/>
        <w:rPr>
          <w:noProof/>
          <w:color w:val="000000"/>
          <w:lang w:val="es-PE" w:eastAsia="es-PE"/>
        </w:rPr>
      </w:pPr>
      <w:r w:rsidRPr="004850F1">
        <w:rPr>
          <w:lang w:val="es-PE"/>
        </w:rPr>
        <w:t xml:space="preserve">Que, la parte reclamante sustenta su reclamo expresando resumidamente lo siguiente: (1) </w:t>
      </w:r>
      <w:r w:rsidRPr="004850F1">
        <w:rPr>
          <w:color w:val="000000"/>
          <w:lang w:val="es-PE" w:eastAsia="es-PE"/>
        </w:rPr>
        <w:t xml:space="preserve">el siniestro fue reportado inmediatamente y se realizaron todas las diligencias requeridas por la póliza, incluidos los trámites policiales y el dosaje etílico al conductor (resultado negativo); (2) el monto del reclamo asciende a $48,500; (3) </w:t>
      </w:r>
      <w:r w:rsidRPr="004850F1">
        <w:rPr>
          <w:noProof/>
          <w:color w:val="000000"/>
          <w:lang w:val="es-PE" w:eastAsia="es-PE"/>
        </w:rPr>
        <w:t>el rechazo no está justificado, pues es un absurdo que, ante cualquier circunstancia no contemplada en las exclusiones de la póliza, la aseguradora pueda rechazar un siniestro haciendo alusión a una supuesta negligencia del conductor, que solo se basa en supuestos como los de cansancio y somnolencia, y que incluso si se hubiesen producido, no son una exclusión de la póliza; (4) esa condición no ha sido informada en la póliza, como sí ocurre en los productos de MAPFRE.</w:t>
      </w:r>
    </w:p>
    <w:p w:rsidRPr="004850F1" w:rsidR="0050549B" w:rsidP="0050549B" w:rsidRDefault="0050549B" w14:paraId="10F52C82" w14:textId="77777777">
      <w:pPr>
        <w:tabs>
          <w:tab w:val="left" w:pos="2160"/>
        </w:tabs>
        <w:jc w:val="both"/>
        <w:rPr>
          <w:lang w:val="es-PE"/>
        </w:rPr>
      </w:pPr>
    </w:p>
    <w:p w:rsidRPr="004850F1" w:rsidR="0050549B" w:rsidP="0050549B" w:rsidRDefault="0050549B" w14:paraId="28B93B0A" w14:textId="00E660C7">
      <w:pPr>
        <w:pStyle w:val="Default"/>
        <w:jc w:val="both"/>
        <w:rPr>
          <w:rFonts w:ascii="Times New Roman" w:hAnsi="Times New Roman" w:cs="Times New Roman"/>
        </w:rPr>
      </w:pPr>
      <w:r w:rsidRPr="2B2780B6" w:rsidR="0050549B">
        <w:rPr>
          <w:rFonts w:ascii="Times New Roman" w:hAnsi="Times New Roman" w:cs="Times New Roman"/>
        </w:rPr>
        <w:t xml:space="preserve">Que, por su parte, en su contestación a la reclamación, </w:t>
      </w:r>
      <w:r w:rsidRPr="2B2780B6" w:rsidR="1B093455">
        <w:rPr>
          <w:rFonts w:ascii="Times New Roman" w:hAnsi="Times New Roman" w:cs="Times New Roman"/>
        </w:rPr>
        <w:t>........................................</w:t>
      </w:r>
      <w:r w:rsidRPr="2B2780B6" w:rsidR="0050549B">
        <w:rPr>
          <w:rFonts w:ascii="Times New Roman" w:hAnsi="Times New Roman" w:cs="Times New Roman"/>
        </w:rPr>
        <w:t xml:space="preserve"> solicita que esta última sea declarada improcedente o infundada, por las razones que se enuncian resumidamente a continuación: (1) no está cubierto el siniestro por incurrirse en la exclusión de negligencia del conductor; (2) el 1 de junio de 2022 se entregó la documentación completa del siniestro (reporte del GPS y horario laboral del conductor), de los cuales se desprende la conclusión del Informe Policial 055 del 2 de diciembre de 2022, emitido por la segunda fiscalía provincial penal; (3) el accidente se dio en circunstancias en las que el vehículo asegurado de placa C9L-809, durante su desplazamiento, no redujo su velocidad al llegar a un semáforo, asimismo, tampoco realizó alguna acción evasiva, impactando contra una camioneta que se encontraba detenida, además de otro vehículo (furgón) que lo antecedía. Luego del primer impacto contra la camioneta, el vehículo asegurado continuó su recorrido en su línea de marcha, impactando contra el furgón, causándole una volcadura. </w:t>
      </w:r>
      <w:r w:rsidRPr="2B2780B6" w:rsidR="0050549B">
        <w:rPr>
          <w:rFonts w:ascii="Times New Roman" w:hAnsi="Times New Roman" w:cs="Times New Roman"/>
        </w:rPr>
        <w:t>De igual modo, al momento del desarrollo del accidente, se encontraban peatones circulando cerca de la acera, los cuales también fueron afectados, resultando uno fallecido y otro con lesiones; (4) luego de haberse reportado el siniestro, mediante comunicación de fecha 19 de abril del 2022 se le requirió al asegurado la presentación de diversa documentación, como la denuncia policial, el resultado del dosaje etílico y las concusiones policiales.</w:t>
      </w:r>
      <w:r w:rsidRPr="2B2780B6" w:rsidR="0050549B">
        <w:rPr>
          <w:rFonts w:ascii="Times New Roman" w:hAnsi="Times New Roman" w:cs="Times New Roman"/>
        </w:rPr>
        <w:t xml:space="preserve"> </w:t>
      </w:r>
      <w:r w:rsidRPr="2B2780B6" w:rsidR="0050549B">
        <w:rPr>
          <w:rFonts w:ascii="Times New Roman" w:hAnsi="Times New Roman" w:cs="Times New Roman"/>
        </w:rPr>
        <w:t xml:space="preserve">sí, el 21 de abril del 2022 el asegurado presentó, mediante su corredor de seguros, la denuncia policial y la prueba de dosaje etílico, siendo </w:t>
      </w:r>
      <w:r w:rsidRPr="2B2780B6" w:rsidR="0050549B">
        <w:rPr>
          <w:rFonts w:ascii="Times New Roman" w:hAnsi="Times New Roman" w:cs="Times New Roman"/>
        </w:rPr>
        <w:t>que posteriormente, el día 2 de mayo del 2022, cumplió con presentar las conclusiones policiales (Parte policial) también requerido.</w:t>
      </w:r>
      <w:r w:rsidRPr="2B2780B6" w:rsidR="0050549B">
        <w:rPr>
          <w:rFonts w:ascii="Times New Roman" w:hAnsi="Times New Roman" w:cs="Times New Roman"/>
        </w:rPr>
        <w:t xml:space="preserve"> </w:t>
      </w:r>
      <w:r w:rsidRPr="2B2780B6" w:rsidR="0050549B">
        <w:rPr>
          <w:rFonts w:ascii="Times New Roman" w:hAnsi="Times New Roman" w:cs="Times New Roman"/>
        </w:rPr>
        <w:t xml:space="preserve">De esta manera, luego de haber verificado los documentos presentados, el 16 de mayo del 2022 </w:t>
      </w:r>
      <w:r w:rsidRPr="2B2780B6" w:rsidR="655BCE68">
        <w:rPr>
          <w:rFonts w:ascii="Times New Roman" w:hAnsi="Times New Roman" w:cs="Times New Roman"/>
        </w:rPr>
        <w:t>...............</w:t>
      </w:r>
      <w:r w:rsidRPr="2B2780B6" w:rsidR="0050549B">
        <w:rPr>
          <w:rFonts w:ascii="Times New Roman" w:hAnsi="Times New Roman" w:cs="Times New Roman"/>
        </w:rPr>
        <w:t xml:space="preserve"> procedió a solicitar al asegurado mayor documentación relacionada con el contenido del Parte Policial enviado, esto es, el reporte del GPS del vehículo asegurado y el horario laboral del conductor en los días previos al siniestro.</w:t>
      </w:r>
      <w:r w:rsidRPr="2B2780B6" w:rsidR="0050549B">
        <w:rPr>
          <w:rFonts w:ascii="Times New Roman" w:hAnsi="Times New Roman" w:cs="Times New Roman"/>
        </w:rPr>
        <w:t xml:space="preserve"> </w:t>
      </w:r>
      <w:r w:rsidRPr="2B2780B6" w:rsidR="0050549B">
        <w:rPr>
          <w:rFonts w:ascii="Times New Roman" w:hAnsi="Times New Roman" w:cs="Times New Roman"/>
        </w:rPr>
        <w:t>Dicha información fue presentada por el asegurado como última documentación el día 1 de junio del 2022; (5) la Defensoría no tiene competencia para conocer este caso, dado que el siniestro objeto de reclamo (accidente tránsito múltiple) ocasionó daños materiales al vehículo asegurado, así como diversos daños materiales a vehículos terceros, a infraestructura pública y además lesiones personales a un peatón y el lamentable fallecimiento de otro.</w:t>
      </w:r>
      <w:r w:rsidRPr="2B2780B6" w:rsidR="0050549B">
        <w:rPr>
          <w:rFonts w:ascii="Times New Roman" w:hAnsi="Times New Roman" w:cs="Times New Roman"/>
        </w:rPr>
        <w:t xml:space="preserve"> En esa línea, al momento de reportarse el siniestro y activar la póliza contratada el reclamo del asegurado comprendió la aplicación de diversas coberturas, tanto la de daño propio como la de responsabilidad civil; cuyo cálculo, en suma, fue estimado de la siguiente manera: i) Daño propio estimado: US$ 22,680.00; </w:t>
      </w:r>
      <w:r w:rsidRPr="2B2780B6" w:rsidR="0050549B">
        <w:rPr>
          <w:rFonts w:ascii="Times New Roman" w:hAnsi="Times New Roman" w:cs="Times New Roman"/>
        </w:rPr>
        <w:t>ii</w:t>
      </w:r>
      <w:r w:rsidRPr="2B2780B6" w:rsidR="0050549B">
        <w:rPr>
          <w:rFonts w:ascii="Times New Roman" w:hAnsi="Times New Roman" w:cs="Times New Roman"/>
        </w:rPr>
        <w:t xml:space="preserve">) Responsabilidad Civil - Daños materiales: - En Tercero 1 (placa BBS899): US$ 6,000.00 aprox.  - En Tercero 2 (placa </w:t>
      </w:r>
      <w:r w:rsidRPr="2B2780B6" w:rsidR="1F790FE6">
        <w:rPr>
          <w:rFonts w:ascii="Times New Roman" w:hAnsi="Times New Roman" w:cs="Times New Roman"/>
        </w:rPr>
        <w:t>...............</w:t>
      </w:r>
      <w:r w:rsidRPr="2B2780B6" w:rsidR="0050549B">
        <w:rPr>
          <w:rFonts w:ascii="Times New Roman" w:hAnsi="Times New Roman" w:cs="Times New Roman"/>
        </w:rPr>
        <w:t xml:space="preserve">): US$ 9,000.00 aprox.; </w:t>
      </w:r>
      <w:r w:rsidRPr="2B2780B6" w:rsidR="0050549B">
        <w:rPr>
          <w:rFonts w:ascii="Times New Roman" w:hAnsi="Times New Roman" w:cs="Times New Roman"/>
        </w:rPr>
        <w:t>iii</w:t>
      </w:r>
      <w:r w:rsidRPr="2B2780B6" w:rsidR="0050549B">
        <w:rPr>
          <w:rFonts w:ascii="Times New Roman" w:hAnsi="Times New Roman" w:cs="Times New Roman"/>
        </w:rPr>
        <w:t xml:space="preserve">) Responsabilidad Civil - Lesiones personales: - Un fallecido y lesionados: S/ 120,000.00 (según estimación de abogado); </w:t>
      </w:r>
      <w:r w:rsidRPr="2B2780B6" w:rsidR="0050549B">
        <w:rPr>
          <w:rFonts w:ascii="Times New Roman" w:hAnsi="Times New Roman" w:cs="Times New Roman"/>
        </w:rPr>
        <w:t>iv</w:t>
      </w:r>
      <w:r w:rsidRPr="2B2780B6" w:rsidR="0050549B">
        <w:rPr>
          <w:rFonts w:ascii="Times New Roman" w:hAnsi="Times New Roman" w:cs="Times New Roman"/>
        </w:rPr>
        <w:t xml:space="preserve">) Responsabilidad Civil - Daños a la propiedad:  - Por cotizar barras de contención de la municipalidad; (6) en un inicio el reclamo de cobertura fue cuantificado en aproximadamente US$ 37,680.00 y S/ 120,000.00, además de daños pendientes de cotizar; lo que claramente supera la suma de US$ 50,000.00 que resulta de competencia de la DEFASEG. </w:t>
      </w:r>
      <w:r w:rsidRPr="2B2780B6" w:rsidR="0050549B">
        <w:rPr>
          <w:rFonts w:ascii="Times New Roman" w:hAnsi="Times New Roman" w:cs="Times New Roman"/>
        </w:rPr>
        <w:t>Aunque en el reclamo presentado a la Defensoría haya indicado como cuantía la suma de US$ 48,500.00, se debe tener en cuenta que no ha precisado cuales serían las coberturas y cálculos para la determinación de dicho monto, máximo si se tiene en consideración que la suma asegurada para la cobertura de daño propio para el vehículo combinado asciende a US$ 38,880.00, por lo que resulta obvio que se está reclamando otras coberturas distintas a esta.</w:t>
      </w:r>
      <w:r w:rsidRPr="2B2780B6" w:rsidR="0050549B">
        <w:rPr>
          <w:rFonts w:ascii="Times New Roman" w:hAnsi="Times New Roman" w:cs="Times New Roman"/>
        </w:rPr>
        <w:t xml:space="preserve"> </w:t>
      </w:r>
    </w:p>
    <w:p w:rsidRPr="004850F1" w:rsidR="0050549B" w:rsidP="0050549B" w:rsidRDefault="0050549B" w14:paraId="651AB0DE" w14:textId="77777777">
      <w:pPr>
        <w:pStyle w:val="Default"/>
        <w:jc w:val="both"/>
        <w:rPr>
          <w:rFonts w:ascii="Times New Roman" w:hAnsi="Times New Roman" w:cs="Times New Roman"/>
        </w:rPr>
      </w:pPr>
    </w:p>
    <w:p w:rsidRPr="004850F1" w:rsidR="0050549B" w:rsidP="0050549B" w:rsidRDefault="0050549B" w14:paraId="4C00245E" w14:textId="77777777">
      <w:pPr>
        <w:tabs>
          <w:tab w:val="num" w:pos="720"/>
        </w:tabs>
        <w:jc w:val="both"/>
        <w:rPr>
          <w:lang w:val="es-PE"/>
        </w:rPr>
      </w:pPr>
      <w:r w:rsidRPr="004850F1">
        <w:rPr>
          <w:lang w:val="es-PE"/>
        </w:rPr>
        <w:t>Que, el 04 de setiembre de 2023 se realizó la correspondiente audiencia de vista con la concurrencia de ambas partes, conforme consta de la correspondiente acta.</w:t>
      </w:r>
    </w:p>
    <w:p w:rsidRPr="004850F1" w:rsidR="0050549B" w:rsidP="0050549B" w:rsidRDefault="0050549B" w14:paraId="3C7FFD52" w14:textId="77777777">
      <w:pPr>
        <w:jc w:val="both"/>
        <w:rPr>
          <w:lang w:val="es-PE"/>
        </w:rPr>
      </w:pPr>
    </w:p>
    <w:p w:rsidRPr="004850F1" w:rsidR="0050549B" w:rsidP="0050549B" w:rsidRDefault="0050549B" w14:paraId="1525FE18" w14:textId="77777777">
      <w:pPr>
        <w:jc w:val="both"/>
        <w:outlineLvl w:val="0"/>
        <w:rPr>
          <w:lang w:val="es-PE"/>
        </w:rPr>
      </w:pPr>
      <w:r w:rsidRPr="004850F1">
        <w:rPr>
          <w:rStyle w:val="Textoennegrita"/>
          <w:lang w:val="es-PE"/>
        </w:rPr>
        <w:t>CONSIDERANDO:</w:t>
      </w:r>
    </w:p>
    <w:p w:rsidRPr="004850F1" w:rsidR="0050549B" w:rsidP="0050549B" w:rsidRDefault="0050549B" w14:paraId="6D91A73F" w14:textId="77777777">
      <w:pPr>
        <w:jc w:val="both"/>
        <w:rPr>
          <w:lang w:val="es-PE"/>
        </w:rPr>
      </w:pPr>
    </w:p>
    <w:p w:rsidRPr="004850F1" w:rsidR="0050549B" w:rsidP="0050549B" w:rsidRDefault="0050549B" w14:paraId="07CA1580" w14:textId="77777777">
      <w:pPr>
        <w:jc w:val="both"/>
        <w:rPr>
          <w:lang w:val="es-PE"/>
        </w:rPr>
      </w:pPr>
      <w:r w:rsidRPr="004850F1">
        <w:rPr>
          <w:b/>
          <w:u w:val="single"/>
          <w:lang w:val="es-PE"/>
        </w:rPr>
        <w:t>PRIMERO</w:t>
      </w:r>
      <w:r w:rsidRPr="004850F1">
        <w:rPr>
          <w:b/>
          <w:lang w:val="es-PE"/>
        </w:rPr>
        <w:t xml:space="preserve">: </w:t>
      </w:r>
      <w:r w:rsidRPr="004850F1">
        <w:rPr>
          <w:lang w:val="es-PE"/>
        </w:rPr>
        <w:t>Que, conforme a su Reglamento, la</w:t>
      </w:r>
      <w:r w:rsidRPr="004850F1">
        <w:rPr>
          <w:b/>
          <w:bCs/>
          <w:lang w:val="es-PE"/>
        </w:rPr>
        <w:t xml:space="preserve"> </w:t>
      </w:r>
      <w:r w:rsidRPr="004850F1">
        <w:rPr>
          <w:lang w:val="es-PE"/>
        </w:rPr>
        <w:t>DEFASEG está orientada a la protección de los derechos de los asegurados o usuarios de los servicios del seguro privado contratados en el país, mediante la solución de controversias que se susciten con las empresas aseguradoras, entendiéndose por “asegurados” y “usuarios de seguros” a los asegurados propiamente dichos, a los contratantes del respectivo seguro y/o a los beneficiarios nombrados en las pólizas.</w:t>
      </w:r>
    </w:p>
    <w:p w:rsidRPr="004850F1" w:rsidR="0050549B" w:rsidP="0050549B" w:rsidRDefault="0050549B" w14:paraId="6EA77B7B" w14:textId="77777777">
      <w:pPr>
        <w:jc w:val="both"/>
        <w:rPr>
          <w:rStyle w:val="Textoennegrita"/>
          <w:b w:val="0"/>
        </w:rPr>
      </w:pPr>
    </w:p>
    <w:p w:rsidRPr="004850F1" w:rsidR="0050549B" w:rsidP="0050549B" w:rsidRDefault="0050549B" w14:paraId="2A390F6D" w14:textId="77777777">
      <w:pPr>
        <w:jc w:val="both"/>
        <w:rPr>
          <w:rStyle w:val="Textoennegrita"/>
          <w:b w:val="0"/>
          <w:bCs w:val="0"/>
          <w:lang w:val="es-PE"/>
        </w:rPr>
      </w:pPr>
      <w:r w:rsidRPr="004850F1">
        <w:rPr>
          <w:rStyle w:val="Textoennegrita"/>
          <w:u w:val="single"/>
          <w:lang w:val="es-PE"/>
        </w:rPr>
        <w:t>SEGUNDO</w:t>
      </w:r>
      <w:r w:rsidRPr="004850F1">
        <w:rPr>
          <w:rStyle w:val="Textoennegrita"/>
          <w:lang w:val="es-PE"/>
        </w:rPr>
        <w:t xml:space="preserve">: </w:t>
      </w:r>
      <w:r w:rsidRPr="004850F1">
        <w:rPr>
          <w:lang w:val="es-PE"/>
        </w:rPr>
        <w:t xml:space="preserve">Asimismo, de acuerdo con </w:t>
      </w:r>
      <w:r w:rsidRPr="004850F1">
        <w:rPr>
          <w:rStyle w:val="Textoennegrita"/>
          <w:b w:val="0"/>
          <w:bCs w:val="0"/>
          <w:lang w:val="es-PE"/>
        </w:rPr>
        <w:t>su Reglamento, la DEFASEG sólo es competente para pronunciarse y resolver las reclamaciones indemnizatorias de los asegurados que hubiesen sido sometidas a su conocimiento, sobre la base de la documentación obrante en el correspondiente expediente y con arreglo a derecho, siempre y cuando las señaladas reclamaciones cumplan los requisitos reglamentarios de materia, cuantía y oportunidad.</w:t>
      </w:r>
    </w:p>
    <w:p w:rsidRPr="004850F1" w:rsidR="0050549B" w:rsidP="0050549B" w:rsidRDefault="0050549B" w14:paraId="6A11983F" w14:textId="77777777">
      <w:pPr>
        <w:jc w:val="both"/>
        <w:rPr>
          <w:rStyle w:val="Textoennegrita"/>
          <w:b w:val="0"/>
          <w:lang w:val="es-PE"/>
        </w:rPr>
      </w:pPr>
    </w:p>
    <w:p w:rsidRPr="004850F1" w:rsidR="0050549B" w:rsidP="0050549B" w:rsidRDefault="0050549B" w14:paraId="400A85F3" w14:textId="77777777">
      <w:pPr>
        <w:jc w:val="both"/>
      </w:pPr>
      <w:r w:rsidRPr="004850F1">
        <w:rPr>
          <w:rStyle w:val="Textoennegrita"/>
          <w:u w:val="single"/>
          <w:lang w:val="es-PE"/>
        </w:rPr>
        <w:t>TERCERO:</w:t>
      </w:r>
      <w:r w:rsidRPr="004850F1">
        <w:rPr>
          <w:rStyle w:val="Textoennegrita"/>
          <w:lang w:val="es-PE"/>
        </w:rPr>
        <w:t xml:space="preserve"> </w:t>
      </w:r>
      <w:r w:rsidRPr="004850F1">
        <w:rPr>
          <w:rStyle w:val="Textoennegrita"/>
          <w:b w:val="0"/>
          <w:bCs w:val="0"/>
          <w:lang w:val="es-PE"/>
        </w:rPr>
        <w:t>Que, en lo que respecta a la cuantía</w:t>
      </w:r>
      <w:r w:rsidRPr="004850F1">
        <w:rPr>
          <w:rStyle w:val="Textoennegrita"/>
          <w:lang w:val="es-PE"/>
        </w:rPr>
        <w:t xml:space="preserve"> </w:t>
      </w:r>
      <w:r w:rsidRPr="004850F1">
        <w:rPr>
          <w:lang w:val="es-PE"/>
        </w:rPr>
        <w:t>en el numeral 4 del Reglamento de la Defensoría del Asegurado que señala:</w:t>
      </w:r>
    </w:p>
    <w:p w:rsidRPr="004850F1" w:rsidR="0050549B" w:rsidP="0050549B" w:rsidRDefault="0050549B" w14:paraId="6EC185AE" w14:textId="77777777">
      <w:pPr>
        <w:tabs>
          <w:tab w:val="left" w:pos="2160"/>
        </w:tabs>
        <w:jc w:val="both"/>
        <w:rPr>
          <w:lang w:val="es-PE"/>
        </w:rPr>
      </w:pPr>
    </w:p>
    <w:p w:rsidRPr="004850F1" w:rsidR="0050549B" w:rsidP="0050549B" w:rsidRDefault="0050549B" w14:paraId="11324C37" w14:textId="77777777">
      <w:pPr>
        <w:tabs>
          <w:tab w:val="left" w:pos="2160"/>
        </w:tabs>
        <w:ind w:left="720"/>
        <w:jc w:val="both"/>
        <w:rPr>
          <w:i/>
          <w:lang w:val="es-PE"/>
        </w:rPr>
      </w:pPr>
      <w:r w:rsidRPr="004850F1">
        <w:rPr>
          <w:i/>
          <w:lang w:val="es-PE"/>
        </w:rPr>
        <w:t xml:space="preserve">“4. Competencia </w:t>
      </w:r>
    </w:p>
    <w:p w:rsidRPr="004850F1" w:rsidR="0050549B" w:rsidP="0050549B" w:rsidRDefault="0050549B" w14:paraId="51A291F3" w14:textId="77777777">
      <w:pPr>
        <w:tabs>
          <w:tab w:val="left" w:pos="2160"/>
        </w:tabs>
        <w:ind w:left="720"/>
        <w:jc w:val="both"/>
        <w:rPr>
          <w:i/>
          <w:lang w:val="es-PE"/>
        </w:rPr>
      </w:pPr>
      <w:r w:rsidRPr="004850F1">
        <w:rPr>
          <w:i/>
          <w:lang w:val="es-PE"/>
        </w:rPr>
        <w:t>La Defensoría conoce los reclamos que los usuarios de seguros planteen, siempre y cuando cumplan con los siguientes requisitos de admisibilidad de manera concurrente:</w:t>
      </w:r>
    </w:p>
    <w:p w:rsidRPr="004850F1" w:rsidR="0050549B" w:rsidP="0050549B" w:rsidRDefault="0050549B" w14:paraId="64C60B6A" w14:textId="77777777">
      <w:pPr>
        <w:tabs>
          <w:tab w:val="left" w:pos="2160"/>
        </w:tabs>
        <w:ind w:left="720"/>
        <w:jc w:val="both"/>
        <w:rPr>
          <w:i/>
          <w:lang w:val="es-PE"/>
        </w:rPr>
      </w:pPr>
      <w:r w:rsidRPr="004850F1">
        <w:rPr>
          <w:i/>
          <w:lang w:val="es-PE"/>
        </w:rPr>
        <w:t>(…)</w:t>
      </w:r>
    </w:p>
    <w:p w:rsidRPr="004850F1" w:rsidR="0050549B" w:rsidP="0050549B" w:rsidRDefault="0050549B" w14:paraId="1CB0D02E" w14:textId="77777777">
      <w:pPr>
        <w:pStyle w:val="Prrafodelista"/>
        <w:numPr>
          <w:ilvl w:val="0"/>
          <w:numId w:val="8"/>
        </w:numPr>
        <w:tabs>
          <w:tab w:val="left" w:pos="2160"/>
        </w:tabs>
        <w:ind w:left="1429"/>
        <w:jc w:val="both"/>
        <w:rPr>
          <w:i/>
          <w:lang w:val="es-PE"/>
        </w:rPr>
      </w:pPr>
      <w:r w:rsidRPr="004850F1">
        <w:rPr>
          <w:i/>
          <w:lang w:val="es-PE"/>
        </w:rPr>
        <w:t xml:space="preserve">El total de la indemnización solicitada a la empresa de seguros no debe exceder los US$ 50,000.00. </w:t>
      </w:r>
    </w:p>
    <w:p w:rsidRPr="004850F1" w:rsidR="0050549B" w:rsidP="0050549B" w:rsidRDefault="0050549B" w14:paraId="462F330D" w14:textId="77777777">
      <w:pPr>
        <w:pStyle w:val="Prrafodelista"/>
        <w:tabs>
          <w:tab w:val="left" w:pos="2160"/>
        </w:tabs>
        <w:ind w:left="1429"/>
        <w:jc w:val="both"/>
        <w:rPr>
          <w:i/>
          <w:lang w:val="es-PE"/>
        </w:rPr>
      </w:pPr>
      <w:r w:rsidRPr="004850F1">
        <w:rPr>
          <w:i/>
          <w:lang w:val="es-PE"/>
        </w:rPr>
        <w:t>(…)”</w:t>
      </w:r>
    </w:p>
    <w:p w:rsidRPr="004850F1" w:rsidR="0050549B" w:rsidP="0050549B" w:rsidRDefault="0050549B" w14:paraId="1BC6585C" w14:textId="77777777">
      <w:pPr>
        <w:jc w:val="both"/>
        <w:rPr>
          <w:lang w:val="es-PE"/>
        </w:rPr>
      </w:pPr>
    </w:p>
    <w:p w:rsidRPr="004850F1" w:rsidR="0050549B" w:rsidP="0050549B" w:rsidRDefault="0050549B" w14:paraId="233884B6" w14:textId="77777777">
      <w:pPr>
        <w:jc w:val="both"/>
      </w:pPr>
      <w:r w:rsidRPr="004850F1">
        <w:rPr>
          <w:rStyle w:val="Textoennegrita"/>
          <w:u w:val="single"/>
          <w:lang w:val="es-PE"/>
        </w:rPr>
        <w:t>CUARTO</w:t>
      </w:r>
      <w:r w:rsidRPr="004850F1">
        <w:rPr>
          <w:rStyle w:val="Textoennegrita"/>
          <w:lang w:val="es-PE"/>
        </w:rPr>
        <w:t>:</w:t>
      </w:r>
      <w:r w:rsidRPr="004850F1">
        <w:rPr>
          <w:lang w:val="es-PE"/>
        </w:rPr>
        <w:t xml:space="preserve"> Que, el siniestro bajo reclamación comprende</w:t>
      </w:r>
      <w:r w:rsidRPr="004850F1">
        <w:t xml:space="preserve"> la solicitud de aplicación de diversas coberturas, tanto la de daño propio como la de responsabilidad civil; cuyo cálculo, excede de la suma de US$50,000. </w:t>
      </w:r>
    </w:p>
    <w:p w:rsidRPr="004850F1" w:rsidR="0050549B" w:rsidP="0050549B" w:rsidRDefault="0050549B" w14:paraId="4A47F1F0" w14:textId="77777777">
      <w:pPr>
        <w:jc w:val="both"/>
      </w:pPr>
    </w:p>
    <w:p w:rsidRPr="004850F1" w:rsidR="0050549B" w:rsidP="0050549B" w:rsidRDefault="0050549B" w14:paraId="45196A64" w14:textId="77777777">
      <w:pPr>
        <w:jc w:val="both"/>
      </w:pPr>
      <w:r w:rsidRPr="004850F1">
        <w:t>En consecuencia, se verifica que la cuantía de la presente controversia excede de la competencia de esta Defensoría.</w:t>
      </w:r>
    </w:p>
    <w:p w:rsidRPr="004850F1" w:rsidR="0050549B" w:rsidP="0050549B" w:rsidRDefault="0050549B" w14:paraId="7B134EDF" w14:textId="77777777"/>
    <w:p w:rsidRPr="004850F1" w:rsidR="0050549B" w:rsidP="0050549B" w:rsidRDefault="0050549B" w14:paraId="2EC5CB55" w14:textId="77777777">
      <w:pPr>
        <w:rPr>
          <w:b/>
          <w:lang w:val="es-PE"/>
        </w:rPr>
      </w:pPr>
      <w:r w:rsidRPr="004850F1">
        <w:rPr>
          <w:b/>
          <w:lang w:val="es-PE"/>
        </w:rPr>
        <w:t>ATENDIENDO A LO EXPRESADO, CONFORME A SU REGLAMENTO, ESTE COLEGIADO RESUELVE:</w:t>
      </w:r>
    </w:p>
    <w:p w:rsidRPr="004850F1" w:rsidR="0050549B" w:rsidP="0050549B" w:rsidRDefault="0050549B" w14:paraId="75163B57" w14:textId="77777777">
      <w:pPr>
        <w:rPr>
          <w:lang w:val="es-PE"/>
        </w:rPr>
      </w:pPr>
    </w:p>
    <w:p w:rsidRPr="004850F1" w:rsidR="0050549B" w:rsidP="0050549B" w:rsidRDefault="0050549B" w14:paraId="70EF7309" w14:textId="12CCA1DF">
      <w:pPr>
        <w:jc w:val="both"/>
        <w:rPr>
          <w:lang w:val="es-PE"/>
        </w:rPr>
      </w:pPr>
      <w:r w:rsidRPr="2B2780B6" w:rsidR="0050549B">
        <w:rPr>
          <w:lang w:val="es-PE"/>
        </w:rPr>
        <w:t xml:space="preserve">Declarar </w:t>
      </w:r>
      <w:r w:rsidRPr="2B2780B6" w:rsidR="0050549B">
        <w:rPr>
          <w:b w:val="1"/>
          <w:bCs w:val="1"/>
          <w:lang w:val="es-PE"/>
        </w:rPr>
        <w:t xml:space="preserve">IMPROCEDENTE </w:t>
      </w:r>
      <w:r w:rsidRPr="2B2780B6" w:rsidR="0050549B">
        <w:rPr>
          <w:lang w:val="es-PE"/>
        </w:rPr>
        <w:t xml:space="preserve">la reclamación interpuesta por </w:t>
      </w:r>
      <w:r w:rsidRPr="2B2780B6" w:rsidR="26570B51">
        <w:rPr>
          <w:b w:val="1"/>
          <w:bCs w:val="1"/>
          <w:lang w:val="es-MX"/>
        </w:rPr>
        <w:t>..................................................</w:t>
      </w:r>
      <w:r w:rsidRPr="2B2780B6" w:rsidR="0050549B">
        <w:rPr>
          <w:lang w:val="es-PE"/>
        </w:rPr>
        <w:t xml:space="preserve"> contra </w:t>
      </w:r>
      <w:r w:rsidRPr="2B2780B6" w:rsidR="1B093455">
        <w:rPr>
          <w:lang w:val="es-PE"/>
        </w:rPr>
        <w:t>........................................</w:t>
      </w:r>
      <w:r w:rsidRPr="2B2780B6" w:rsidR="0050549B">
        <w:rPr>
          <w:lang w:val="es-PE"/>
        </w:rPr>
        <w:t>, dejándose a salvo el derecho de la reclamante para recurrir a las instancias que considere pertinentes.</w:t>
      </w:r>
    </w:p>
    <w:p w:rsidRPr="004850F1" w:rsidR="00EF44CF" w:rsidP="00427FB7" w:rsidRDefault="00EF44CF" w14:paraId="39F41AAB" w14:textId="77777777">
      <w:pPr>
        <w:jc w:val="both"/>
        <w:rPr>
          <w:rStyle w:val="Textoennegrita"/>
          <w:b w:val="0"/>
          <w:bCs w:val="0"/>
          <w:lang w:val="es-PE"/>
        </w:rPr>
      </w:pPr>
    </w:p>
    <w:p w:rsidRPr="004850F1" w:rsidR="00804FBA" w:rsidP="00804FBA" w:rsidRDefault="00F15FBA" w14:paraId="0B8F9BB3" w14:textId="202F3B6C">
      <w:pPr>
        <w:jc w:val="right"/>
        <w:outlineLvl w:val="0"/>
        <w:rPr>
          <w:lang w:val="es-PE"/>
        </w:rPr>
      </w:pPr>
      <w:r w:rsidRPr="004850F1">
        <w:rPr>
          <w:lang w:val="es-PE"/>
        </w:rPr>
        <w:t xml:space="preserve">Lima, </w:t>
      </w:r>
      <w:r w:rsidRPr="004850F1" w:rsidR="0050549B">
        <w:t>10</w:t>
      </w:r>
      <w:r w:rsidRPr="004850F1" w:rsidR="00981056">
        <w:t xml:space="preserve"> </w:t>
      </w:r>
      <w:r w:rsidRPr="004850F1">
        <w:rPr>
          <w:lang w:val="es-PE"/>
        </w:rPr>
        <w:t>de</w:t>
      </w:r>
      <w:r w:rsidRPr="004850F1" w:rsidR="001631D6">
        <w:rPr>
          <w:lang w:val="es-PE"/>
        </w:rPr>
        <w:t xml:space="preserve"> </w:t>
      </w:r>
      <w:r w:rsidRPr="004850F1" w:rsidR="00366599">
        <w:rPr>
          <w:lang w:val="es-PE"/>
        </w:rPr>
        <w:t>octubre</w:t>
      </w:r>
      <w:r w:rsidRPr="004850F1" w:rsidR="001631D6">
        <w:rPr>
          <w:lang w:val="es-PE"/>
        </w:rPr>
        <w:t xml:space="preserve"> </w:t>
      </w:r>
      <w:r w:rsidRPr="004850F1">
        <w:rPr>
          <w:lang w:val="es-PE"/>
        </w:rPr>
        <w:t>de 20</w:t>
      </w:r>
      <w:r w:rsidRPr="004850F1" w:rsidR="001631D6">
        <w:rPr>
          <w:lang w:val="es-PE"/>
        </w:rPr>
        <w:t>2</w:t>
      </w:r>
      <w:r w:rsidRPr="004850F1" w:rsidR="00807D21">
        <w:rPr>
          <w:lang w:val="es-PE"/>
        </w:rPr>
        <w:t>3</w:t>
      </w:r>
    </w:p>
    <w:p w:rsidRPr="004850F1" w:rsidR="00804FBA" w:rsidP="007B617A" w:rsidRDefault="00804FBA" w14:paraId="2C8A5CBC" w14:textId="77777777">
      <w:pPr>
        <w:jc w:val="both"/>
        <w:rPr>
          <w:b/>
          <w:bCs/>
          <w:i/>
          <w:iCs/>
          <w:lang w:val="es-ES_tradnl"/>
        </w:rPr>
      </w:pPr>
    </w:p>
    <w:p w:rsidRPr="004850F1" w:rsidR="007B617A" w:rsidP="007B617A" w:rsidRDefault="007B617A" w14:paraId="4B31173C" w14:textId="2EAC8C2D">
      <w:pPr>
        <w:jc w:val="both"/>
        <w:rPr>
          <w:b/>
          <w:bCs/>
          <w:i/>
          <w:iCs/>
          <w:lang w:val="es-ES_tradnl"/>
        </w:rPr>
      </w:pPr>
      <w:r w:rsidRPr="004850F1">
        <w:rPr>
          <w:b/>
          <w:bCs/>
          <w:i/>
          <w:iCs/>
          <w:lang w:val="es-ES_tradnl"/>
        </w:rPr>
        <w:t>La Secretaría Técnica certifica que la presente resolución cuenta con el voto de los vocales cuyos nombres figuran en el presente documento.</w:t>
      </w:r>
    </w:p>
    <w:p w:rsidRPr="004850F1" w:rsidR="007B617A" w:rsidP="007B617A" w:rsidRDefault="007B617A" w14:paraId="35552407" w14:textId="77777777">
      <w:pPr>
        <w:jc w:val="both"/>
        <w:rPr>
          <w:b/>
          <w:bCs/>
          <w:i/>
          <w:iCs/>
          <w:lang w:val="es-ES_tradnl"/>
        </w:rPr>
      </w:pPr>
    </w:p>
    <w:p w:rsidRPr="004850F1" w:rsidR="004734D9" w:rsidP="004734D9" w:rsidRDefault="004734D9" w14:paraId="42BF8F95" w14:textId="79E91DF2">
      <w:pPr>
        <w:spacing w:line="360" w:lineRule="auto"/>
        <w:jc w:val="center"/>
        <w:rPr>
          <w:b/>
          <w:bCs/>
        </w:rPr>
      </w:pPr>
      <w:r w:rsidRPr="004850F1">
        <w:rPr>
          <w:b/>
          <w:bCs/>
        </w:rPr>
        <w:t xml:space="preserve">Rolando Eyzaguirre </w:t>
      </w:r>
      <w:proofErr w:type="spellStart"/>
      <w:r w:rsidRPr="004850F1">
        <w:rPr>
          <w:b/>
          <w:bCs/>
        </w:rPr>
        <w:t>Maccan</w:t>
      </w:r>
      <w:proofErr w:type="spellEnd"/>
      <w:r w:rsidRPr="004850F1">
        <w:rPr>
          <w:b/>
          <w:bCs/>
        </w:rPr>
        <w:t xml:space="preserve"> – </w:t>
      </w:r>
      <w:proofErr w:type="gramStart"/>
      <w:r w:rsidRPr="004850F1">
        <w:rPr>
          <w:b/>
          <w:bCs/>
        </w:rPr>
        <w:t>Presidente</w:t>
      </w:r>
      <w:proofErr w:type="gramEnd"/>
    </w:p>
    <w:p w:rsidRPr="004850F1" w:rsidR="007B617A" w:rsidP="007B617A" w:rsidRDefault="007B617A" w14:paraId="1315FD2E" w14:textId="77777777">
      <w:pPr>
        <w:spacing w:line="360" w:lineRule="auto"/>
        <w:jc w:val="center"/>
        <w:rPr>
          <w:b/>
          <w:bCs/>
        </w:rPr>
      </w:pPr>
      <w:r w:rsidRPr="004850F1">
        <w:rPr>
          <w:b/>
          <w:bCs/>
        </w:rPr>
        <w:t>María Eugenia Valdez Fernández Baca – Vocal</w:t>
      </w:r>
    </w:p>
    <w:p w:rsidRPr="004850F1" w:rsidR="004734D9" w:rsidP="004734D9" w:rsidRDefault="004734D9" w14:paraId="02D71B9D" w14:textId="46BD5471">
      <w:pPr>
        <w:spacing w:line="360" w:lineRule="auto"/>
        <w:jc w:val="center"/>
        <w:rPr>
          <w:b/>
          <w:bCs/>
        </w:rPr>
      </w:pPr>
      <w:r w:rsidRPr="004850F1">
        <w:rPr>
          <w:b/>
          <w:bCs/>
        </w:rPr>
        <w:t>Omar Alfaro Villanueva – Vocal</w:t>
      </w:r>
    </w:p>
    <w:p w:rsidRPr="004850F1" w:rsidR="007B617A" w:rsidP="007B617A" w:rsidRDefault="007B617A" w14:paraId="539E2DD1" w14:textId="77777777">
      <w:pPr>
        <w:spacing w:line="360" w:lineRule="auto"/>
        <w:jc w:val="center"/>
        <w:rPr>
          <w:lang w:val="es-MX"/>
        </w:rPr>
      </w:pPr>
      <w:r w:rsidRPr="004850F1">
        <w:rPr>
          <w:b/>
          <w:bCs/>
        </w:rPr>
        <w:t>Gonzalo Abad del Busto - Vocal</w:t>
      </w:r>
    </w:p>
    <w:p w:rsidRPr="008D7B08" w:rsidR="001631D6" w:rsidP="00F15FBA" w:rsidRDefault="001631D6" w14:paraId="0DA96C46" w14:textId="77777777">
      <w:pPr>
        <w:jc w:val="both"/>
        <w:rPr>
          <w:lang w:val="es-MX"/>
        </w:rPr>
      </w:pPr>
    </w:p>
    <w:p w:rsidRPr="008D7B08" w:rsidR="00F15FBA" w:rsidP="00F15FBA" w:rsidRDefault="00F15FBA" w14:paraId="22C77427" w14:textId="77777777"/>
    <w:p w:rsidRPr="00F46AC0" w:rsidR="00F15FBA" w:rsidP="00F15FBA" w:rsidRDefault="00F15FBA" w14:paraId="58BFC23A" w14:textId="77777777"/>
    <w:p w:rsidRPr="001631D6" w:rsidR="009E119B" w:rsidRDefault="009E119B" w14:paraId="164CAA9F" w14:textId="77777777"/>
    <w:sectPr w:rsidRPr="001631D6" w:rsidR="009E119B">
      <w:headerReference w:type="default" r:id="rId8"/>
      <w:footerReference w:type="default" r:id="rId9"/>
      <w:pgSz w:w="11907" w:h="16840" w:orient="portrait" w:code="9"/>
      <w:pgMar w:top="1985" w:right="1418" w:bottom="1418" w:left="1701"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rsidR="00066E53" w:rsidP="005F148C" w:rsidRDefault="00066E53" w14:paraId="24BFF9FF" w14:textId="77777777">
      <w:r>
        <w:separator/>
      </w:r>
    </w:p>
  </w:endnote>
  <w:endnote w:type="continuationSeparator" w:id="0">
    <w:p w:rsidR="00066E53" w:rsidP="005F148C" w:rsidRDefault="00066E53" w14:paraId="69C45738" w14:textId="7777777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Bookman Old Style">
    <w:panose1 w:val="02050604050505020204"/>
    <w:charset w:val="00"/>
    <w:family w:val="roman"/>
    <w:pitch w:val="variable"/>
    <w:sig w:usb0="00000287" w:usb1="00000000" w:usb2="00000000" w:usb3="00000000" w:csb0="0000009F" w:csb1="00000000"/>
  </w:font>
  <w:font w:name="Tahoma">
    <w:panose1 w:val="020B0604030504040204"/>
    <w:charset w:val="00"/>
    <w:family w:val="swiss"/>
    <w:pitch w:val="variable"/>
    <w:sig w:usb0="E1002EFF" w:usb1="C000605B" w:usb2="00000029" w:usb3="00000000" w:csb0="000101FF" w:csb1="00000000"/>
  </w:font>
  <w:font w:name="Arial Unicode MS">
    <w:panose1 w:val="020B0604020202020204"/>
    <w:charset w:val="00"/>
    <w:family w:val="roman"/>
    <w:notTrueType/>
    <w:pitch w:val="variable"/>
    <w:sig w:usb0="00000003" w:usb1="00000000" w:usb2="00000000" w:usb3="00000000" w:csb0="00000001"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sz w:val="18"/>
        <w:szCs w:val="18"/>
      </w:rPr>
      <w:id w:val="1679697348"/>
      <w:docPartObj>
        <w:docPartGallery w:val="Page Numbers (Bottom of Page)"/>
        <w:docPartUnique/>
      </w:docPartObj>
    </w:sdtPr>
    <w:sdtEndPr>
      <w:rPr>
        <w:sz w:val="18"/>
        <w:szCs w:val="18"/>
      </w:rPr>
    </w:sdtEndPr>
    <w:sdtContent>
      <w:sdt>
        <w:sdtPr>
          <w:rPr>
            <w:sz w:val="18"/>
            <w:szCs w:val="18"/>
          </w:rPr>
          <w:id w:val="-1769616900"/>
          <w:docPartObj>
            <w:docPartGallery w:val="Page Numbers (Top of Page)"/>
            <w:docPartUnique/>
          </w:docPartObj>
        </w:sdtPr>
        <w:sdtEndPr>
          <w:rPr>
            <w:sz w:val="18"/>
            <w:szCs w:val="18"/>
          </w:rPr>
        </w:sdtEndPr>
        <w:sdtContent>
          <w:p w:rsidRPr="001631D6" w:rsidR="001631D6" w:rsidRDefault="001631D6" w14:paraId="01AF7AB7" w14:textId="530997BF">
            <w:pPr>
              <w:pStyle w:val="Piedepgina"/>
              <w:jc w:val="right"/>
              <w:rPr>
                <w:sz w:val="18"/>
                <w:szCs w:val="18"/>
              </w:rPr>
            </w:pPr>
            <w:r w:rsidRPr="001631D6">
              <w:rPr>
                <w:sz w:val="18"/>
                <w:szCs w:val="18"/>
              </w:rPr>
              <w:t xml:space="preserve">Página </w:t>
            </w:r>
            <w:r w:rsidRPr="001631D6">
              <w:rPr>
                <w:b/>
                <w:bCs/>
                <w:sz w:val="18"/>
                <w:szCs w:val="18"/>
              </w:rPr>
              <w:fldChar w:fldCharType="begin"/>
            </w:r>
            <w:r w:rsidRPr="001631D6">
              <w:rPr>
                <w:b/>
                <w:bCs/>
                <w:sz w:val="18"/>
                <w:szCs w:val="18"/>
              </w:rPr>
              <w:instrText>PAGE</w:instrText>
            </w:r>
            <w:r w:rsidRPr="001631D6">
              <w:rPr>
                <w:b/>
                <w:bCs/>
                <w:sz w:val="18"/>
                <w:szCs w:val="18"/>
              </w:rPr>
              <w:fldChar w:fldCharType="separate"/>
            </w:r>
            <w:r w:rsidRPr="001631D6">
              <w:rPr>
                <w:b/>
                <w:bCs/>
                <w:sz w:val="18"/>
                <w:szCs w:val="18"/>
              </w:rPr>
              <w:t>2</w:t>
            </w:r>
            <w:r w:rsidRPr="001631D6">
              <w:rPr>
                <w:b/>
                <w:bCs/>
                <w:sz w:val="18"/>
                <w:szCs w:val="18"/>
              </w:rPr>
              <w:fldChar w:fldCharType="end"/>
            </w:r>
            <w:r w:rsidRPr="001631D6">
              <w:rPr>
                <w:sz w:val="18"/>
                <w:szCs w:val="18"/>
              </w:rPr>
              <w:t xml:space="preserve"> de </w:t>
            </w:r>
            <w:r w:rsidRPr="001631D6">
              <w:rPr>
                <w:b/>
                <w:bCs/>
                <w:sz w:val="18"/>
                <w:szCs w:val="18"/>
              </w:rPr>
              <w:fldChar w:fldCharType="begin"/>
            </w:r>
            <w:r w:rsidRPr="001631D6">
              <w:rPr>
                <w:b/>
                <w:bCs/>
                <w:sz w:val="18"/>
                <w:szCs w:val="18"/>
              </w:rPr>
              <w:instrText>NUMPAGES</w:instrText>
            </w:r>
            <w:r w:rsidRPr="001631D6">
              <w:rPr>
                <w:b/>
                <w:bCs/>
                <w:sz w:val="18"/>
                <w:szCs w:val="18"/>
              </w:rPr>
              <w:fldChar w:fldCharType="separate"/>
            </w:r>
            <w:r w:rsidRPr="001631D6">
              <w:rPr>
                <w:b/>
                <w:bCs/>
                <w:sz w:val="18"/>
                <w:szCs w:val="18"/>
              </w:rPr>
              <w:t>2</w:t>
            </w:r>
            <w:r w:rsidRPr="001631D6">
              <w:rPr>
                <w:b/>
                <w:bCs/>
                <w:sz w:val="18"/>
                <w:szCs w:val="18"/>
              </w:rPr>
              <w:fldChar w:fldCharType="end"/>
            </w:r>
          </w:p>
        </w:sdtContent>
      </w:sdt>
    </w:sdtContent>
  </w:sdt>
  <w:p w:rsidR="001631D6" w:rsidRDefault="001631D6" w14:paraId="5E55DA88" w14:textId="77777777">
    <w:pPr>
      <w:pStyle w:val="Piedepgin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rsidR="00066E53" w:rsidP="005F148C" w:rsidRDefault="00066E53" w14:paraId="2CE35127" w14:textId="77777777">
      <w:r>
        <w:separator/>
      </w:r>
    </w:p>
  </w:footnote>
  <w:footnote w:type="continuationSeparator" w:id="0">
    <w:p w:rsidR="00066E53" w:rsidP="005F148C" w:rsidRDefault="00066E53" w14:paraId="334CD249" w14:textId="77777777">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xmlns:a14="http://schemas.microsoft.com/office/drawing/2010/main" mc:Ignorable="w14 w15 w16se w16cid w16 w16cex w16sdtdh wp14">
  <w:p w:rsidR="001631D6" w:rsidRDefault="001631D6" w14:paraId="7E38E125" w14:textId="2F2F027B">
    <w:pPr>
      <w:pStyle w:val="Encabezado"/>
    </w:pPr>
    <w:r>
      <w:rPr>
        <w:noProof/>
      </w:rPr>
      <w:drawing>
        <wp:inline distT="0" distB="0" distL="0" distR="0" wp14:anchorId="2EECEDB8" wp14:editId="52687486">
          <wp:extent cx="2095500" cy="709671"/>
          <wp:effectExtent l="0" t="0" r="0" b="0"/>
          <wp:docPr id="1"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1"/>
                  <a:srcRect t="19452" b="20309"/>
                  <a:stretch/>
                </pic:blipFill>
                <pic:spPr bwMode="auto">
                  <a:xfrm>
                    <a:off x="0" y="0"/>
                    <a:ext cx="2134010" cy="722713"/>
                  </a:xfrm>
                  <a:prstGeom prst="rect">
                    <a:avLst/>
                  </a:prstGeom>
                  <a:ln>
                    <a:noFill/>
                  </a:ln>
                  <a:extLst>
                    <a:ext uri="{53640926-AAD7-44D8-BBD7-CCE9431645EC}">
                      <a14:shadowObscured xmlns:a14="http://schemas.microsoft.com/office/drawing/2010/main"/>
                    </a:ext>
                  </a:extLst>
                </pic:spPr>
              </pic:pic>
            </a:graphicData>
          </a:graphic>
        </wp:inline>
      </w:drawing>
    </w:r>
  </w:p>
  <w:p w:rsidR="001631D6" w:rsidRDefault="001631D6" w14:paraId="322E2FE4" w14:textId="77777777">
    <w:pPr>
      <w:pStyle w:val="Encabezado"/>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D413AAC"/>
    <w:multiLevelType w:val="hybridMultilevel"/>
    <w:tmpl w:val="1240A650"/>
    <w:lvl w:ilvl="0" w:tplc="9878A62A">
      <w:start w:val="3"/>
      <w:numFmt w:val="lowerRoman"/>
      <w:lvlText w:val="%1)"/>
      <w:lvlJc w:val="left"/>
      <w:pPr>
        <w:ind w:left="1430" w:hanging="720"/>
      </w:pPr>
    </w:lvl>
    <w:lvl w:ilvl="1" w:tplc="580A0019">
      <w:start w:val="1"/>
      <w:numFmt w:val="lowerLetter"/>
      <w:lvlText w:val="%2."/>
      <w:lvlJc w:val="left"/>
      <w:pPr>
        <w:ind w:left="1790" w:hanging="360"/>
      </w:pPr>
    </w:lvl>
    <w:lvl w:ilvl="2" w:tplc="580A001B">
      <w:start w:val="1"/>
      <w:numFmt w:val="lowerRoman"/>
      <w:lvlText w:val="%3."/>
      <w:lvlJc w:val="right"/>
      <w:pPr>
        <w:ind w:left="2510" w:hanging="180"/>
      </w:pPr>
    </w:lvl>
    <w:lvl w:ilvl="3" w:tplc="580A000F">
      <w:start w:val="1"/>
      <w:numFmt w:val="decimal"/>
      <w:lvlText w:val="%4."/>
      <w:lvlJc w:val="left"/>
      <w:pPr>
        <w:ind w:left="3230" w:hanging="360"/>
      </w:pPr>
    </w:lvl>
    <w:lvl w:ilvl="4" w:tplc="580A0019">
      <w:start w:val="1"/>
      <w:numFmt w:val="lowerLetter"/>
      <w:lvlText w:val="%5."/>
      <w:lvlJc w:val="left"/>
      <w:pPr>
        <w:ind w:left="3950" w:hanging="360"/>
      </w:pPr>
    </w:lvl>
    <w:lvl w:ilvl="5" w:tplc="580A001B">
      <w:start w:val="1"/>
      <w:numFmt w:val="lowerRoman"/>
      <w:lvlText w:val="%6."/>
      <w:lvlJc w:val="right"/>
      <w:pPr>
        <w:ind w:left="4670" w:hanging="180"/>
      </w:pPr>
    </w:lvl>
    <w:lvl w:ilvl="6" w:tplc="580A000F">
      <w:start w:val="1"/>
      <w:numFmt w:val="decimal"/>
      <w:lvlText w:val="%7."/>
      <w:lvlJc w:val="left"/>
      <w:pPr>
        <w:ind w:left="5390" w:hanging="360"/>
      </w:pPr>
    </w:lvl>
    <w:lvl w:ilvl="7" w:tplc="580A0019">
      <w:start w:val="1"/>
      <w:numFmt w:val="lowerLetter"/>
      <w:lvlText w:val="%8."/>
      <w:lvlJc w:val="left"/>
      <w:pPr>
        <w:ind w:left="6110" w:hanging="360"/>
      </w:pPr>
    </w:lvl>
    <w:lvl w:ilvl="8" w:tplc="580A001B">
      <w:start w:val="1"/>
      <w:numFmt w:val="lowerRoman"/>
      <w:lvlText w:val="%9."/>
      <w:lvlJc w:val="right"/>
      <w:pPr>
        <w:ind w:left="6830" w:hanging="180"/>
      </w:pPr>
    </w:lvl>
  </w:abstractNum>
  <w:abstractNum w:abstractNumId="1" w15:restartNumberingAfterBreak="0">
    <w:nsid w:val="2CD10F45"/>
    <w:multiLevelType w:val="hybridMultilevel"/>
    <w:tmpl w:val="BA783EBC"/>
    <w:lvl w:ilvl="0" w:tplc="280A000F">
      <w:start w:val="1"/>
      <w:numFmt w:val="decimal"/>
      <w:lvlText w:val="%1."/>
      <w:lvlJc w:val="left"/>
      <w:pPr>
        <w:ind w:left="720" w:hanging="360"/>
      </w:pPr>
      <w:rPr>
        <w:rFonts w:hint="default"/>
      </w:rPr>
    </w:lvl>
    <w:lvl w:ilvl="1" w:tplc="280A0019" w:tentative="1">
      <w:start w:val="1"/>
      <w:numFmt w:val="lowerLetter"/>
      <w:lvlText w:val="%2."/>
      <w:lvlJc w:val="left"/>
      <w:pPr>
        <w:ind w:left="1440" w:hanging="360"/>
      </w:pPr>
    </w:lvl>
    <w:lvl w:ilvl="2" w:tplc="280A001B" w:tentative="1">
      <w:start w:val="1"/>
      <w:numFmt w:val="lowerRoman"/>
      <w:lvlText w:val="%3."/>
      <w:lvlJc w:val="right"/>
      <w:pPr>
        <w:ind w:left="2160" w:hanging="180"/>
      </w:pPr>
    </w:lvl>
    <w:lvl w:ilvl="3" w:tplc="280A000F" w:tentative="1">
      <w:start w:val="1"/>
      <w:numFmt w:val="decimal"/>
      <w:lvlText w:val="%4."/>
      <w:lvlJc w:val="left"/>
      <w:pPr>
        <w:ind w:left="2880" w:hanging="360"/>
      </w:pPr>
    </w:lvl>
    <w:lvl w:ilvl="4" w:tplc="280A0019" w:tentative="1">
      <w:start w:val="1"/>
      <w:numFmt w:val="lowerLetter"/>
      <w:lvlText w:val="%5."/>
      <w:lvlJc w:val="left"/>
      <w:pPr>
        <w:ind w:left="3600" w:hanging="360"/>
      </w:pPr>
    </w:lvl>
    <w:lvl w:ilvl="5" w:tplc="280A001B" w:tentative="1">
      <w:start w:val="1"/>
      <w:numFmt w:val="lowerRoman"/>
      <w:lvlText w:val="%6."/>
      <w:lvlJc w:val="right"/>
      <w:pPr>
        <w:ind w:left="4320" w:hanging="180"/>
      </w:pPr>
    </w:lvl>
    <w:lvl w:ilvl="6" w:tplc="280A000F" w:tentative="1">
      <w:start w:val="1"/>
      <w:numFmt w:val="decimal"/>
      <w:lvlText w:val="%7."/>
      <w:lvlJc w:val="left"/>
      <w:pPr>
        <w:ind w:left="5040" w:hanging="360"/>
      </w:pPr>
    </w:lvl>
    <w:lvl w:ilvl="7" w:tplc="280A0019" w:tentative="1">
      <w:start w:val="1"/>
      <w:numFmt w:val="lowerLetter"/>
      <w:lvlText w:val="%8."/>
      <w:lvlJc w:val="left"/>
      <w:pPr>
        <w:ind w:left="5760" w:hanging="360"/>
      </w:pPr>
    </w:lvl>
    <w:lvl w:ilvl="8" w:tplc="280A001B" w:tentative="1">
      <w:start w:val="1"/>
      <w:numFmt w:val="lowerRoman"/>
      <w:lvlText w:val="%9."/>
      <w:lvlJc w:val="right"/>
      <w:pPr>
        <w:ind w:left="6480" w:hanging="180"/>
      </w:pPr>
    </w:lvl>
  </w:abstractNum>
  <w:abstractNum w:abstractNumId="2" w15:restartNumberingAfterBreak="0">
    <w:nsid w:val="2E1C25F4"/>
    <w:multiLevelType w:val="hybridMultilevel"/>
    <w:tmpl w:val="1020ED0C"/>
    <w:lvl w:ilvl="0" w:tplc="280A0011">
      <w:start w:val="1"/>
      <w:numFmt w:val="decimal"/>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3" w15:restartNumberingAfterBreak="0">
    <w:nsid w:val="384022AE"/>
    <w:multiLevelType w:val="hybridMultilevel"/>
    <w:tmpl w:val="E454F308"/>
    <w:lvl w:ilvl="0" w:tplc="280A0017">
      <w:start w:val="1"/>
      <w:numFmt w:val="lowerLetter"/>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4" w15:restartNumberingAfterBreak="0">
    <w:nsid w:val="3AAC247C"/>
    <w:multiLevelType w:val="hybridMultilevel"/>
    <w:tmpl w:val="32F89FE0"/>
    <w:lvl w:ilvl="0" w:tplc="28CC62C8">
      <w:numFmt w:val="bullet"/>
      <w:lvlText w:val="-"/>
      <w:lvlJc w:val="left"/>
      <w:pPr>
        <w:ind w:left="720" w:hanging="360"/>
      </w:pPr>
      <w:rPr>
        <w:rFonts w:hint="default" w:ascii="Times New Roman" w:hAnsi="Times New Roman" w:cs="Times New Roman" w:eastAsiaTheme="minorHAnsi"/>
      </w:rPr>
    </w:lvl>
    <w:lvl w:ilvl="1" w:tplc="280A0003">
      <w:start w:val="1"/>
      <w:numFmt w:val="bullet"/>
      <w:lvlText w:val="o"/>
      <w:lvlJc w:val="left"/>
      <w:pPr>
        <w:ind w:left="1440" w:hanging="360"/>
      </w:pPr>
      <w:rPr>
        <w:rFonts w:hint="default" w:ascii="Courier New" w:hAnsi="Courier New" w:cs="Courier New"/>
      </w:rPr>
    </w:lvl>
    <w:lvl w:ilvl="2" w:tplc="280A0005">
      <w:start w:val="1"/>
      <w:numFmt w:val="bullet"/>
      <w:lvlText w:val=""/>
      <w:lvlJc w:val="left"/>
      <w:pPr>
        <w:ind w:left="2160" w:hanging="360"/>
      </w:pPr>
      <w:rPr>
        <w:rFonts w:hint="default" w:ascii="Wingdings" w:hAnsi="Wingdings"/>
      </w:rPr>
    </w:lvl>
    <w:lvl w:ilvl="3" w:tplc="280A0001">
      <w:start w:val="1"/>
      <w:numFmt w:val="bullet"/>
      <w:lvlText w:val=""/>
      <w:lvlJc w:val="left"/>
      <w:pPr>
        <w:ind w:left="2880" w:hanging="360"/>
      </w:pPr>
      <w:rPr>
        <w:rFonts w:hint="default" w:ascii="Symbol" w:hAnsi="Symbol"/>
      </w:rPr>
    </w:lvl>
    <w:lvl w:ilvl="4" w:tplc="280A0003">
      <w:start w:val="1"/>
      <w:numFmt w:val="bullet"/>
      <w:lvlText w:val="o"/>
      <w:lvlJc w:val="left"/>
      <w:pPr>
        <w:ind w:left="3600" w:hanging="360"/>
      </w:pPr>
      <w:rPr>
        <w:rFonts w:hint="default" w:ascii="Courier New" w:hAnsi="Courier New" w:cs="Courier New"/>
      </w:rPr>
    </w:lvl>
    <w:lvl w:ilvl="5" w:tplc="280A0005">
      <w:start w:val="1"/>
      <w:numFmt w:val="bullet"/>
      <w:lvlText w:val=""/>
      <w:lvlJc w:val="left"/>
      <w:pPr>
        <w:ind w:left="4320" w:hanging="360"/>
      </w:pPr>
      <w:rPr>
        <w:rFonts w:hint="default" w:ascii="Wingdings" w:hAnsi="Wingdings"/>
      </w:rPr>
    </w:lvl>
    <w:lvl w:ilvl="6" w:tplc="280A0001">
      <w:start w:val="1"/>
      <w:numFmt w:val="bullet"/>
      <w:lvlText w:val=""/>
      <w:lvlJc w:val="left"/>
      <w:pPr>
        <w:ind w:left="5040" w:hanging="360"/>
      </w:pPr>
      <w:rPr>
        <w:rFonts w:hint="default" w:ascii="Symbol" w:hAnsi="Symbol"/>
      </w:rPr>
    </w:lvl>
    <w:lvl w:ilvl="7" w:tplc="280A0003">
      <w:start w:val="1"/>
      <w:numFmt w:val="bullet"/>
      <w:lvlText w:val="o"/>
      <w:lvlJc w:val="left"/>
      <w:pPr>
        <w:ind w:left="5760" w:hanging="360"/>
      </w:pPr>
      <w:rPr>
        <w:rFonts w:hint="default" w:ascii="Courier New" w:hAnsi="Courier New" w:cs="Courier New"/>
      </w:rPr>
    </w:lvl>
    <w:lvl w:ilvl="8" w:tplc="280A0005">
      <w:start w:val="1"/>
      <w:numFmt w:val="bullet"/>
      <w:lvlText w:val=""/>
      <w:lvlJc w:val="left"/>
      <w:pPr>
        <w:ind w:left="6480" w:hanging="360"/>
      </w:pPr>
      <w:rPr>
        <w:rFonts w:hint="default" w:ascii="Wingdings" w:hAnsi="Wingdings"/>
      </w:rPr>
    </w:lvl>
  </w:abstractNum>
  <w:abstractNum w:abstractNumId="5" w15:restartNumberingAfterBreak="0">
    <w:nsid w:val="40AA075D"/>
    <w:multiLevelType w:val="hybridMultilevel"/>
    <w:tmpl w:val="C930EAE2"/>
    <w:lvl w:ilvl="0" w:tplc="4E42BDE6">
      <w:numFmt w:val="bullet"/>
      <w:lvlText w:val="-"/>
      <w:lvlJc w:val="left"/>
      <w:pPr>
        <w:ind w:left="720" w:hanging="360"/>
      </w:pPr>
      <w:rPr>
        <w:rFonts w:hint="default" w:ascii="Times New Roman" w:hAnsi="Times New Roman" w:cs="Times New Roman" w:eastAsiaTheme="minorHAnsi"/>
      </w:rPr>
    </w:lvl>
    <w:lvl w:ilvl="1" w:tplc="280A0003">
      <w:start w:val="1"/>
      <w:numFmt w:val="bullet"/>
      <w:lvlText w:val="o"/>
      <w:lvlJc w:val="left"/>
      <w:pPr>
        <w:ind w:left="1440" w:hanging="360"/>
      </w:pPr>
      <w:rPr>
        <w:rFonts w:hint="default" w:ascii="Courier New" w:hAnsi="Courier New" w:cs="Courier New"/>
      </w:rPr>
    </w:lvl>
    <w:lvl w:ilvl="2" w:tplc="280A0005">
      <w:start w:val="1"/>
      <w:numFmt w:val="bullet"/>
      <w:lvlText w:val=""/>
      <w:lvlJc w:val="left"/>
      <w:pPr>
        <w:ind w:left="2160" w:hanging="360"/>
      </w:pPr>
      <w:rPr>
        <w:rFonts w:hint="default" w:ascii="Wingdings" w:hAnsi="Wingdings"/>
      </w:rPr>
    </w:lvl>
    <w:lvl w:ilvl="3" w:tplc="280A0001">
      <w:start w:val="1"/>
      <w:numFmt w:val="bullet"/>
      <w:lvlText w:val=""/>
      <w:lvlJc w:val="left"/>
      <w:pPr>
        <w:ind w:left="2880" w:hanging="360"/>
      </w:pPr>
      <w:rPr>
        <w:rFonts w:hint="default" w:ascii="Symbol" w:hAnsi="Symbol"/>
      </w:rPr>
    </w:lvl>
    <w:lvl w:ilvl="4" w:tplc="280A0003">
      <w:start w:val="1"/>
      <w:numFmt w:val="bullet"/>
      <w:lvlText w:val="o"/>
      <w:lvlJc w:val="left"/>
      <w:pPr>
        <w:ind w:left="3600" w:hanging="360"/>
      </w:pPr>
      <w:rPr>
        <w:rFonts w:hint="default" w:ascii="Courier New" w:hAnsi="Courier New" w:cs="Courier New"/>
      </w:rPr>
    </w:lvl>
    <w:lvl w:ilvl="5" w:tplc="280A0005">
      <w:start w:val="1"/>
      <w:numFmt w:val="bullet"/>
      <w:lvlText w:val=""/>
      <w:lvlJc w:val="left"/>
      <w:pPr>
        <w:ind w:left="4320" w:hanging="360"/>
      </w:pPr>
      <w:rPr>
        <w:rFonts w:hint="default" w:ascii="Wingdings" w:hAnsi="Wingdings"/>
      </w:rPr>
    </w:lvl>
    <w:lvl w:ilvl="6" w:tplc="280A0001">
      <w:start w:val="1"/>
      <w:numFmt w:val="bullet"/>
      <w:lvlText w:val=""/>
      <w:lvlJc w:val="left"/>
      <w:pPr>
        <w:ind w:left="5040" w:hanging="360"/>
      </w:pPr>
      <w:rPr>
        <w:rFonts w:hint="default" w:ascii="Symbol" w:hAnsi="Symbol"/>
      </w:rPr>
    </w:lvl>
    <w:lvl w:ilvl="7" w:tplc="280A0003">
      <w:start w:val="1"/>
      <w:numFmt w:val="bullet"/>
      <w:lvlText w:val="o"/>
      <w:lvlJc w:val="left"/>
      <w:pPr>
        <w:ind w:left="5760" w:hanging="360"/>
      </w:pPr>
      <w:rPr>
        <w:rFonts w:hint="default" w:ascii="Courier New" w:hAnsi="Courier New" w:cs="Courier New"/>
      </w:rPr>
    </w:lvl>
    <w:lvl w:ilvl="8" w:tplc="280A0005">
      <w:start w:val="1"/>
      <w:numFmt w:val="bullet"/>
      <w:lvlText w:val=""/>
      <w:lvlJc w:val="left"/>
      <w:pPr>
        <w:ind w:left="6480" w:hanging="360"/>
      </w:pPr>
      <w:rPr>
        <w:rFonts w:hint="default" w:ascii="Wingdings" w:hAnsi="Wingdings"/>
      </w:rPr>
    </w:lvl>
  </w:abstractNum>
  <w:abstractNum w:abstractNumId="6" w15:restartNumberingAfterBreak="0">
    <w:nsid w:val="544828BB"/>
    <w:multiLevelType w:val="hybridMultilevel"/>
    <w:tmpl w:val="76E223BE"/>
    <w:lvl w:ilvl="0" w:tplc="280A0017">
      <w:start w:val="1"/>
      <w:numFmt w:val="lowerLetter"/>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num w:numId="1" w16cid:durableId="1826121645">
    <w:abstractNumId w:val="5"/>
  </w:num>
  <w:num w:numId="2" w16cid:durableId="1256477769">
    <w:abstractNumId w:val="1"/>
  </w:num>
  <w:num w:numId="3" w16cid:durableId="1780678958">
    <w:abstractNumId w:val="4"/>
  </w:num>
  <w:num w:numId="4" w16cid:durableId="2043358713">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16cid:durableId="491726888">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16cid:durableId="1474330377">
    <w:abstractNumId w:val="4"/>
  </w:num>
  <w:num w:numId="7" w16cid:durableId="1475757470">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16cid:durableId="289559680">
    <w:abstractNumId w:val="0"/>
    <w:lvlOverride w:ilvl="0">
      <w:startOverride w:val="3"/>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trackRevisions w:val="false"/>
  <w:defaultTabStop w:val="720"/>
  <w:hyphenationZone w:val="425"/>
  <w:characterSpacingControl w:val="doNotCompress"/>
  <w:footnotePr>
    <w:footnote w:id="-1"/>
    <w:footnote w:id="0"/>
  </w:footnotePr>
  <w:endnotePr>
    <w:endnote w:id="-1"/>
    <w:endnote w:id="0"/>
  </w:endnotePr>
  <w:compat>
    <w:compatSetting w:name="compatibilityMode" w:uri="http://schemas.microsoft.com/office/word" w:val="12"/>
    <w:compatSetting w:name="useWord2013TrackBottomHyphenation" w:uri="http://schemas.microsoft.com/office/word" w:val="1"/>
  </w:compat>
  <w:rsids>
    <w:rsidRoot w:val="00F15FBA"/>
    <w:rsid w:val="00007872"/>
    <w:rsid w:val="00007C13"/>
    <w:rsid w:val="0001004C"/>
    <w:rsid w:val="000155B3"/>
    <w:rsid w:val="00020318"/>
    <w:rsid w:val="00021CE8"/>
    <w:rsid w:val="0002216F"/>
    <w:rsid w:val="0002647A"/>
    <w:rsid w:val="0003193C"/>
    <w:rsid w:val="00032526"/>
    <w:rsid w:val="00032C2E"/>
    <w:rsid w:val="0003324F"/>
    <w:rsid w:val="00033D57"/>
    <w:rsid w:val="00035695"/>
    <w:rsid w:val="00035BA1"/>
    <w:rsid w:val="00035CCC"/>
    <w:rsid w:val="0004567C"/>
    <w:rsid w:val="00045B2C"/>
    <w:rsid w:val="00066E53"/>
    <w:rsid w:val="00073516"/>
    <w:rsid w:val="00074CB3"/>
    <w:rsid w:val="0008387F"/>
    <w:rsid w:val="00084E51"/>
    <w:rsid w:val="00085C13"/>
    <w:rsid w:val="00090136"/>
    <w:rsid w:val="00093257"/>
    <w:rsid w:val="00094DDA"/>
    <w:rsid w:val="0009632B"/>
    <w:rsid w:val="000A1BF0"/>
    <w:rsid w:val="000A32D2"/>
    <w:rsid w:val="000A5F16"/>
    <w:rsid w:val="000B085C"/>
    <w:rsid w:val="000B201A"/>
    <w:rsid w:val="000B35F3"/>
    <w:rsid w:val="000C1BC7"/>
    <w:rsid w:val="000C23F0"/>
    <w:rsid w:val="000C3C3C"/>
    <w:rsid w:val="000D2700"/>
    <w:rsid w:val="000D4627"/>
    <w:rsid w:val="000E19E9"/>
    <w:rsid w:val="000E6D79"/>
    <w:rsid w:val="000F1BDF"/>
    <w:rsid w:val="000F4E06"/>
    <w:rsid w:val="00103188"/>
    <w:rsid w:val="00107A19"/>
    <w:rsid w:val="001113E8"/>
    <w:rsid w:val="001121CB"/>
    <w:rsid w:val="00121D19"/>
    <w:rsid w:val="001244A4"/>
    <w:rsid w:val="00125D56"/>
    <w:rsid w:val="00131FAD"/>
    <w:rsid w:val="00137476"/>
    <w:rsid w:val="00140C67"/>
    <w:rsid w:val="00142D88"/>
    <w:rsid w:val="0014392D"/>
    <w:rsid w:val="001462E2"/>
    <w:rsid w:val="001631D6"/>
    <w:rsid w:val="0017198C"/>
    <w:rsid w:val="00173975"/>
    <w:rsid w:val="0018455D"/>
    <w:rsid w:val="00185768"/>
    <w:rsid w:val="00193409"/>
    <w:rsid w:val="001954EF"/>
    <w:rsid w:val="00195646"/>
    <w:rsid w:val="001A0D7C"/>
    <w:rsid w:val="001A19AE"/>
    <w:rsid w:val="001A3593"/>
    <w:rsid w:val="001A4C9A"/>
    <w:rsid w:val="001B5E00"/>
    <w:rsid w:val="001B6607"/>
    <w:rsid w:val="001B67A0"/>
    <w:rsid w:val="001B6A25"/>
    <w:rsid w:val="001B7CAB"/>
    <w:rsid w:val="001C2B16"/>
    <w:rsid w:val="001C5BFF"/>
    <w:rsid w:val="001D01FD"/>
    <w:rsid w:val="001E1429"/>
    <w:rsid w:val="001E6B7D"/>
    <w:rsid w:val="001E78C8"/>
    <w:rsid w:val="001F004E"/>
    <w:rsid w:val="001F2B52"/>
    <w:rsid w:val="001F6093"/>
    <w:rsid w:val="0020442B"/>
    <w:rsid w:val="002044C0"/>
    <w:rsid w:val="00207EBB"/>
    <w:rsid w:val="00210261"/>
    <w:rsid w:val="00225DE7"/>
    <w:rsid w:val="00233ED8"/>
    <w:rsid w:val="0023521A"/>
    <w:rsid w:val="002359D5"/>
    <w:rsid w:val="002370F4"/>
    <w:rsid w:val="00251125"/>
    <w:rsid w:val="00251C91"/>
    <w:rsid w:val="002605BB"/>
    <w:rsid w:val="002608DC"/>
    <w:rsid w:val="00266CCD"/>
    <w:rsid w:val="002671AE"/>
    <w:rsid w:val="00280092"/>
    <w:rsid w:val="00281026"/>
    <w:rsid w:val="002933C5"/>
    <w:rsid w:val="0029474B"/>
    <w:rsid w:val="002A1509"/>
    <w:rsid w:val="002A2188"/>
    <w:rsid w:val="002A2594"/>
    <w:rsid w:val="002B14D5"/>
    <w:rsid w:val="002B550C"/>
    <w:rsid w:val="002B6439"/>
    <w:rsid w:val="002C30A0"/>
    <w:rsid w:val="002C7082"/>
    <w:rsid w:val="002C7C2B"/>
    <w:rsid w:val="002D0468"/>
    <w:rsid w:val="002D1C78"/>
    <w:rsid w:val="002D681D"/>
    <w:rsid w:val="002E259E"/>
    <w:rsid w:val="002E35A4"/>
    <w:rsid w:val="002E708C"/>
    <w:rsid w:val="002E730D"/>
    <w:rsid w:val="00312437"/>
    <w:rsid w:val="00316A1B"/>
    <w:rsid w:val="0032570B"/>
    <w:rsid w:val="00325974"/>
    <w:rsid w:val="0033198C"/>
    <w:rsid w:val="00331FB9"/>
    <w:rsid w:val="0033435B"/>
    <w:rsid w:val="00337458"/>
    <w:rsid w:val="00341276"/>
    <w:rsid w:val="00346A99"/>
    <w:rsid w:val="003470DF"/>
    <w:rsid w:val="0035026A"/>
    <w:rsid w:val="00366599"/>
    <w:rsid w:val="00377B6C"/>
    <w:rsid w:val="00381984"/>
    <w:rsid w:val="00383692"/>
    <w:rsid w:val="00385C08"/>
    <w:rsid w:val="0039536B"/>
    <w:rsid w:val="003977C8"/>
    <w:rsid w:val="003A0B41"/>
    <w:rsid w:val="003B36C2"/>
    <w:rsid w:val="003B46E3"/>
    <w:rsid w:val="003B4770"/>
    <w:rsid w:val="003B5737"/>
    <w:rsid w:val="003B5A8D"/>
    <w:rsid w:val="003B684A"/>
    <w:rsid w:val="003D32D3"/>
    <w:rsid w:val="003D5263"/>
    <w:rsid w:val="003D5461"/>
    <w:rsid w:val="003E6BA6"/>
    <w:rsid w:val="003F5878"/>
    <w:rsid w:val="003F6005"/>
    <w:rsid w:val="00400965"/>
    <w:rsid w:val="0040707C"/>
    <w:rsid w:val="004071D2"/>
    <w:rsid w:val="00410BC0"/>
    <w:rsid w:val="004157F2"/>
    <w:rsid w:val="00417664"/>
    <w:rsid w:val="0041770E"/>
    <w:rsid w:val="00417E23"/>
    <w:rsid w:val="0042673B"/>
    <w:rsid w:val="00427108"/>
    <w:rsid w:val="00427FB7"/>
    <w:rsid w:val="0043236E"/>
    <w:rsid w:val="00440C04"/>
    <w:rsid w:val="00442F39"/>
    <w:rsid w:val="00444D29"/>
    <w:rsid w:val="00457C69"/>
    <w:rsid w:val="004649E2"/>
    <w:rsid w:val="00467825"/>
    <w:rsid w:val="004710AF"/>
    <w:rsid w:val="004734D9"/>
    <w:rsid w:val="00477D05"/>
    <w:rsid w:val="004832C1"/>
    <w:rsid w:val="004848A8"/>
    <w:rsid w:val="004850F1"/>
    <w:rsid w:val="004854D9"/>
    <w:rsid w:val="004856B2"/>
    <w:rsid w:val="00485D27"/>
    <w:rsid w:val="00492D3C"/>
    <w:rsid w:val="004A05A4"/>
    <w:rsid w:val="004B6DF1"/>
    <w:rsid w:val="004C10B4"/>
    <w:rsid w:val="004C5624"/>
    <w:rsid w:val="004C6A2A"/>
    <w:rsid w:val="004C71C2"/>
    <w:rsid w:val="004C7F8F"/>
    <w:rsid w:val="004D73C5"/>
    <w:rsid w:val="004E11D7"/>
    <w:rsid w:val="004E50D6"/>
    <w:rsid w:val="004F053A"/>
    <w:rsid w:val="004F1BB1"/>
    <w:rsid w:val="004F5262"/>
    <w:rsid w:val="004F5CE0"/>
    <w:rsid w:val="004F6AAF"/>
    <w:rsid w:val="004F7BD8"/>
    <w:rsid w:val="00501AF9"/>
    <w:rsid w:val="00504D86"/>
    <w:rsid w:val="0050549B"/>
    <w:rsid w:val="00505FC4"/>
    <w:rsid w:val="00514DF5"/>
    <w:rsid w:val="00516549"/>
    <w:rsid w:val="00517150"/>
    <w:rsid w:val="00531FBE"/>
    <w:rsid w:val="00532BB0"/>
    <w:rsid w:val="0053602A"/>
    <w:rsid w:val="005362E0"/>
    <w:rsid w:val="00544D50"/>
    <w:rsid w:val="0055163A"/>
    <w:rsid w:val="00552B03"/>
    <w:rsid w:val="00554619"/>
    <w:rsid w:val="00555960"/>
    <w:rsid w:val="00563D50"/>
    <w:rsid w:val="00565F03"/>
    <w:rsid w:val="00576EE9"/>
    <w:rsid w:val="0057735F"/>
    <w:rsid w:val="0058358B"/>
    <w:rsid w:val="00584675"/>
    <w:rsid w:val="00585648"/>
    <w:rsid w:val="005934FB"/>
    <w:rsid w:val="005A0FA4"/>
    <w:rsid w:val="005A778E"/>
    <w:rsid w:val="005B63C1"/>
    <w:rsid w:val="005C5922"/>
    <w:rsid w:val="005C7583"/>
    <w:rsid w:val="005D1456"/>
    <w:rsid w:val="005D1638"/>
    <w:rsid w:val="005D2A9F"/>
    <w:rsid w:val="005D60DD"/>
    <w:rsid w:val="005E2F82"/>
    <w:rsid w:val="005E53F7"/>
    <w:rsid w:val="005F11E0"/>
    <w:rsid w:val="005F1349"/>
    <w:rsid w:val="005F148C"/>
    <w:rsid w:val="0062037B"/>
    <w:rsid w:val="00621ACC"/>
    <w:rsid w:val="00630726"/>
    <w:rsid w:val="00647AEE"/>
    <w:rsid w:val="00651449"/>
    <w:rsid w:val="006603F9"/>
    <w:rsid w:val="0066418F"/>
    <w:rsid w:val="006704E4"/>
    <w:rsid w:val="00680A82"/>
    <w:rsid w:val="006859F9"/>
    <w:rsid w:val="0069382D"/>
    <w:rsid w:val="00694105"/>
    <w:rsid w:val="00696F0F"/>
    <w:rsid w:val="006A1077"/>
    <w:rsid w:val="006A5F94"/>
    <w:rsid w:val="006C282F"/>
    <w:rsid w:val="006C2D3B"/>
    <w:rsid w:val="006C39B2"/>
    <w:rsid w:val="006D0029"/>
    <w:rsid w:val="006D33B8"/>
    <w:rsid w:val="006D4722"/>
    <w:rsid w:val="006E1CEB"/>
    <w:rsid w:val="006E3440"/>
    <w:rsid w:val="006E6272"/>
    <w:rsid w:val="006E7155"/>
    <w:rsid w:val="006F1AD3"/>
    <w:rsid w:val="006F404F"/>
    <w:rsid w:val="0070531E"/>
    <w:rsid w:val="0070702B"/>
    <w:rsid w:val="007224F7"/>
    <w:rsid w:val="00724EAD"/>
    <w:rsid w:val="007300F4"/>
    <w:rsid w:val="007308D3"/>
    <w:rsid w:val="00732DCE"/>
    <w:rsid w:val="00734447"/>
    <w:rsid w:val="00737BB1"/>
    <w:rsid w:val="007427CE"/>
    <w:rsid w:val="00742D07"/>
    <w:rsid w:val="00744237"/>
    <w:rsid w:val="007474DB"/>
    <w:rsid w:val="00753557"/>
    <w:rsid w:val="00757FB9"/>
    <w:rsid w:val="00761BD3"/>
    <w:rsid w:val="007632DA"/>
    <w:rsid w:val="00764E6A"/>
    <w:rsid w:val="0076572B"/>
    <w:rsid w:val="00766790"/>
    <w:rsid w:val="00767808"/>
    <w:rsid w:val="00775EFE"/>
    <w:rsid w:val="00782489"/>
    <w:rsid w:val="00783FDB"/>
    <w:rsid w:val="00784262"/>
    <w:rsid w:val="007934DC"/>
    <w:rsid w:val="00793F6A"/>
    <w:rsid w:val="0079416E"/>
    <w:rsid w:val="007A00E6"/>
    <w:rsid w:val="007A1D6A"/>
    <w:rsid w:val="007A3C6A"/>
    <w:rsid w:val="007B307A"/>
    <w:rsid w:val="007B35D4"/>
    <w:rsid w:val="007B42E7"/>
    <w:rsid w:val="007B49C6"/>
    <w:rsid w:val="007B49ED"/>
    <w:rsid w:val="007B617A"/>
    <w:rsid w:val="007C032D"/>
    <w:rsid w:val="007C2FC5"/>
    <w:rsid w:val="007C3730"/>
    <w:rsid w:val="007D353F"/>
    <w:rsid w:val="007D4065"/>
    <w:rsid w:val="007E0BA1"/>
    <w:rsid w:val="007F4240"/>
    <w:rsid w:val="00804FBA"/>
    <w:rsid w:val="00807D21"/>
    <w:rsid w:val="00813F42"/>
    <w:rsid w:val="00814D84"/>
    <w:rsid w:val="00820600"/>
    <w:rsid w:val="00834DFE"/>
    <w:rsid w:val="0083501C"/>
    <w:rsid w:val="00835AC8"/>
    <w:rsid w:val="00835D6A"/>
    <w:rsid w:val="00842606"/>
    <w:rsid w:val="008479C7"/>
    <w:rsid w:val="00851608"/>
    <w:rsid w:val="00864800"/>
    <w:rsid w:val="00865B73"/>
    <w:rsid w:val="008806F2"/>
    <w:rsid w:val="008872DD"/>
    <w:rsid w:val="00892A1F"/>
    <w:rsid w:val="008930FB"/>
    <w:rsid w:val="00893DF4"/>
    <w:rsid w:val="00895FF5"/>
    <w:rsid w:val="008A03CD"/>
    <w:rsid w:val="008A0611"/>
    <w:rsid w:val="008A0B4B"/>
    <w:rsid w:val="008A1DAB"/>
    <w:rsid w:val="008A5BD8"/>
    <w:rsid w:val="008A67AB"/>
    <w:rsid w:val="008B4C54"/>
    <w:rsid w:val="008C7D4A"/>
    <w:rsid w:val="008D0547"/>
    <w:rsid w:val="008D5A92"/>
    <w:rsid w:val="008D7B08"/>
    <w:rsid w:val="008E648A"/>
    <w:rsid w:val="008F02BA"/>
    <w:rsid w:val="008F4552"/>
    <w:rsid w:val="008F5F85"/>
    <w:rsid w:val="00900610"/>
    <w:rsid w:val="00902518"/>
    <w:rsid w:val="00912FEF"/>
    <w:rsid w:val="009144B3"/>
    <w:rsid w:val="009145AA"/>
    <w:rsid w:val="00916C04"/>
    <w:rsid w:val="00921DFA"/>
    <w:rsid w:val="0092266A"/>
    <w:rsid w:val="00926F92"/>
    <w:rsid w:val="00934888"/>
    <w:rsid w:val="0094049B"/>
    <w:rsid w:val="00943560"/>
    <w:rsid w:val="00946A3D"/>
    <w:rsid w:val="009511AC"/>
    <w:rsid w:val="00951FF5"/>
    <w:rsid w:val="009525BB"/>
    <w:rsid w:val="009560CE"/>
    <w:rsid w:val="00971CC3"/>
    <w:rsid w:val="00972C37"/>
    <w:rsid w:val="009767BB"/>
    <w:rsid w:val="00977F56"/>
    <w:rsid w:val="009800DC"/>
    <w:rsid w:val="00980E6B"/>
    <w:rsid w:val="00981056"/>
    <w:rsid w:val="00994438"/>
    <w:rsid w:val="009A2FEB"/>
    <w:rsid w:val="009A4863"/>
    <w:rsid w:val="009A7580"/>
    <w:rsid w:val="009B3934"/>
    <w:rsid w:val="009C28AE"/>
    <w:rsid w:val="009C4A1C"/>
    <w:rsid w:val="009D011D"/>
    <w:rsid w:val="009D0698"/>
    <w:rsid w:val="009D1A13"/>
    <w:rsid w:val="009D381D"/>
    <w:rsid w:val="009D586E"/>
    <w:rsid w:val="009E0703"/>
    <w:rsid w:val="009E0BD4"/>
    <w:rsid w:val="009E119B"/>
    <w:rsid w:val="009E254D"/>
    <w:rsid w:val="009E3C7C"/>
    <w:rsid w:val="009F7BC5"/>
    <w:rsid w:val="00A02198"/>
    <w:rsid w:val="00A02723"/>
    <w:rsid w:val="00A13B6C"/>
    <w:rsid w:val="00A13C14"/>
    <w:rsid w:val="00A14315"/>
    <w:rsid w:val="00A223FC"/>
    <w:rsid w:val="00A22F39"/>
    <w:rsid w:val="00A23AD8"/>
    <w:rsid w:val="00A26DFC"/>
    <w:rsid w:val="00A272A6"/>
    <w:rsid w:val="00A3131A"/>
    <w:rsid w:val="00A344AD"/>
    <w:rsid w:val="00A50DFC"/>
    <w:rsid w:val="00A51630"/>
    <w:rsid w:val="00A56557"/>
    <w:rsid w:val="00A66785"/>
    <w:rsid w:val="00A71BF9"/>
    <w:rsid w:val="00A73933"/>
    <w:rsid w:val="00A77240"/>
    <w:rsid w:val="00A80BAD"/>
    <w:rsid w:val="00A8424C"/>
    <w:rsid w:val="00AB2F8F"/>
    <w:rsid w:val="00AC1795"/>
    <w:rsid w:val="00AC4C0C"/>
    <w:rsid w:val="00AC55A3"/>
    <w:rsid w:val="00AC68FA"/>
    <w:rsid w:val="00AC7D5A"/>
    <w:rsid w:val="00AE1616"/>
    <w:rsid w:val="00AE1A9B"/>
    <w:rsid w:val="00AE33DC"/>
    <w:rsid w:val="00AE376F"/>
    <w:rsid w:val="00AE40BA"/>
    <w:rsid w:val="00AF70E1"/>
    <w:rsid w:val="00B04114"/>
    <w:rsid w:val="00B04263"/>
    <w:rsid w:val="00B1395E"/>
    <w:rsid w:val="00B201F4"/>
    <w:rsid w:val="00B2063E"/>
    <w:rsid w:val="00B26691"/>
    <w:rsid w:val="00B3067C"/>
    <w:rsid w:val="00B35D43"/>
    <w:rsid w:val="00B3610C"/>
    <w:rsid w:val="00B37946"/>
    <w:rsid w:val="00B37CC6"/>
    <w:rsid w:val="00B4610E"/>
    <w:rsid w:val="00B5031E"/>
    <w:rsid w:val="00B60E25"/>
    <w:rsid w:val="00B73E8E"/>
    <w:rsid w:val="00B773DA"/>
    <w:rsid w:val="00B82571"/>
    <w:rsid w:val="00B8325E"/>
    <w:rsid w:val="00B84F66"/>
    <w:rsid w:val="00B8602A"/>
    <w:rsid w:val="00B920E6"/>
    <w:rsid w:val="00B96DD8"/>
    <w:rsid w:val="00BA2001"/>
    <w:rsid w:val="00BA23BD"/>
    <w:rsid w:val="00BA2C8E"/>
    <w:rsid w:val="00BA6133"/>
    <w:rsid w:val="00BB6919"/>
    <w:rsid w:val="00BC46B9"/>
    <w:rsid w:val="00BC5D74"/>
    <w:rsid w:val="00BC6134"/>
    <w:rsid w:val="00BC633A"/>
    <w:rsid w:val="00BD063F"/>
    <w:rsid w:val="00BD1B3E"/>
    <w:rsid w:val="00BD5FD0"/>
    <w:rsid w:val="00BD6B49"/>
    <w:rsid w:val="00BE2224"/>
    <w:rsid w:val="00BE23A8"/>
    <w:rsid w:val="00BF1D90"/>
    <w:rsid w:val="00C04895"/>
    <w:rsid w:val="00C069D2"/>
    <w:rsid w:val="00C1111D"/>
    <w:rsid w:val="00C11655"/>
    <w:rsid w:val="00C12D0E"/>
    <w:rsid w:val="00C13666"/>
    <w:rsid w:val="00C14B18"/>
    <w:rsid w:val="00C1521C"/>
    <w:rsid w:val="00C21994"/>
    <w:rsid w:val="00C26F0A"/>
    <w:rsid w:val="00C44E30"/>
    <w:rsid w:val="00C4515B"/>
    <w:rsid w:val="00C61136"/>
    <w:rsid w:val="00C65A42"/>
    <w:rsid w:val="00C77BFD"/>
    <w:rsid w:val="00C82615"/>
    <w:rsid w:val="00C840C3"/>
    <w:rsid w:val="00C85630"/>
    <w:rsid w:val="00C856BF"/>
    <w:rsid w:val="00C87C02"/>
    <w:rsid w:val="00C929DC"/>
    <w:rsid w:val="00C950B9"/>
    <w:rsid w:val="00CA1CAC"/>
    <w:rsid w:val="00CA4FD6"/>
    <w:rsid w:val="00CA5213"/>
    <w:rsid w:val="00CA72E7"/>
    <w:rsid w:val="00CA771E"/>
    <w:rsid w:val="00CA7EDF"/>
    <w:rsid w:val="00CB0E23"/>
    <w:rsid w:val="00CB22D1"/>
    <w:rsid w:val="00CB451A"/>
    <w:rsid w:val="00CB6045"/>
    <w:rsid w:val="00CB7C37"/>
    <w:rsid w:val="00CC0341"/>
    <w:rsid w:val="00CC4875"/>
    <w:rsid w:val="00CD1BD2"/>
    <w:rsid w:val="00CD1E24"/>
    <w:rsid w:val="00CE1096"/>
    <w:rsid w:val="00CF3742"/>
    <w:rsid w:val="00D01C80"/>
    <w:rsid w:val="00D01DEB"/>
    <w:rsid w:val="00D033C7"/>
    <w:rsid w:val="00D04736"/>
    <w:rsid w:val="00D128FF"/>
    <w:rsid w:val="00D13EF4"/>
    <w:rsid w:val="00D15C1E"/>
    <w:rsid w:val="00D173E4"/>
    <w:rsid w:val="00D2281E"/>
    <w:rsid w:val="00D24314"/>
    <w:rsid w:val="00D30412"/>
    <w:rsid w:val="00D34187"/>
    <w:rsid w:val="00D41556"/>
    <w:rsid w:val="00D4302F"/>
    <w:rsid w:val="00D560EA"/>
    <w:rsid w:val="00D56839"/>
    <w:rsid w:val="00D606F1"/>
    <w:rsid w:val="00D74B2C"/>
    <w:rsid w:val="00D77A2E"/>
    <w:rsid w:val="00D823F3"/>
    <w:rsid w:val="00D86E87"/>
    <w:rsid w:val="00D9006E"/>
    <w:rsid w:val="00D90CD8"/>
    <w:rsid w:val="00D90E75"/>
    <w:rsid w:val="00D91B7B"/>
    <w:rsid w:val="00D91CBB"/>
    <w:rsid w:val="00DB4439"/>
    <w:rsid w:val="00DB698A"/>
    <w:rsid w:val="00DC1FEA"/>
    <w:rsid w:val="00DC5429"/>
    <w:rsid w:val="00DD4751"/>
    <w:rsid w:val="00DD6A4F"/>
    <w:rsid w:val="00DE3277"/>
    <w:rsid w:val="00DE7AB0"/>
    <w:rsid w:val="00E124A4"/>
    <w:rsid w:val="00E16535"/>
    <w:rsid w:val="00E23F75"/>
    <w:rsid w:val="00E33E30"/>
    <w:rsid w:val="00E635A2"/>
    <w:rsid w:val="00E63FEA"/>
    <w:rsid w:val="00E7594F"/>
    <w:rsid w:val="00E77C5B"/>
    <w:rsid w:val="00E908BC"/>
    <w:rsid w:val="00E943A4"/>
    <w:rsid w:val="00E95E58"/>
    <w:rsid w:val="00EA292A"/>
    <w:rsid w:val="00EB23A4"/>
    <w:rsid w:val="00EB5D8D"/>
    <w:rsid w:val="00EB69AF"/>
    <w:rsid w:val="00EC4F40"/>
    <w:rsid w:val="00ED174B"/>
    <w:rsid w:val="00ED5EF5"/>
    <w:rsid w:val="00EE2D5E"/>
    <w:rsid w:val="00EE3D96"/>
    <w:rsid w:val="00EF44CF"/>
    <w:rsid w:val="00EF4FF0"/>
    <w:rsid w:val="00EF55F4"/>
    <w:rsid w:val="00EF6791"/>
    <w:rsid w:val="00EF6B06"/>
    <w:rsid w:val="00EF7849"/>
    <w:rsid w:val="00F029DD"/>
    <w:rsid w:val="00F02C8A"/>
    <w:rsid w:val="00F1075C"/>
    <w:rsid w:val="00F12C4D"/>
    <w:rsid w:val="00F13A98"/>
    <w:rsid w:val="00F15FBA"/>
    <w:rsid w:val="00F202DC"/>
    <w:rsid w:val="00F23311"/>
    <w:rsid w:val="00F40D88"/>
    <w:rsid w:val="00F42DC6"/>
    <w:rsid w:val="00F43144"/>
    <w:rsid w:val="00F465F7"/>
    <w:rsid w:val="00F46AC0"/>
    <w:rsid w:val="00F61799"/>
    <w:rsid w:val="00F639A9"/>
    <w:rsid w:val="00F64614"/>
    <w:rsid w:val="00F71D17"/>
    <w:rsid w:val="00F72C1D"/>
    <w:rsid w:val="00F74CF0"/>
    <w:rsid w:val="00F76161"/>
    <w:rsid w:val="00F7780F"/>
    <w:rsid w:val="00F84148"/>
    <w:rsid w:val="00F842A1"/>
    <w:rsid w:val="00F84CB7"/>
    <w:rsid w:val="00F855C0"/>
    <w:rsid w:val="00F87AC1"/>
    <w:rsid w:val="00F93CB8"/>
    <w:rsid w:val="00F97A17"/>
    <w:rsid w:val="00FA1403"/>
    <w:rsid w:val="00FA1A28"/>
    <w:rsid w:val="00FA1EA2"/>
    <w:rsid w:val="00FA3CBA"/>
    <w:rsid w:val="00FA6F2A"/>
    <w:rsid w:val="00FB3BEB"/>
    <w:rsid w:val="00FC44EE"/>
    <w:rsid w:val="00FC7048"/>
    <w:rsid w:val="00FD0C28"/>
    <w:rsid w:val="00FD36AB"/>
    <w:rsid w:val="00FD3A6A"/>
    <w:rsid w:val="00FD4913"/>
    <w:rsid w:val="00FE53F0"/>
    <w:rsid w:val="00FE7AA7"/>
    <w:rsid w:val="00FF1388"/>
    <w:rsid w:val="00FF2213"/>
    <w:rsid w:val="00FF2485"/>
    <w:rsid w:val="01046F9F"/>
    <w:rsid w:val="0B97024D"/>
    <w:rsid w:val="1B093455"/>
    <w:rsid w:val="1F790FE6"/>
    <w:rsid w:val="21BEB0C7"/>
    <w:rsid w:val="26570B51"/>
    <w:rsid w:val="2B2780B6"/>
    <w:rsid w:val="2B3D46AF"/>
    <w:rsid w:val="35BE4DCE"/>
    <w:rsid w:val="589F4B59"/>
    <w:rsid w:val="61C94E2D"/>
    <w:rsid w:val="655BCE6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3E208CC"/>
  <w15:docId w15:val="{F8D4227F-2C2D-4E49-B9B3-BCEF63DFAF8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hAnsiTheme="minorHAnsi" w:eastAsia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 w:qFormat="1"/>
    <w:lsdException w:name="Closing" w:semiHidden="1" w:unhideWhenUsed="1"/>
    <w:lsdException w:name="Signature" w:semiHidden="1" w:unhideWhenUsed="1"/>
    <w:lsdException w:name="Default Paragraph Font" w:uiPriority="1" w:semiHidden="1" w:unhideWhenUsed="1"/>
    <w:lsdException w:name="Body Text" w:uiPriority="0"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0"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Normal" w:default="1">
    <w:name w:val="Normal"/>
    <w:qFormat/>
    <w:rsid w:val="00531FBE"/>
    <w:pPr>
      <w:spacing w:after="0" w:line="240" w:lineRule="auto"/>
    </w:pPr>
    <w:rPr>
      <w:rFonts w:ascii="Times New Roman" w:hAnsi="Times New Roman" w:eastAsia="Times New Roman" w:cs="Times New Roman"/>
      <w:sz w:val="24"/>
      <w:szCs w:val="24"/>
      <w:lang w:val="es-ES" w:eastAsia="es-ES"/>
    </w:rPr>
  </w:style>
  <w:style w:type="paragraph" w:styleId="Ttulo1">
    <w:name w:val="heading 1"/>
    <w:basedOn w:val="Normal"/>
    <w:next w:val="Normal"/>
    <w:link w:val="Ttulo1Car"/>
    <w:qFormat/>
    <w:rsid w:val="00807D21"/>
    <w:pPr>
      <w:keepNext/>
      <w:jc w:val="both"/>
      <w:outlineLvl w:val="0"/>
    </w:pPr>
    <w:rPr>
      <w:b/>
      <w:bCs/>
      <w:lang w:val="es-MX"/>
    </w:rPr>
  </w:style>
  <w:style w:type="character" w:styleId="Fuentedeprrafopredeter" w:default="1">
    <w:name w:val="Default Paragraph Font"/>
    <w:uiPriority w:val="1"/>
    <w:semiHidden/>
    <w:unhideWhenUsed/>
  </w:style>
  <w:style w:type="table" w:styleId="Tablanormal" w:default="1">
    <w:name w:val="Normal Table"/>
    <w:uiPriority w:val="99"/>
    <w:semiHidden/>
    <w:unhideWhenUsed/>
    <w:tblPr>
      <w:tblInd w:w="0" w:type="dxa"/>
      <w:tblCellMar>
        <w:top w:w="0" w:type="dxa"/>
        <w:left w:w="108" w:type="dxa"/>
        <w:bottom w:w="0" w:type="dxa"/>
        <w:right w:w="108" w:type="dxa"/>
      </w:tblCellMar>
    </w:tblPr>
  </w:style>
  <w:style w:type="numbering" w:styleId="Sinlista" w:default="1">
    <w:name w:val="No List"/>
    <w:uiPriority w:val="99"/>
    <w:semiHidden/>
    <w:unhideWhenUsed/>
  </w:style>
  <w:style w:type="paragraph" w:styleId="Ttulo">
    <w:name w:val="Title"/>
    <w:basedOn w:val="Normal"/>
    <w:link w:val="TtuloCar"/>
    <w:uiPriority w:val="1"/>
    <w:qFormat/>
    <w:rsid w:val="00F15FBA"/>
    <w:pPr>
      <w:jc w:val="center"/>
    </w:pPr>
    <w:rPr>
      <w:b/>
      <w:bCs/>
      <w:lang w:val="es-MX"/>
    </w:rPr>
  </w:style>
  <w:style w:type="character" w:styleId="TtuloCar" w:customStyle="1">
    <w:name w:val="Título Car"/>
    <w:basedOn w:val="Fuentedeprrafopredeter"/>
    <w:link w:val="Ttulo"/>
    <w:uiPriority w:val="1"/>
    <w:rsid w:val="00F15FBA"/>
    <w:rPr>
      <w:rFonts w:ascii="Times New Roman" w:hAnsi="Times New Roman" w:eastAsia="Times New Roman" w:cs="Times New Roman"/>
      <w:b/>
      <w:bCs/>
      <w:sz w:val="24"/>
      <w:szCs w:val="24"/>
      <w:lang w:val="es-MX" w:eastAsia="es-ES"/>
    </w:rPr>
  </w:style>
  <w:style w:type="character" w:styleId="Textoennegrita">
    <w:name w:val="Strong"/>
    <w:qFormat/>
    <w:rsid w:val="00F15FBA"/>
    <w:rPr>
      <w:b/>
      <w:bCs/>
    </w:rPr>
  </w:style>
  <w:style w:type="paragraph" w:styleId="Prrafodelista">
    <w:name w:val="List Paragraph"/>
    <w:aliases w:val="Number List 1"/>
    <w:basedOn w:val="Normal"/>
    <w:link w:val="PrrafodelistaCar"/>
    <w:uiPriority w:val="34"/>
    <w:qFormat/>
    <w:rsid w:val="00F15FBA"/>
    <w:pPr>
      <w:ind w:left="720"/>
      <w:contextualSpacing/>
    </w:pPr>
  </w:style>
  <w:style w:type="paragraph" w:styleId="NormalWeb">
    <w:name w:val="Normal (Web)"/>
    <w:basedOn w:val="Normal"/>
    <w:uiPriority w:val="99"/>
    <w:unhideWhenUsed/>
    <w:rsid w:val="00F15FBA"/>
    <w:pPr>
      <w:spacing w:before="100" w:beforeAutospacing="1" w:after="100" w:afterAutospacing="1"/>
    </w:pPr>
  </w:style>
  <w:style w:type="paragraph" w:styleId="Textonotaalfinal">
    <w:name w:val="endnote text"/>
    <w:basedOn w:val="Normal"/>
    <w:link w:val="TextonotaalfinalCar"/>
    <w:uiPriority w:val="99"/>
    <w:semiHidden/>
    <w:unhideWhenUsed/>
    <w:rsid w:val="005F148C"/>
    <w:rPr>
      <w:sz w:val="20"/>
      <w:szCs w:val="20"/>
    </w:rPr>
  </w:style>
  <w:style w:type="character" w:styleId="TextonotaalfinalCar" w:customStyle="1">
    <w:name w:val="Texto nota al final Car"/>
    <w:basedOn w:val="Fuentedeprrafopredeter"/>
    <w:link w:val="Textonotaalfinal"/>
    <w:uiPriority w:val="99"/>
    <w:semiHidden/>
    <w:rsid w:val="005F148C"/>
    <w:rPr>
      <w:rFonts w:ascii="Times New Roman" w:hAnsi="Times New Roman" w:eastAsia="Times New Roman" w:cs="Times New Roman"/>
      <w:sz w:val="20"/>
      <w:szCs w:val="20"/>
      <w:lang w:val="es-ES" w:eastAsia="es-ES"/>
    </w:rPr>
  </w:style>
  <w:style w:type="character" w:styleId="Refdenotaalfinal">
    <w:name w:val="endnote reference"/>
    <w:basedOn w:val="Fuentedeprrafopredeter"/>
    <w:uiPriority w:val="99"/>
    <w:semiHidden/>
    <w:unhideWhenUsed/>
    <w:rsid w:val="005F148C"/>
    <w:rPr>
      <w:vertAlign w:val="superscript"/>
    </w:rPr>
  </w:style>
  <w:style w:type="paragraph" w:styleId="Textonotapie">
    <w:name w:val="footnote text"/>
    <w:basedOn w:val="Normal"/>
    <w:link w:val="TextonotapieCar"/>
    <w:uiPriority w:val="99"/>
    <w:semiHidden/>
    <w:unhideWhenUsed/>
    <w:rsid w:val="005F148C"/>
    <w:rPr>
      <w:sz w:val="20"/>
      <w:szCs w:val="20"/>
    </w:rPr>
  </w:style>
  <w:style w:type="character" w:styleId="TextonotapieCar" w:customStyle="1">
    <w:name w:val="Texto nota pie Car"/>
    <w:basedOn w:val="Fuentedeprrafopredeter"/>
    <w:link w:val="Textonotapie"/>
    <w:uiPriority w:val="99"/>
    <w:semiHidden/>
    <w:rsid w:val="005F148C"/>
    <w:rPr>
      <w:rFonts w:ascii="Times New Roman" w:hAnsi="Times New Roman" w:eastAsia="Times New Roman" w:cs="Times New Roman"/>
      <w:sz w:val="20"/>
      <w:szCs w:val="20"/>
      <w:lang w:val="es-ES" w:eastAsia="es-ES"/>
    </w:rPr>
  </w:style>
  <w:style w:type="character" w:styleId="Refdenotaalpie">
    <w:name w:val="footnote reference"/>
    <w:basedOn w:val="Fuentedeprrafopredeter"/>
    <w:uiPriority w:val="99"/>
    <w:semiHidden/>
    <w:unhideWhenUsed/>
    <w:rsid w:val="005F148C"/>
    <w:rPr>
      <w:vertAlign w:val="superscript"/>
    </w:rPr>
  </w:style>
  <w:style w:type="paragraph" w:styleId="Encabezado">
    <w:name w:val="header"/>
    <w:basedOn w:val="Normal"/>
    <w:link w:val="EncabezadoCar"/>
    <w:uiPriority w:val="99"/>
    <w:unhideWhenUsed/>
    <w:rsid w:val="001631D6"/>
    <w:pPr>
      <w:tabs>
        <w:tab w:val="center" w:pos="4252"/>
        <w:tab w:val="right" w:pos="8504"/>
      </w:tabs>
    </w:pPr>
  </w:style>
  <w:style w:type="character" w:styleId="EncabezadoCar" w:customStyle="1">
    <w:name w:val="Encabezado Car"/>
    <w:basedOn w:val="Fuentedeprrafopredeter"/>
    <w:link w:val="Encabezado"/>
    <w:uiPriority w:val="99"/>
    <w:rsid w:val="001631D6"/>
    <w:rPr>
      <w:rFonts w:ascii="Times New Roman" w:hAnsi="Times New Roman" w:eastAsia="Times New Roman" w:cs="Times New Roman"/>
      <w:sz w:val="24"/>
      <w:szCs w:val="24"/>
      <w:lang w:val="es-ES" w:eastAsia="es-ES"/>
    </w:rPr>
  </w:style>
  <w:style w:type="paragraph" w:styleId="Piedepgina">
    <w:name w:val="footer"/>
    <w:basedOn w:val="Normal"/>
    <w:link w:val="PiedepginaCar"/>
    <w:uiPriority w:val="99"/>
    <w:unhideWhenUsed/>
    <w:rsid w:val="001631D6"/>
    <w:pPr>
      <w:tabs>
        <w:tab w:val="center" w:pos="4252"/>
        <w:tab w:val="right" w:pos="8504"/>
      </w:tabs>
    </w:pPr>
  </w:style>
  <w:style w:type="character" w:styleId="PiedepginaCar" w:customStyle="1">
    <w:name w:val="Pie de página Car"/>
    <w:basedOn w:val="Fuentedeprrafopredeter"/>
    <w:link w:val="Piedepgina"/>
    <w:uiPriority w:val="99"/>
    <w:rsid w:val="001631D6"/>
    <w:rPr>
      <w:rFonts w:ascii="Times New Roman" w:hAnsi="Times New Roman" w:eastAsia="Times New Roman" w:cs="Times New Roman"/>
      <w:sz w:val="24"/>
      <w:szCs w:val="24"/>
      <w:lang w:val="es-ES" w:eastAsia="es-ES"/>
    </w:rPr>
  </w:style>
  <w:style w:type="paragraph" w:styleId="Sinespaciado">
    <w:name w:val="No Spacing"/>
    <w:uiPriority w:val="1"/>
    <w:qFormat/>
    <w:rsid w:val="003E6BA6"/>
    <w:pPr>
      <w:spacing w:after="0" w:line="240" w:lineRule="auto"/>
    </w:pPr>
    <w:rPr>
      <w:lang w:val="es-PE"/>
    </w:rPr>
  </w:style>
  <w:style w:type="character" w:styleId="Ttulo1Car" w:customStyle="1">
    <w:name w:val="Título 1 Car"/>
    <w:basedOn w:val="Fuentedeprrafopredeter"/>
    <w:link w:val="Ttulo1"/>
    <w:rsid w:val="00807D21"/>
    <w:rPr>
      <w:rFonts w:ascii="Times New Roman" w:hAnsi="Times New Roman" w:eastAsia="Times New Roman" w:cs="Times New Roman"/>
      <w:b/>
      <w:bCs/>
      <w:sz w:val="24"/>
      <w:szCs w:val="24"/>
      <w:lang w:val="es-MX" w:eastAsia="es-ES"/>
    </w:rPr>
  </w:style>
  <w:style w:type="paragraph" w:styleId="Textoindependiente">
    <w:name w:val="Body Text"/>
    <w:basedOn w:val="Normal"/>
    <w:link w:val="TextoindependienteCar"/>
    <w:semiHidden/>
    <w:unhideWhenUsed/>
    <w:rsid w:val="00807D21"/>
    <w:pPr>
      <w:jc w:val="both"/>
    </w:pPr>
    <w:rPr>
      <w:lang w:val="es-MX"/>
    </w:rPr>
  </w:style>
  <w:style w:type="character" w:styleId="TextoindependienteCar" w:customStyle="1">
    <w:name w:val="Texto independiente Car"/>
    <w:basedOn w:val="Fuentedeprrafopredeter"/>
    <w:link w:val="Textoindependiente"/>
    <w:semiHidden/>
    <w:rsid w:val="00807D21"/>
    <w:rPr>
      <w:rFonts w:ascii="Times New Roman" w:hAnsi="Times New Roman" w:eastAsia="Times New Roman" w:cs="Times New Roman"/>
      <w:sz w:val="24"/>
      <w:szCs w:val="24"/>
      <w:lang w:val="es-MX" w:eastAsia="es-ES"/>
    </w:rPr>
  </w:style>
  <w:style w:type="paragraph" w:styleId="Default" w:customStyle="1">
    <w:name w:val="Default"/>
    <w:rsid w:val="00807D21"/>
    <w:pPr>
      <w:autoSpaceDE w:val="0"/>
      <w:autoSpaceDN w:val="0"/>
      <w:adjustRightInd w:val="0"/>
      <w:spacing w:after="0" w:line="240" w:lineRule="auto"/>
    </w:pPr>
    <w:rPr>
      <w:rFonts w:ascii="Arial" w:hAnsi="Arial" w:eastAsia="Times New Roman" w:cs="Arial"/>
      <w:color w:val="000000"/>
      <w:sz w:val="24"/>
      <w:szCs w:val="24"/>
      <w:lang w:val="es-PE" w:eastAsia="es-PE"/>
    </w:rPr>
  </w:style>
  <w:style w:type="paragraph" w:styleId="TableParagraph" w:customStyle="1">
    <w:name w:val="Table Paragraph"/>
    <w:basedOn w:val="Normal"/>
    <w:uiPriority w:val="1"/>
    <w:qFormat/>
    <w:rsid w:val="00807D21"/>
    <w:pPr>
      <w:autoSpaceDE w:val="0"/>
      <w:autoSpaceDN w:val="0"/>
      <w:adjustRightInd w:val="0"/>
      <w:jc w:val="center"/>
    </w:pPr>
    <w:rPr>
      <w:rFonts w:ascii="Bookman Old Style" w:hAnsi="Bookman Old Style" w:cs="Bookman Old Style"/>
      <w:lang w:val="es-PE" w:eastAsia="es-PE"/>
    </w:rPr>
  </w:style>
  <w:style w:type="character" w:styleId="normaltextrun" w:customStyle="1">
    <w:name w:val="normaltextrun"/>
    <w:basedOn w:val="Fuentedeprrafopredeter"/>
    <w:rsid w:val="00440C04"/>
  </w:style>
  <w:style w:type="paragraph" w:styleId="paragraph" w:customStyle="1">
    <w:name w:val="paragraph"/>
    <w:basedOn w:val="Normal"/>
    <w:rsid w:val="00D173E4"/>
    <w:pPr>
      <w:spacing w:before="100" w:beforeAutospacing="1" w:after="100" w:afterAutospacing="1"/>
    </w:pPr>
    <w:rPr>
      <w:lang w:val="es-MX" w:eastAsia="es-MX"/>
    </w:rPr>
  </w:style>
  <w:style w:type="character" w:styleId="Hipervnculo">
    <w:name w:val="Hyperlink"/>
    <w:basedOn w:val="Fuentedeprrafopredeter"/>
    <w:uiPriority w:val="99"/>
    <w:unhideWhenUsed/>
    <w:rsid w:val="00C61136"/>
    <w:rPr>
      <w:color w:val="0563C1" w:themeColor="hyperlink"/>
      <w:u w:val="single"/>
    </w:rPr>
  </w:style>
  <w:style w:type="paragraph" w:styleId="parrafo" w:customStyle="1">
    <w:name w:val="parrafo"/>
    <w:basedOn w:val="Normal"/>
    <w:rsid w:val="00F43144"/>
    <w:pPr>
      <w:snapToGrid w:val="0"/>
      <w:spacing w:before="57" w:after="170"/>
      <w:jc w:val="both"/>
    </w:pPr>
    <w:rPr>
      <w:rFonts w:ascii="Tahoma" w:hAnsi="Tahoma"/>
      <w:sz w:val="18"/>
      <w:szCs w:val="20"/>
      <w:lang w:val="en-US" w:eastAsia="en-US"/>
    </w:rPr>
  </w:style>
  <w:style w:type="character" w:styleId="PrrafodelistaCar" w:customStyle="1">
    <w:name w:val="Párrafo de lista Car"/>
    <w:aliases w:val="Number List 1 Car"/>
    <w:link w:val="Prrafodelista"/>
    <w:uiPriority w:val="34"/>
    <w:locked/>
    <w:rsid w:val="00F02C8A"/>
    <w:rPr>
      <w:rFonts w:ascii="Times New Roman" w:hAnsi="Times New Roman" w:eastAsia="Times New Roman" w:cs="Times New Roman"/>
      <w:sz w:val="24"/>
      <w:szCs w:val="24"/>
      <w:lang w:val="es-ES" w:eastAsia="es-ES"/>
    </w:rPr>
  </w:style>
  <w:style w:type="character" w:styleId="Mencinsinresolver">
    <w:name w:val="Unresolved Mention"/>
    <w:basedOn w:val="Fuentedeprrafopredeter"/>
    <w:uiPriority w:val="99"/>
    <w:semiHidden/>
    <w:unhideWhenUsed/>
    <w:rsid w:val="003B684A"/>
    <w:rPr>
      <w:color w:val="605E5C"/>
      <w:shd w:val="clear" w:color="auto" w:fill="E1DFDD"/>
    </w:rPr>
  </w:style>
  <w:style w:type="character" w:styleId="tabchar" w:customStyle="1">
    <w:name w:val="tabchar"/>
    <w:basedOn w:val="Fuentedeprrafopredeter"/>
    <w:rsid w:val="006F1AD3"/>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33776365">
      <w:bodyDiv w:val="1"/>
      <w:marLeft w:val="0"/>
      <w:marRight w:val="0"/>
      <w:marTop w:val="0"/>
      <w:marBottom w:val="0"/>
      <w:divBdr>
        <w:top w:val="none" w:sz="0" w:space="0" w:color="auto"/>
        <w:left w:val="none" w:sz="0" w:space="0" w:color="auto"/>
        <w:bottom w:val="none" w:sz="0" w:space="0" w:color="auto"/>
        <w:right w:val="none" w:sz="0" w:space="0" w:color="auto"/>
      </w:divBdr>
    </w:div>
    <w:div w:id="58097316">
      <w:bodyDiv w:val="1"/>
      <w:marLeft w:val="0"/>
      <w:marRight w:val="0"/>
      <w:marTop w:val="0"/>
      <w:marBottom w:val="0"/>
      <w:divBdr>
        <w:top w:val="none" w:sz="0" w:space="0" w:color="auto"/>
        <w:left w:val="none" w:sz="0" w:space="0" w:color="auto"/>
        <w:bottom w:val="none" w:sz="0" w:space="0" w:color="auto"/>
        <w:right w:val="none" w:sz="0" w:space="0" w:color="auto"/>
      </w:divBdr>
    </w:div>
    <w:div w:id="60174252">
      <w:bodyDiv w:val="1"/>
      <w:marLeft w:val="0"/>
      <w:marRight w:val="0"/>
      <w:marTop w:val="0"/>
      <w:marBottom w:val="0"/>
      <w:divBdr>
        <w:top w:val="none" w:sz="0" w:space="0" w:color="auto"/>
        <w:left w:val="none" w:sz="0" w:space="0" w:color="auto"/>
        <w:bottom w:val="none" w:sz="0" w:space="0" w:color="auto"/>
        <w:right w:val="none" w:sz="0" w:space="0" w:color="auto"/>
      </w:divBdr>
    </w:div>
    <w:div w:id="117724718">
      <w:bodyDiv w:val="1"/>
      <w:marLeft w:val="0"/>
      <w:marRight w:val="0"/>
      <w:marTop w:val="0"/>
      <w:marBottom w:val="0"/>
      <w:divBdr>
        <w:top w:val="none" w:sz="0" w:space="0" w:color="auto"/>
        <w:left w:val="none" w:sz="0" w:space="0" w:color="auto"/>
        <w:bottom w:val="none" w:sz="0" w:space="0" w:color="auto"/>
        <w:right w:val="none" w:sz="0" w:space="0" w:color="auto"/>
      </w:divBdr>
    </w:div>
    <w:div w:id="117992614">
      <w:bodyDiv w:val="1"/>
      <w:marLeft w:val="0"/>
      <w:marRight w:val="0"/>
      <w:marTop w:val="0"/>
      <w:marBottom w:val="0"/>
      <w:divBdr>
        <w:top w:val="none" w:sz="0" w:space="0" w:color="auto"/>
        <w:left w:val="none" w:sz="0" w:space="0" w:color="auto"/>
        <w:bottom w:val="none" w:sz="0" w:space="0" w:color="auto"/>
        <w:right w:val="none" w:sz="0" w:space="0" w:color="auto"/>
      </w:divBdr>
    </w:div>
    <w:div w:id="141586882">
      <w:bodyDiv w:val="1"/>
      <w:marLeft w:val="0"/>
      <w:marRight w:val="0"/>
      <w:marTop w:val="0"/>
      <w:marBottom w:val="0"/>
      <w:divBdr>
        <w:top w:val="none" w:sz="0" w:space="0" w:color="auto"/>
        <w:left w:val="none" w:sz="0" w:space="0" w:color="auto"/>
        <w:bottom w:val="none" w:sz="0" w:space="0" w:color="auto"/>
        <w:right w:val="none" w:sz="0" w:space="0" w:color="auto"/>
      </w:divBdr>
    </w:div>
    <w:div w:id="158617060">
      <w:bodyDiv w:val="1"/>
      <w:marLeft w:val="0"/>
      <w:marRight w:val="0"/>
      <w:marTop w:val="0"/>
      <w:marBottom w:val="0"/>
      <w:divBdr>
        <w:top w:val="none" w:sz="0" w:space="0" w:color="auto"/>
        <w:left w:val="none" w:sz="0" w:space="0" w:color="auto"/>
        <w:bottom w:val="none" w:sz="0" w:space="0" w:color="auto"/>
        <w:right w:val="none" w:sz="0" w:space="0" w:color="auto"/>
      </w:divBdr>
    </w:div>
    <w:div w:id="171409072">
      <w:bodyDiv w:val="1"/>
      <w:marLeft w:val="0"/>
      <w:marRight w:val="0"/>
      <w:marTop w:val="0"/>
      <w:marBottom w:val="0"/>
      <w:divBdr>
        <w:top w:val="none" w:sz="0" w:space="0" w:color="auto"/>
        <w:left w:val="none" w:sz="0" w:space="0" w:color="auto"/>
        <w:bottom w:val="none" w:sz="0" w:space="0" w:color="auto"/>
        <w:right w:val="none" w:sz="0" w:space="0" w:color="auto"/>
      </w:divBdr>
    </w:div>
    <w:div w:id="200095345">
      <w:bodyDiv w:val="1"/>
      <w:marLeft w:val="0"/>
      <w:marRight w:val="0"/>
      <w:marTop w:val="0"/>
      <w:marBottom w:val="0"/>
      <w:divBdr>
        <w:top w:val="none" w:sz="0" w:space="0" w:color="auto"/>
        <w:left w:val="none" w:sz="0" w:space="0" w:color="auto"/>
        <w:bottom w:val="none" w:sz="0" w:space="0" w:color="auto"/>
        <w:right w:val="none" w:sz="0" w:space="0" w:color="auto"/>
      </w:divBdr>
    </w:div>
    <w:div w:id="205216690">
      <w:bodyDiv w:val="1"/>
      <w:marLeft w:val="0"/>
      <w:marRight w:val="0"/>
      <w:marTop w:val="0"/>
      <w:marBottom w:val="0"/>
      <w:divBdr>
        <w:top w:val="none" w:sz="0" w:space="0" w:color="auto"/>
        <w:left w:val="none" w:sz="0" w:space="0" w:color="auto"/>
        <w:bottom w:val="none" w:sz="0" w:space="0" w:color="auto"/>
        <w:right w:val="none" w:sz="0" w:space="0" w:color="auto"/>
      </w:divBdr>
    </w:div>
    <w:div w:id="228924719">
      <w:bodyDiv w:val="1"/>
      <w:marLeft w:val="0"/>
      <w:marRight w:val="0"/>
      <w:marTop w:val="0"/>
      <w:marBottom w:val="0"/>
      <w:divBdr>
        <w:top w:val="none" w:sz="0" w:space="0" w:color="auto"/>
        <w:left w:val="none" w:sz="0" w:space="0" w:color="auto"/>
        <w:bottom w:val="none" w:sz="0" w:space="0" w:color="auto"/>
        <w:right w:val="none" w:sz="0" w:space="0" w:color="auto"/>
      </w:divBdr>
    </w:div>
    <w:div w:id="252051674">
      <w:bodyDiv w:val="1"/>
      <w:marLeft w:val="0"/>
      <w:marRight w:val="0"/>
      <w:marTop w:val="0"/>
      <w:marBottom w:val="0"/>
      <w:divBdr>
        <w:top w:val="none" w:sz="0" w:space="0" w:color="auto"/>
        <w:left w:val="none" w:sz="0" w:space="0" w:color="auto"/>
        <w:bottom w:val="none" w:sz="0" w:space="0" w:color="auto"/>
        <w:right w:val="none" w:sz="0" w:space="0" w:color="auto"/>
      </w:divBdr>
    </w:div>
    <w:div w:id="293221021">
      <w:bodyDiv w:val="1"/>
      <w:marLeft w:val="0"/>
      <w:marRight w:val="0"/>
      <w:marTop w:val="0"/>
      <w:marBottom w:val="0"/>
      <w:divBdr>
        <w:top w:val="none" w:sz="0" w:space="0" w:color="auto"/>
        <w:left w:val="none" w:sz="0" w:space="0" w:color="auto"/>
        <w:bottom w:val="none" w:sz="0" w:space="0" w:color="auto"/>
        <w:right w:val="none" w:sz="0" w:space="0" w:color="auto"/>
      </w:divBdr>
    </w:div>
    <w:div w:id="310258523">
      <w:bodyDiv w:val="1"/>
      <w:marLeft w:val="0"/>
      <w:marRight w:val="0"/>
      <w:marTop w:val="0"/>
      <w:marBottom w:val="0"/>
      <w:divBdr>
        <w:top w:val="none" w:sz="0" w:space="0" w:color="auto"/>
        <w:left w:val="none" w:sz="0" w:space="0" w:color="auto"/>
        <w:bottom w:val="none" w:sz="0" w:space="0" w:color="auto"/>
        <w:right w:val="none" w:sz="0" w:space="0" w:color="auto"/>
      </w:divBdr>
    </w:div>
    <w:div w:id="322663028">
      <w:bodyDiv w:val="1"/>
      <w:marLeft w:val="0"/>
      <w:marRight w:val="0"/>
      <w:marTop w:val="0"/>
      <w:marBottom w:val="0"/>
      <w:divBdr>
        <w:top w:val="none" w:sz="0" w:space="0" w:color="auto"/>
        <w:left w:val="none" w:sz="0" w:space="0" w:color="auto"/>
        <w:bottom w:val="none" w:sz="0" w:space="0" w:color="auto"/>
        <w:right w:val="none" w:sz="0" w:space="0" w:color="auto"/>
      </w:divBdr>
    </w:div>
    <w:div w:id="342898479">
      <w:bodyDiv w:val="1"/>
      <w:marLeft w:val="0"/>
      <w:marRight w:val="0"/>
      <w:marTop w:val="0"/>
      <w:marBottom w:val="0"/>
      <w:divBdr>
        <w:top w:val="none" w:sz="0" w:space="0" w:color="auto"/>
        <w:left w:val="none" w:sz="0" w:space="0" w:color="auto"/>
        <w:bottom w:val="none" w:sz="0" w:space="0" w:color="auto"/>
        <w:right w:val="none" w:sz="0" w:space="0" w:color="auto"/>
      </w:divBdr>
    </w:div>
    <w:div w:id="357238713">
      <w:bodyDiv w:val="1"/>
      <w:marLeft w:val="0"/>
      <w:marRight w:val="0"/>
      <w:marTop w:val="0"/>
      <w:marBottom w:val="0"/>
      <w:divBdr>
        <w:top w:val="none" w:sz="0" w:space="0" w:color="auto"/>
        <w:left w:val="none" w:sz="0" w:space="0" w:color="auto"/>
        <w:bottom w:val="none" w:sz="0" w:space="0" w:color="auto"/>
        <w:right w:val="none" w:sz="0" w:space="0" w:color="auto"/>
      </w:divBdr>
    </w:div>
    <w:div w:id="358626014">
      <w:bodyDiv w:val="1"/>
      <w:marLeft w:val="0"/>
      <w:marRight w:val="0"/>
      <w:marTop w:val="0"/>
      <w:marBottom w:val="0"/>
      <w:divBdr>
        <w:top w:val="none" w:sz="0" w:space="0" w:color="auto"/>
        <w:left w:val="none" w:sz="0" w:space="0" w:color="auto"/>
        <w:bottom w:val="none" w:sz="0" w:space="0" w:color="auto"/>
        <w:right w:val="none" w:sz="0" w:space="0" w:color="auto"/>
      </w:divBdr>
    </w:div>
    <w:div w:id="369496755">
      <w:bodyDiv w:val="1"/>
      <w:marLeft w:val="0"/>
      <w:marRight w:val="0"/>
      <w:marTop w:val="0"/>
      <w:marBottom w:val="0"/>
      <w:divBdr>
        <w:top w:val="none" w:sz="0" w:space="0" w:color="auto"/>
        <w:left w:val="none" w:sz="0" w:space="0" w:color="auto"/>
        <w:bottom w:val="none" w:sz="0" w:space="0" w:color="auto"/>
        <w:right w:val="none" w:sz="0" w:space="0" w:color="auto"/>
      </w:divBdr>
    </w:div>
    <w:div w:id="370035241">
      <w:bodyDiv w:val="1"/>
      <w:marLeft w:val="0"/>
      <w:marRight w:val="0"/>
      <w:marTop w:val="0"/>
      <w:marBottom w:val="0"/>
      <w:divBdr>
        <w:top w:val="none" w:sz="0" w:space="0" w:color="auto"/>
        <w:left w:val="none" w:sz="0" w:space="0" w:color="auto"/>
        <w:bottom w:val="none" w:sz="0" w:space="0" w:color="auto"/>
        <w:right w:val="none" w:sz="0" w:space="0" w:color="auto"/>
      </w:divBdr>
    </w:div>
    <w:div w:id="371930388">
      <w:bodyDiv w:val="1"/>
      <w:marLeft w:val="0"/>
      <w:marRight w:val="0"/>
      <w:marTop w:val="0"/>
      <w:marBottom w:val="0"/>
      <w:divBdr>
        <w:top w:val="none" w:sz="0" w:space="0" w:color="auto"/>
        <w:left w:val="none" w:sz="0" w:space="0" w:color="auto"/>
        <w:bottom w:val="none" w:sz="0" w:space="0" w:color="auto"/>
        <w:right w:val="none" w:sz="0" w:space="0" w:color="auto"/>
      </w:divBdr>
    </w:div>
    <w:div w:id="376318169">
      <w:bodyDiv w:val="1"/>
      <w:marLeft w:val="0"/>
      <w:marRight w:val="0"/>
      <w:marTop w:val="0"/>
      <w:marBottom w:val="0"/>
      <w:divBdr>
        <w:top w:val="none" w:sz="0" w:space="0" w:color="auto"/>
        <w:left w:val="none" w:sz="0" w:space="0" w:color="auto"/>
        <w:bottom w:val="none" w:sz="0" w:space="0" w:color="auto"/>
        <w:right w:val="none" w:sz="0" w:space="0" w:color="auto"/>
      </w:divBdr>
    </w:div>
    <w:div w:id="417748812">
      <w:bodyDiv w:val="1"/>
      <w:marLeft w:val="0"/>
      <w:marRight w:val="0"/>
      <w:marTop w:val="0"/>
      <w:marBottom w:val="0"/>
      <w:divBdr>
        <w:top w:val="none" w:sz="0" w:space="0" w:color="auto"/>
        <w:left w:val="none" w:sz="0" w:space="0" w:color="auto"/>
        <w:bottom w:val="none" w:sz="0" w:space="0" w:color="auto"/>
        <w:right w:val="none" w:sz="0" w:space="0" w:color="auto"/>
      </w:divBdr>
    </w:div>
    <w:div w:id="457726549">
      <w:bodyDiv w:val="1"/>
      <w:marLeft w:val="0"/>
      <w:marRight w:val="0"/>
      <w:marTop w:val="0"/>
      <w:marBottom w:val="0"/>
      <w:divBdr>
        <w:top w:val="none" w:sz="0" w:space="0" w:color="auto"/>
        <w:left w:val="none" w:sz="0" w:space="0" w:color="auto"/>
        <w:bottom w:val="none" w:sz="0" w:space="0" w:color="auto"/>
        <w:right w:val="none" w:sz="0" w:space="0" w:color="auto"/>
      </w:divBdr>
    </w:div>
    <w:div w:id="470561703">
      <w:bodyDiv w:val="1"/>
      <w:marLeft w:val="0"/>
      <w:marRight w:val="0"/>
      <w:marTop w:val="0"/>
      <w:marBottom w:val="0"/>
      <w:divBdr>
        <w:top w:val="none" w:sz="0" w:space="0" w:color="auto"/>
        <w:left w:val="none" w:sz="0" w:space="0" w:color="auto"/>
        <w:bottom w:val="none" w:sz="0" w:space="0" w:color="auto"/>
        <w:right w:val="none" w:sz="0" w:space="0" w:color="auto"/>
      </w:divBdr>
    </w:div>
    <w:div w:id="470563306">
      <w:bodyDiv w:val="1"/>
      <w:marLeft w:val="0"/>
      <w:marRight w:val="0"/>
      <w:marTop w:val="0"/>
      <w:marBottom w:val="0"/>
      <w:divBdr>
        <w:top w:val="none" w:sz="0" w:space="0" w:color="auto"/>
        <w:left w:val="none" w:sz="0" w:space="0" w:color="auto"/>
        <w:bottom w:val="none" w:sz="0" w:space="0" w:color="auto"/>
        <w:right w:val="none" w:sz="0" w:space="0" w:color="auto"/>
      </w:divBdr>
    </w:div>
    <w:div w:id="501547230">
      <w:bodyDiv w:val="1"/>
      <w:marLeft w:val="0"/>
      <w:marRight w:val="0"/>
      <w:marTop w:val="0"/>
      <w:marBottom w:val="0"/>
      <w:divBdr>
        <w:top w:val="none" w:sz="0" w:space="0" w:color="auto"/>
        <w:left w:val="none" w:sz="0" w:space="0" w:color="auto"/>
        <w:bottom w:val="none" w:sz="0" w:space="0" w:color="auto"/>
        <w:right w:val="none" w:sz="0" w:space="0" w:color="auto"/>
      </w:divBdr>
    </w:div>
    <w:div w:id="515508829">
      <w:bodyDiv w:val="1"/>
      <w:marLeft w:val="0"/>
      <w:marRight w:val="0"/>
      <w:marTop w:val="0"/>
      <w:marBottom w:val="0"/>
      <w:divBdr>
        <w:top w:val="none" w:sz="0" w:space="0" w:color="auto"/>
        <w:left w:val="none" w:sz="0" w:space="0" w:color="auto"/>
        <w:bottom w:val="none" w:sz="0" w:space="0" w:color="auto"/>
        <w:right w:val="none" w:sz="0" w:space="0" w:color="auto"/>
      </w:divBdr>
    </w:div>
    <w:div w:id="525824654">
      <w:bodyDiv w:val="1"/>
      <w:marLeft w:val="0"/>
      <w:marRight w:val="0"/>
      <w:marTop w:val="0"/>
      <w:marBottom w:val="0"/>
      <w:divBdr>
        <w:top w:val="none" w:sz="0" w:space="0" w:color="auto"/>
        <w:left w:val="none" w:sz="0" w:space="0" w:color="auto"/>
        <w:bottom w:val="none" w:sz="0" w:space="0" w:color="auto"/>
        <w:right w:val="none" w:sz="0" w:space="0" w:color="auto"/>
      </w:divBdr>
    </w:div>
    <w:div w:id="534777152">
      <w:bodyDiv w:val="1"/>
      <w:marLeft w:val="0"/>
      <w:marRight w:val="0"/>
      <w:marTop w:val="0"/>
      <w:marBottom w:val="0"/>
      <w:divBdr>
        <w:top w:val="none" w:sz="0" w:space="0" w:color="auto"/>
        <w:left w:val="none" w:sz="0" w:space="0" w:color="auto"/>
        <w:bottom w:val="none" w:sz="0" w:space="0" w:color="auto"/>
        <w:right w:val="none" w:sz="0" w:space="0" w:color="auto"/>
      </w:divBdr>
    </w:div>
    <w:div w:id="581178321">
      <w:bodyDiv w:val="1"/>
      <w:marLeft w:val="0"/>
      <w:marRight w:val="0"/>
      <w:marTop w:val="0"/>
      <w:marBottom w:val="0"/>
      <w:divBdr>
        <w:top w:val="none" w:sz="0" w:space="0" w:color="auto"/>
        <w:left w:val="none" w:sz="0" w:space="0" w:color="auto"/>
        <w:bottom w:val="none" w:sz="0" w:space="0" w:color="auto"/>
        <w:right w:val="none" w:sz="0" w:space="0" w:color="auto"/>
      </w:divBdr>
    </w:div>
    <w:div w:id="581573944">
      <w:bodyDiv w:val="1"/>
      <w:marLeft w:val="0"/>
      <w:marRight w:val="0"/>
      <w:marTop w:val="0"/>
      <w:marBottom w:val="0"/>
      <w:divBdr>
        <w:top w:val="none" w:sz="0" w:space="0" w:color="auto"/>
        <w:left w:val="none" w:sz="0" w:space="0" w:color="auto"/>
        <w:bottom w:val="none" w:sz="0" w:space="0" w:color="auto"/>
        <w:right w:val="none" w:sz="0" w:space="0" w:color="auto"/>
      </w:divBdr>
    </w:div>
    <w:div w:id="674377741">
      <w:bodyDiv w:val="1"/>
      <w:marLeft w:val="0"/>
      <w:marRight w:val="0"/>
      <w:marTop w:val="0"/>
      <w:marBottom w:val="0"/>
      <w:divBdr>
        <w:top w:val="none" w:sz="0" w:space="0" w:color="auto"/>
        <w:left w:val="none" w:sz="0" w:space="0" w:color="auto"/>
        <w:bottom w:val="none" w:sz="0" w:space="0" w:color="auto"/>
        <w:right w:val="none" w:sz="0" w:space="0" w:color="auto"/>
      </w:divBdr>
    </w:div>
    <w:div w:id="687177723">
      <w:bodyDiv w:val="1"/>
      <w:marLeft w:val="0"/>
      <w:marRight w:val="0"/>
      <w:marTop w:val="0"/>
      <w:marBottom w:val="0"/>
      <w:divBdr>
        <w:top w:val="none" w:sz="0" w:space="0" w:color="auto"/>
        <w:left w:val="none" w:sz="0" w:space="0" w:color="auto"/>
        <w:bottom w:val="none" w:sz="0" w:space="0" w:color="auto"/>
        <w:right w:val="none" w:sz="0" w:space="0" w:color="auto"/>
      </w:divBdr>
    </w:div>
    <w:div w:id="781728912">
      <w:bodyDiv w:val="1"/>
      <w:marLeft w:val="0"/>
      <w:marRight w:val="0"/>
      <w:marTop w:val="0"/>
      <w:marBottom w:val="0"/>
      <w:divBdr>
        <w:top w:val="none" w:sz="0" w:space="0" w:color="auto"/>
        <w:left w:val="none" w:sz="0" w:space="0" w:color="auto"/>
        <w:bottom w:val="none" w:sz="0" w:space="0" w:color="auto"/>
        <w:right w:val="none" w:sz="0" w:space="0" w:color="auto"/>
      </w:divBdr>
    </w:div>
    <w:div w:id="824202046">
      <w:bodyDiv w:val="1"/>
      <w:marLeft w:val="0"/>
      <w:marRight w:val="0"/>
      <w:marTop w:val="0"/>
      <w:marBottom w:val="0"/>
      <w:divBdr>
        <w:top w:val="none" w:sz="0" w:space="0" w:color="auto"/>
        <w:left w:val="none" w:sz="0" w:space="0" w:color="auto"/>
        <w:bottom w:val="none" w:sz="0" w:space="0" w:color="auto"/>
        <w:right w:val="none" w:sz="0" w:space="0" w:color="auto"/>
      </w:divBdr>
    </w:div>
    <w:div w:id="855078626">
      <w:bodyDiv w:val="1"/>
      <w:marLeft w:val="0"/>
      <w:marRight w:val="0"/>
      <w:marTop w:val="0"/>
      <w:marBottom w:val="0"/>
      <w:divBdr>
        <w:top w:val="none" w:sz="0" w:space="0" w:color="auto"/>
        <w:left w:val="none" w:sz="0" w:space="0" w:color="auto"/>
        <w:bottom w:val="none" w:sz="0" w:space="0" w:color="auto"/>
        <w:right w:val="none" w:sz="0" w:space="0" w:color="auto"/>
      </w:divBdr>
    </w:div>
    <w:div w:id="855735090">
      <w:bodyDiv w:val="1"/>
      <w:marLeft w:val="0"/>
      <w:marRight w:val="0"/>
      <w:marTop w:val="0"/>
      <w:marBottom w:val="0"/>
      <w:divBdr>
        <w:top w:val="none" w:sz="0" w:space="0" w:color="auto"/>
        <w:left w:val="none" w:sz="0" w:space="0" w:color="auto"/>
        <w:bottom w:val="none" w:sz="0" w:space="0" w:color="auto"/>
        <w:right w:val="none" w:sz="0" w:space="0" w:color="auto"/>
      </w:divBdr>
    </w:div>
    <w:div w:id="887304378">
      <w:bodyDiv w:val="1"/>
      <w:marLeft w:val="0"/>
      <w:marRight w:val="0"/>
      <w:marTop w:val="0"/>
      <w:marBottom w:val="0"/>
      <w:divBdr>
        <w:top w:val="none" w:sz="0" w:space="0" w:color="auto"/>
        <w:left w:val="none" w:sz="0" w:space="0" w:color="auto"/>
        <w:bottom w:val="none" w:sz="0" w:space="0" w:color="auto"/>
        <w:right w:val="none" w:sz="0" w:space="0" w:color="auto"/>
      </w:divBdr>
    </w:div>
    <w:div w:id="906691839">
      <w:bodyDiv w:val="1"/>
      <w:marLeft w:val="0"/>
      <w:marRight w:val="0"/>
      <w:marTop w:val="0"/>
      <w:marBottom w:val="0"/>
      <w:divBdr>
        <w:top w:val="none" w:sz="0" w:space="0" w:color="auto"/>
        <w:left w:val="none" w:sz="0" w:space="0" w:color="auto"/>
        <w:bottom w:val="none" w:sz="0" w:space="0" w:color="auto"/>
        <w:right w:val="none" w:sz="0" w:space="0" w:color="auto"/>
      </w:divBdr>
    </w:div>
    <w:div w:id="930041145">
      <w:bodyDiv w:val="1"/>
      <w:marLeft w:val="0"/>
      <w:marRight w:val="0"/>
      <w:marTop w:val="0"/>
      <w:marBottom w:val="0"/>
      <w:divBdr>
        <w:top w:val="none" w:sz="0" w:space="0" w:color="auto"/>
        <w:left w:val="none" w:sz="0" w:space="0" w:color="auto"/>
        <w:bottom w:val="none" w:sz="0" w:space="0" w:color="auto"/>
        <w:right w:val="none" w:sz="0" w:space="0" w:color="auto"/>
      </w:divBdr>
    </w:div>
    <w:div w:id="931862237">
      <w:bodyDiv w:val="1"/>
      <w:marLeft w:val="0"/>
      <w:marRight w:val="0"/>
      <w:marTop w:val="0"/>
      <w:marBottom w:val="0"/>
      <w:divBdr>
        <w:top w:val="none" w:sz="0" w:space="0" w:color="auto"/>
        <w:left w:val="none" w:sz="0" w:space="0" w:color="auto"/>
        <w:bottom w:val="none" w:sz="0" w:space="0" w:color="auto"/>
        <w:right w:val="none" w:sz="0" w:space="0" w:color="auto"/>
      </w:divBdr>
    </w:div>
    <w:div w:id="932395476">
      <w:bodyDiv w:val="1"/>
      <w:marLeft w:val="0"/>
      <w:marRight w:val="0"/>
      <w:marTop w:val="0"/>
      <w:marBottom w:val="0"/>
      <w:divBdr>
        <w:top w:val="none" w:sz="0" w:space="0" w:color="auto"/>
        <w:left w:val="none" w:sz="0" w:space="0" w:color="auto"/>
        <w:bottom w:val="none" w:sz="0" w:space="0" w:color="auto"/>
        <w:right w:val="none" w:sz="0" w:space="0" w:color="auto"/>
      </w:divBdr>
    </w:div>
    <w:div w:id="936599448">
      <w:bodyDiv w:val="1"/>
      <w:marLeft w:val="0"/>
      <w:marRight w:val="0"/>
      <w:marTop w:val="0"/>
      <w:marBottom w:val="0"/>
      <w:divBdr>
        <w:top w:val="none" w:sz="0" w:space="0" w:color="auto"/>
        <w:left w:val="none" w:sz="0" w:space="0" w:color="auto"/>
        <w:bottom w:val="none" w:sz="0" w:space="0" w:color="auto"/>
        <w:right w:val="none" w:sz="0" w:space="0" w:color="auto"/>
      </w:divBdr>
    </w:div>
    <w:div w:id="951591740">
      <w:bodyDiv w:val="1"/>
      <w:marLeft w:val="0"/>
      <w:marRight w:val="0"/>
      <w:marTop w:val="0"/>
      <w:marBottom w:val="0"/>
      <w:divBdr>
        <w:top w:val="none" w:sz="0" w:space="0" w:color="auto"/>
        <w:left w:val="none" w:sz="0" w:space="0" w:color="auto"/>
        <w:bottom w:val="none" w:sz="0" w:space="0" w:color="auto"/>
        <w:right w:val="none" w:sz="0" w:space="0" w:color="auto"/>
      </w:divBdr>
    </w:div>
    <w:div w:id="965312103">
      <w:bodyDiv w:val="1"/>
      <w:marLeft w:val="0"/>
      <w:marRight w:val="0"/>
      <w:marTop w:val="0"/>
      <w:marBottom w:val="0"/>
      <w:divBdr>
        <w:top w:val="none" w:sz="0" w:space="0" w:color="auto"/>
        <w:left w:val="none" w:sz="0" w:space="0" w:color="auto"/>
        <w:bottom w:val="none" w:sz="0" w:space="0" w:color="auto"/>
        <w:right w:val="none" w:sz="0" w:space="0" w:color="auto"/>
      </w:divBdr>
    </w:div>
    <w:div w:id="981301969">
      <w:bodyDiv w:val="1"/>
      <w:marLeft w:val="0"/>
      <w:marRight w:val="0"/>
      <w:marTop w:val="0"/>
      <w:marBottom w:val="0"/>
      <w:divBdr>
        <w:top w:val="none" w:sz="0" w:space="0" w:color="auto"/>
        <w:left w:val="none" w:sz="0" w:space="0" w:color="auto"/>
        <w:bottom w:val="none" w:sz="0" w:space="0" w:color="auto"/>
        <w:right w:val="none" w:sz="0" w:space="0" w:color="auto"/>
      </w:divBdr>
    </w:div>
    <w:div w:id="982612937">
      <w:bodyDiv w:val="1"/>
      <w:marLeft w:val="0"/>
      <w:marRight w:val="0"/>
      <w:marTop w:val="0"/>
      <w:marBottom w:val="0"/>
      <w:divBdr>
        <w:top w:val="none" w:sz="0" w:space="0" w:color="auto"/>
        <w:left w:val="none" w:sz="0" w:space="0" w:color="auto"/>
        <w:bottom w:val="none" w:sz="0" w:space="0" w:color="auto"/>
        <w:right w:val="none" w:sz="0" w:space="0" w:color="auto"/>
      </w:divBdr>
    </w:div>
    <w:div w:id="1016494211">
      <w:bodyDiv w:val="1"/>
      <w:marLeft w:val="0"/>
      <w:marRight w:val="0"/>
      <w:marTop w:val="0"/>
      <w:marBottom w:val="0"/>
      <w:divBdr>
        <w:top w:val="none" w:sz="0" w:space="0" w:color="auto"/>
        <w:left w:val="none" w:sz="0" w:space="0" w:color="auto"/>
        <w:bottom w:val="none" w:sz="0" w:space="0" w:color="auto"/>
        <w:right w:val="none" w:sz="0" w:space="0" w:color="auto"/>
      </w:divBdr>
    </w:div>
    <w:div w:id="1042444538">
      <w:bodyDiv w:val="1"/>
      <w:marLeft w:val="0"/>
      <w:marRight w:val="0"/>
      <w:marTop w:val="0"/>
      <w:marBottom w:val="0"/>
      <w:divBdr>
        <w:top w:val="none" w:sz="0" w:space="0" w:color="auto"/>
        <w:left w:val="none" w:sz="0" w:space="0" w:color="auto"/>
        <w:bottom w:val="none" w:sz="0" w:space="0" w:color="auto"/>
        <w:right w:val="none" w:sz="0" w:space="0" w:color="auto"/>
      </w:divBdr>
    </w:div>
    <w:div w:id="1050302519">
      <w:bodyDiv w:val="1"/>
      <w:marLeft w:val="0"/>
      <w:marRight w:val="0"/>
      <w:marTop w:val="0"/>
      <w:marBottom w:val="0"/>
      <w:divBdr>
        <w:top w:val="none" w:sz="0" w:space="0" w:color="auto"/>
        <w:left w:val="none" w:sz="0" w:space="0" w:color="auto"/>
        <w:bottom w:val="none" w:sz="0" w:space="0" w:color="auto"/>
        <w:right w:val="none" w:sz="0" w:space="0" w:color="auto"/>
      </w:divBdr>
    </w:div>
    <w:div w:id="1062099929">
      <w:bodyDiv w:val="1"/>
      <w:marLeft w:val="0"/>
      <w:marRight w:val="0"/>
      <w:marTop w:val="0"/>
      <w:marBottom w:val="0"/>
      <w:divBdr>
        <w:top w:val="none" w:sz="0" w:space="0" w:color="auto"/>
        <w:left w:val="none" w:sz="0" w:space="0" w:color="auto"/>
        <w:bottom w:val="none" w:sz="0" w:space="0" w:color="auto"/>
        <w:right w:val="none" w:sz="0" w:space="0" w:color="auto"/>
      </w:divBdr>
    </w:div>
    <w:div w:id="1096559889">
      <w:bodyDiv w:val="1"/>
      <w:marLeft w:val="0"/>
      <w:marRight w:val="0"/>
      <w:marTop w:val="0"/>
      <w:marBottom w:val="0"/>
      <w:divBdr>
        <w:top w:val="none" w:sz="0" w:space="0" w:color="auto"/>
        <w:left w:val="none" w:sz="0" w:space="0" w:color="auto"/>
        <w:bottom w:val="none" w:sz="0" w:space="0" w:color="auto"/>
        <w:right w:val="none" w:sz="0" w:space="0" w:color="auto"/>
      </w:divBdr>
    </w:div>
    <w:div w:id="1111826692">
      <w:bodyDiv w:val="1"/>
      <w:marLeft w:val="0"/>
      <w:marRight w:val="0"/>
      <w:marTop w:val="0"/>
      <w:marBottom w:val="0"/>
      <w:divBdr>
        <w:top w:val="none" w:sz="0" w:space="0" w:color="auto"/>
        <w:left w:val="none" w:sz="0" w:space="0" w:color="auto"/>
        <w:bottom w:val="none" w:sz="0" w:space="0" w:color="auto"/>
        <w:right w:val="none" w:sz="0" w:space="0" w:color="auto"/>
      </w:divBdr>
    </w:div>
    <w:div w:id="1207109950">
      <w:bodyDiv w:val="1"/>
      <w:marLeft w:val="0"/>
      <w:marRight w:val="0"/>
      <w:marTop w:val="0"/>
      <w:marBottom w:val="0"/>
      <w:divBdr>
        <w:top w:val="none" w:sz="0" w:space="0" w:color="auto"/>
        <w:left w:val="none" w:sz="0" w:space="0" w:color="auto"/>
        <w:bottom w:val="none" w:sz="0" w:space="0" w:color="auto"/>
        <w:right w:val="none" w:sz="0" w:space="0" w:color="auto"/>
      </w:divBdr>
    </w:div>
    <w:div w:id="1249390610">
      <w:bodyDiv w:val="1"/>
      <w:marLeft w:val="0"/>
      <w:marRight w:val="0"/>
      <w:marTop w:val="0"/>
      <w:marBottom w:val="0"/>
      <w:divBdr>
        <w:top w:val="none" w:sz="0" w:space="0" w:color="auto"/>
        <w:left w:val="none" w:sz="0" w:space="0" w:color="auto"/>
        <w:bottom w:val="none" w:sz="0" w:space="0" w:color="auto"/>
        <w:right w:val="none" w:sz="0" w:space="0" w:color="auto"/>
      </w:divBdr>
    </w:div>
    <w:div w:id="1269435108">
      <w:bodyDiv w:val="1"/>
      <w:marLeft w:val="0"/>
      <w:marRight w:val="0"/>
      <w:marTop w:val="0"/>
      <w:marBottom w:val="0"/>
      <w:divBdr>
        <w:top w:val="none" w:sz="0" w:space="0" w:color="auto"/>
        <w:left w:val="none" w:sz="0" w:space="0" w:color="auto"/>
        <w:bottom w:val="none" w:sz="0" w:space="0" w:color="auto"/>
        <w:right w:val="none" w:sz="0" w:space="0" w:color="auto"/>
      </w:divBdr>
    </w:div>
    <w:div w:id="1325007270">
      <w:bodyDiv w:val="1"/>
      <w:marLeft w:val="0"/>
      <w:marRight w:val="0"/>
      <w:marTop w:val="0"/>
      <w:marBottom w:val="0"/>
      <w:divBdr>
        <w:top w:val="none" w:sz="0" w:space="0" w:color="auto"/>
        <w:left w:val="none" w:sz="0" w:space="0" w:color="auto"/>
        <w:bottom w:val="none" w:sz="0" w:space="0" w:color="auto"/>
        <w:right w:val="none" w:sz="0" w:space="0" w:color="auto"/>
      </w:divBdr>
    </w:div>
    <w:div w:id="1328510347">
      <w:bodyDiv w:val="1"/>
      <w:marLeft w:val="0"/>
      <w:marRight w:val="0"/>
      <w:marTop w:val="0"/>
      <w:marBottom w:val="0"/>
      <w:divBdr>
        <w:top w:val="none" w:sz="0" w:space="0" w:color="auto"/>
        <w:left w:val="none" w:sz="0" w:space="0" w:color="auto"/>
        <w:bottom w:val="none" w:sz="0" w:space="0" w:color="auto"/>
        <w:right w:val="none" w:sz="0" w:space="0" w:color="auto"/>
      </w:divBdr>
    </w:div>
    <w:div w:id="1341811124">
      <w:bodyDiv w:val="1"/>
      <w:marLeft w:val="0"/>
      <w:marRight w:val="0"/>
      <w:marTop w:val="0"/>
      <w:marBottom w:val="0"/>
      <w:divBdr>
        <w:top w:val="none" w:sz="0" w:space="0" w:color="auto"/>
        <w:left w:val="none" w:sz="0" w:space="0" w:color="auto"/>
        <w:bottom w:val="none" w:sz="0" w:space="0" w:color="auto"/>
        <w:right w:val="none" w:sz="0" w:space="0" w:color="auto"/>
      </w:divBdr>
    </w:div>
    <w:div w:id="1365054411">
      <w:bodyDiv w:val="1"/>
      <w:marLeft w:val="0"/>
      <w:marRight w:val="0"/>
      <w:marTop w:val="0"/>
      <w:marBottom w:val="0"/>
      <w:divBdr>
        <w:top w:val="none" w:sz="0" w:space="0" w:color="auto"/>
        <w:left w:val="none" w:sz="0" w:space="0" w:color="auto"/>
        <w:bottom w:val="none" w:sz="0" w:space="0" w:color="auto"/>
        <w:right w:val="none" w:sz="0" w:space="0" w:color="auto"/>
      </w:divBdr>
    </w:div>
    <w:div w:id="1382823592">
      <w:bodyDiv w:val="1"/>
      <w:marLeft w:val="0"/>
      <w:marRight w:val="0"/>
      <w:marTop w:val="0"/>
      <w:marBottom w:val="0"/>
      <w:divBdr>
        <w:top w:val="none" w:sz="0" w:space="0" w:color="auto"/>
        <w:left w:val="none" w:sz="0" w:space="0" w:color="auto"/>
        <w:bottom w:val="none" w:sz="0" w:space="0" w:color="auto"/>
        <w:right w:val="none" w:sz="0" w:space="0" w:color="auto"/>
      </w:divBdr>
    </w:div>
    <w:div w:id="1420249003">
      <w:bodyDiv w:val="1"/>
      <w:marLeft w:val="0"/>
      <w:marRight w:val="0"/>
      <w:marTop w:val="0"/>
      <w:marBottom w:val="0"/>
      <w:divBdr>
        <w:top w:val="none" w:sz="0" w:space="0" w:color="auto"/>
        <w:left w:val="none" w:sz="0" w:space="0" w:color="auto"/>
        <w:bottom w:val="none" w:sz="0" w:space="0" w:color="auto"/>
        <w:right w:val="none" w:sz="0" w:space="0" w:color="auto"/>
      </w:divBdr>
    </w:div>
    <w:div w:id="1501239221">
      <w:bodyDiv w:val="1"/>
      <w:marLeft w:val="0"/>
      <w:marRight w:val="0"/>
      <w:marTop w:val="0"/>
      <w:marBottom w:val="0"/>
      <w:divBdr>
        <w:top w:val="none" w:sz="0" w:space="0" w:color="auto"/>
        <w:left w:val="none" w:sz="0" w:space="0" w:color="auto"/>
        <w:bottom w:val="none" w:sz="0" w:space="0" w:color="auto"/>
        <w:right w:val="none" w:sz="0" w:space="0" w:color="auto"/>
      </w:divBdr>
    </w:div>
    <w:div w:id="1541169985">
      <w:bodyDiv w:val="1"/>
      <w:marLeft w:val="0"/>
      <w:marRight w:val="0"/>
      <w:marTop w:val="0"/>
      <w:marBottom w:val="0"/>
      <w:divBdr>
        <w:top w:val="none" w:sz="0" w:space="0" w:color="auto"/>
        <w:left w:val="none" w:sz="0" w:space="0" w:color="auto"/>
        <w:bottom w:val="none" w:sz="0" w:space="0" w:color="auto"/>
        <w:right w:val="none" w:sz="0" w:space="0" w:color="auto"/>
      </w:divBdr>
    </w:div>
    <w:div w:id="1551065552">
      <w:bodyDiv w:val="1"/>
      <w:marLeft w:val="0"/>
      <w:marRight w:val="0"/>
      <w:marTop w:val="0"/>
      <w:marBottom w:val="0"/>
      <w:divBdr>
        <w:top w:val="none" w:sz="0" w:space="0" w:color="auto"/>
        <w:left w:val="none" w:sz="0" w:space="0" w:color="auto"/>
        <w:bottom w:val="none" w:sz="0" w:space="0" w:color="auto"/>
        <w:right w:val="none" w:sz="0" w:space="0" w:color="auto"/>
      </w:divBdr>
    </w:div>
    <w:div w:id="1556238355">
      <w:bodyDiv w:val="1"/>
      <w:marLeft w:val="0"/>
      <w:marRight w:val="0"/>
      <w:marTop w:val="0"/>
      <w:marBottom w:val="0"/>
      <w:divBdr>
        <w:top w:val="none" w:sz="0" w:space="0" w:color="auto"/>
        <w:left w:val="none" w:sz="0" w:space="0" w:color="auto"/>
        <w:bottom w:val="none" w:sz="0" w:space="0" w:color="auto"/>
        <w:right w:val="none" w:sz="0" w:space="0" w:color="auto"/>
      </w:divBdr>
    </w:div>
    <w:div w:id="1579438566">
      <w:bodyDiv w:val="1"/>
      <w:marLeft w:val="0"/>
      <w:marRight w:val="0"/>
      <w:marTop w:val="0"/>
      <w:marBottom w:val="0"/>
      <w:divBdr>
        <w:top w:val="none" w:sz="0" w:space="0" w:color="auto"/>
        <w:left w:val="none" w:sz="0" w:space="0" w:color="auto"/>
        <w:bottom w:val="none" w:sz="0" w:space="0" w:color="auto"/>
        <w:right w:val="none" w:sz="0" w:space="0" w:color="auto"/>
      </w:divBdr>
    </w:div>
    <w:div w:id="1600217069">
      <w:bodyDiv w:val="1"/>
      <w:marLeft w:val="0"/>
      <w:marRight w:val="0"/>
      <w:marTop w:val="0"/>
      <w:marBottom w:val="0"/>
      <w:divBdr>
        <w:top w:val="none" w:sz="0" w:space="0" w:color="auto"/>
        <w:left w:val="none" w:sz="0" w:space="0" w:color="auto"/>
        <w:bottom w:val="none" w:sz="0" w:space="0" w:color="auto"/>
        <w:right w:val="none" w:sz="0" w:space="0" w:color="auto"/>
      </w:divBdr>
    </w:div>
    <w:div w:id="1625504696">
      <w:bodyDiv w:val="1"/>
      <w:marLeft w:val="0"/>
      <w:marRight w:val="0"/>
      <w:marTop w:val="0"/>
      <w:marBottom w:val="0"/>
      <w:divBdr>
        <w:top w:val="none" w:sz="0" w:space="0" w:color="auto"/>
        <w:left w:val="none" w:sz="0" w:space="0" w:color="auto"/>
        <w:bottom w:val="none" w:sz="0" w:space="0" w:color="auto"/>
        <w:right w:val="none" w:sz="0" w:space="0" w:color="auto"/>
      </w:divBdr>
    </w:div>
    <w:div w:id="1678076567">
      <w:bodyDiv w:val="1"/>
      <w:marLeft w:val="0"/>
      <w:marRight w:val="0"/>
      <w:marTop w:val="0"/>
      <w:marBottom w:val="0"/>
      <w:divBdr>
        <w:top w:val="none" w:sz="0" w:space="0" w:color="auto"/>
        <w:left w:val="none" w:sz="0" w:space="0" w:color="auto"/>
        <w:bottom w:val="none" w:sz="0" w:space="0" w:color="auto"/>
        <w:right w:val="none" w:sz="0" w:space="0" w:color="auto"/>
      </w:divBdr>
    </w:div>
    <w:div w:id="1703901438">
      <w:bodyDiv w:val="1"/>
      <w:marLeft w:val="0"/>
      <w:marRight w:val="0"/>
      <w:marTop w:val="0"/>
      <w:marBottom w:val="0"/>
      <w:divBdr>
        <w:top w:val="none" w:sz="0" w:space="0" w:color="auto"/>
        <w:left w:val="none" w:sz="0" w:space="0" w:color="auto"/>
        <w:bottom w:val="none" w:sz="0" w:space="0" w:color="auto"/>
        <w:right w:val="none" w:sz="0" w:space="0" w:color="auto"/>
      </w:divBdr>
    </w:div>
    <w:div w:id="1704791511">
      <w:bodyDiv w:val="1"/>
      <w:marLeft w:val="0"/>
      <w:marRight w:val="0"/>
      <w:marTop w:val="0"/>
      <w:marBottom w:val="0"/>
      <w:divBdr>
        <w:top w:val="none" w:sz="0" w:space="0" w:color="auto"/>
        <w:left w:val="none" w:sz="0" w:space="0" w:color="auto"/>
        <w:bottom w:val="none" w:sz="0" w:space="0" w:color="auto"/>
        <w:right w:val="none" w:sz="0" w:space="0" w:color="auto"/>
      </w:divBdr>
    </w:div>
    <w:div w:id="1711609076">
      <w:bodyDiv w:val="1"/>
      <w:marLeft w:val="0"/>
      <w:marRight w:val="0"/>
      <w:marTop w:val="0"/>
      <w:marBottom w:val="0"/>
      <w:divBdr>
        <w:top w:val="none" w:sz="0" w:space="0" w:color="auto"/>
        <w:left w:val="none" w:sz="0" w:space="0" w:color="auto"/>
        <w:bottom w:val="none" w:sz="0" w:space="0" w:color="auto"/>
        <w:right w:val="none" w:sz="0" w:space="0" w:color="auto"/>
      </w:divBdr>
    </w:div>
    <w:div w:id="1884247058">
      <w:bodyDiv w:val="1"/>
      <w:marLeft w:val="0"/>
      <w:marRight w:val="0"/>
      <w:marTop w:val="0"/>
      <w:marBottom w:val="0"/>
      <w:divBdr>
        <w:top w:val="none" w:sz="0" w:space="0" w:color="auto"/>
        <w:left w:val="none" w:sz="0" w:space="0" w:color="auto"/>
        <w:bottom w:val="none" w:sz="0" w:space="0" w:color="auto"/>
        <w:right w:val="none" w:sz="0" w:space="0" w:color="auto"/>
      </w:divBdr>
    </w:div>
    <w:div w:id="1893760600">
      <w:bodyDiv w:val="1"/>
      <w:marLeft w:val="0"/>
      <w:marRight w:val="0"/>
      <w:marTop w:val="0"/>
      <w:marBottom w:val="0"/>
      <w:divBdr>
        <w:top w:val="none" w:sz="0" w:space="0" w:color="auto"/>
        <w:left w:val="none" w:sz="0" w:space="0" w:color="auto"/>
        <w:bottom w:val="none" w:sz="0" w:space="0" w:color="auto"/>
        <w:right w:val="none" w:sz="0" w:space="0" w:color="auto"/>
      </w:divBdr>
    </w:div>
    <w:div w:id="1952282415">
      <w:bodyDiv w:val="1"/>
      <w:marLeft w:val="0"/>
      <w:marRight w:val="0"/>
      <w:marTop w:val="0"/>
      <w:marBottom w:val="0"/>
      <w:divBdr>
        <w:top w:val="none" w:sz="0" w:space="0" w:color="auto"/>
        <w:left w:val="none" w:sz="0" w:space="0" w:color="auto"/>
        <w:bottom w:val="none" w:sz="0" w:space="0" w:color="auto"/>
        <w:right w:val="none" w:sz="0" w:space="0" w:color="auto"/>
      </w:divBdr>
    </w:div>
    <w:div w:id="1971668834">
      <w:bodyDiv w:val="1"/>
      <w:marLeft w:val="0"/>
      <w:marRight w:val="0"/>
      <w:marTop w:val="0"/>
      <w:marBottom w:val="0"/>
      <w:divBdr>
        <w:top w:val="none" w:sz="0" w:space="0" w:color="auto"/>
        <w:left w:val="none" w:sz="0" w:space="0" w:color="auto"/>
        <w:bottom w:val="none" w:sz="0" w:space="0" w:color="auto"/>
        <w:right w:val="none" w:sz="0" w:space="0" w:color="auto"/>
      </w:divBdr>
    </w:div>
    <w:div w:id="1987856371">
      <w:bodyDiv w:val="1"/>
      <w:marLeft w:val="0"/>
      <w:marRight w:val="0"/>
      <w:marTop w:val="0"/>
      <w:marBottom w:val="0"/>
      <w:divBdr>
        <w:top w:val="none" w:sz="0" w:space="0" w:color="auto"/>
        <w:left w:val="none" w:sz="0" w:space="0" w:color="auto"/>
        <w:bottom w:val="none" w:sz="0" w:space="0" w:color="auto"/>
        <w:right w:val="none" w:sz="0" w:space="0" w:color="auto"/>
      </w:divBdr>
    </w:div>
    <w:div w:id="1991321011">
      <w:bodyDiv w:val="1"/>
      <w:marLeft w:val="0"/>
      <w:marRight w:val="0"/>
      <w:marTop w:val="0"/>
      <w:marBottom w:val="0"/>
      <w:divBdr>
        <w:top w:val="none" w:sz="0" w:space="0" w:color="auto"/>
        <w:left w:val="none" w:sz="0" w:space="0" w:color="auto"/>
        <w:bottom w:val="none" w:sz="0" w:space="0" w:color="auto"/>
        <w:right w:val="none" w:sz="0" w:space="0" w:color="auto"/>
      </w:divBdr>
    </w:div>
    <w:div w:id="1995452828">
      <w:bodyDiv w:val="1"/>
      <w:marLeft w:val="0"/>
      <w:marRight w:val="0"/>
      <w:marTop w:val="0"/>
      <w:marBottom w:val="0"/>
      <w:divBdr>
        <w:top w:val="none" w:sz="0" w:space="0" w:color="auto"/>
        <w:left w:val="none" w:sz="0" w:space="0" w:color="auto"/>
        <w:bottom w:val="none" w:sz="0" w:space="0" w:color="auto"/>
        <w:right w:val="none" w:sz="0" w:space="0" w:color="auto"/>
      </w:divBdr>
    </w:div>
    <w:div w:id="2027125622">
      <w:bodyDiv w:val="1"/>
      <w:marLeft w:val="0"/>
      <w:marRight w:val="0"/>
      <w:marTop w:val="0"/>
      <w:marBottom w:val="0"/>
      <w:divBdr>
        <w:top w:val="none" w:sz="0" w:space="0" w:color="auto"/>
        <w:left w:val="none" w:sz="0" w:space="0" w:color="auto"/>
        <w:bottom w:val="none" w:sz="0" w:space="0" w:color="auto"/>
        <w:right w:val="none" w:sz="0" w:space="0" w:color="auto"/>
      </w:divBdr>
    </w:div>
    <w:div w:id="2053967000">
      <w:bodyDiv w:val="1"/>
      <w:marLeft w:val="0"/>
      <w:marRight w:val="0"/>
      <w:marTop w:val="0"/>
      <w:marBottom w:val="0"/>
      <w:divBdr>
        <w:top w:val="none" w:sz="0" w:space="0" w:color="auto"/>
        <w:left w:val="none" w:sz="0" w:space="0" w:color="auto"/>
        <w:bottom w:val="none" w:sz="0" w:space="0" w:color="auto"/>
        <w:right w:val="none" w:sz="0" w:space="0" w:color="auto"/>
      </w:divBdr>
    </w:div>
    <w:div w:id="2055425474">
      <w:bodyDiv w:val="1"/>
      <w:marLeft w:val="0"/>
      <w:marRight w:val="0"/>
      <w:marTop w:val="0"/>
      <w:marBottom w:val="0"/>
      <w:divBdr>
        <w:top w:val="none" w:sz="0" w:space="0" w:color="auto"/>
        <w:left w:val="none" w:sz="0" w:space="0" w:color="auto"/>
        <w:bottom w:val="none" w:sz="0" w:space="0" w:color="auto"/>
        <w:right w:val="none" w:sz="0" w:space="0" w:color="auto"/>
      </w:divBdr>
    </w:div>
    <w:div w:id="2057659394">
      <w:bodyDiv w:val="1"/>
      <w:marLeft w:val="0"/>
      <w:marRight w:val="0"/>
      <w:marTop w:val="0"/>
      <w:marBottom w:val="0"/>
      <w:divBdr>
        <w:top w:val="none" w:sz="0" w:space="0" w:color="auto"/>
        <w:left w:val="none" w:sz="0" w:space="0" w:color="auto"/>
        <w:bottom w:val="none" w:sz="0" w:space="0" w:color="auto"/>
        <w:right w:val="none" w:sz="0" w:space="0" w:color="auto"/>
      </w:divBdr>
    </w:div>
    <w:div w:id="2061248695">
      <w:bodyDiv w:val="1"/>
      <w:marLeft w:val="0"/>
      <w:marRight w:val="0"/>
      <w:marTop w:val="0"/>
      <w:marBottom w:val="0"/>
      <w:divBdr>
        <w:top w:val="none" w:sz="0" w:space="0" w:color="auto"/>
        <w:left w:val="none" w:sz="0" w:space="0" w:color="auto"/>
        <w:bottom w:val="none" w:sz="0" w:space="0" w:color="auto"/>
        <w:right w:val="none" w:sz="0" w:space="0" w:color="auto"/>
      </w:divBdr>
    </w:div>
    <w:div w:id="2086605681">
      <w:bodyDiv w:val="1"/>
      <w:marLeft w:val="0"/>
      <w:marRight w:val="0"/>
      <w:marTop w:val="0"/>
      <w:marBottom w:val="0"/>
      <w:divBdr>
        <w:top w:val="none" w:sz="0" w:space="0" w:color="auto"/>
        <w:left w:val="none" w:sz="0" w:space="0" w:color="auto"/>
        <w:bottom w:val="none" w:sz="0" w:space="0" w:color="auto"/>
        <w:right w:val="none" w:sz="0" w:space="0" w:color="auto"/>
      </w:divBdr>
    </w:div>
    <w:div w:id="2089961053">
      <w:bodyDiv w:val="1"/>
      <w:marLeft w:val="0"/>
      <w:marRight w:val="0"/>
      <w:marTop w:val="0"/>
      <w:marBottom w:val="0"/>
      <w:divBdr>
        <w:top w:val="none" w:sz="0" w:space="0" w:color="auto"/>
        <w:left w:val="none" w:sz="0" w:space="0" w:color="auto"/>
        <w:bottom w:val="none" w:sz="0" w:space="0" w:color="auto"/>
        <w:right w:val="none" w:sz="0" w:space="0" w:color="auto"/>
      </w:divBdr>
    </w:div>
    <w:div w:id="2107647151">
      <w:bodyDiv w:val="1"/>
      <w:marLeft w:val="0"/>
      <w:marRight w:val="0"/>
      <w:marTop w:val="0"/>
      <w:marBottom w:val="0"/>
      <w:divBdr>
        <w:top w:val="none" w:sz="0" w:space="0" w:color="auto"/>
        <w:left w:val="none" w:sz="0" w:space="0" w:color="auto"/>
        <w:bottom w:val="none" w:sz="0" w:space="0" w:color="auto"/>
        <w:right w:val="none" w:sz="0" w:space="0" w:color="auto"/>
      </w:divBdr>
    </w:div>
    <w:div w:id="2109814113">
      <w:bodyDiv w:val="1"/>
      <w:marLeft w:val="0"/>
      <w:marRight w:val="0"/>
      <w:marTop w:val="0"/>
      <w:marBottom w:val="0"/>
      <w:divBdr>
        <w:top w:val="none" w:sz="0" w:space="0" w:color="auto"/>
        <w:left w:val="none" w:sz="0" w:space="0" w:color="auto"/>
        <w:bottom w:val="none" w:sz="0" w:space="0" w:color="auto"/>
        <w:right w:val="none" w:sz="0" w:space="0" w:color="auto"/>
      </w:divBdr>
    </w:div>
    <w:div w:id="2143501312">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customXml" Target="../customXml/item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customXml" Target="../customXml/item2.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customXml" Target="../customXml/item4.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xmlns:thm15="http://schemas.microsoft.com/office/thememl/2012/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ct:contentTypeSchema xmlns:ct="http://schemas.microsoft.com/office/2006/metadata/contentType" xmlns:ma="http://schemas.microsoft.com/office/2006/metadata/properties/metaAttributes" ct:_="" ma:_="" ma:contentTypeName="Documento" ma:contentTypeID="0x010100545D86E04ACB2F4ABDD70C7EA6E1BAEC" ma:contentTypeVersion="3" ma:contentTypeDescription="Crear nuevo documento." ma:contentTypeScope="" ma:versionID="094c48e31a7375099fca8c08992da197">
  <xsd:schema xmlns:xsd="http://www.w3.org/2001/XMLSchema" xmlns:xs="http://www.w3.org/2001/XMLSchema" xmlns:p="http://schemas.microsoft.com/office/2006/metadata/properties" xmlns:ns2="7f4123b4-42ec-4ecb-943f-13d24784c64c" targetNamespace="http://schemas.microsoft.com/office/2006/metadata/properties" ma:root="true" ma:fieldsID="d0722e37c5fd2b80a89a602121d423aa" ns2:_="">
    <xsd:import namespace="7f4123b4-42ec-4ecb-943f-13d24784c64c"/>
    <xsd:element name="properties">
      <xsd:complexType>
        <xsd:sequence>
          <xsd:element name="documentManagement">
            <xsd:complexType>
              <xsd:all>
                <xsd:element ref="ns2:MediaServiceMetadata" minOccurs="0"/>
                <xsd:element ref="ns2:MediaServiceFastMetadata"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7f4123b4-42ec-4ecb-943f-13d24784c64c"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1165C6F5-1957-4209-835A-9C1861313F84}">
  <ds:schemaRefs>
    <ds:schemaRef ds:uri="http://schemas.openxmlformats.org/officeDocument/2006/bibliography"/>
  </ds:schemaRefs>
</ds:datastoreItem>
</file>

<file path=customXml/itemProps2.xml><?xml version="1.0" encoding="utf-8"?>
<ds:datastoreItem xmlns:ds="http://schemas.openxmlformats.org/officeDocument/2006/customXml" ds:itemID="{D954C282-1B86-4BDC-B6E8-7AE75997BDD0}"/>
</file>

<file path=customXml/itemProps3.xml><?xml version="1.0" encoding="utf-8"?>
<ds:datastoreItem xmlns:ds="http://schemas.openxmlformats.org/officeDocument/2006/customXml" ds:itemID="{019CA210-C09F-43AF-B799-26293E321A3D}"/>
</file>

<file path=customXml/itemProps4.xml><?xml version="1.0" encoding="utf-8"?>
<ds:datastoreItem xmlns:ds="http://schemas.openxmlformats.org/officeDocument/2006/customXml" ds:itemID="{E87595BE-6729-4941-BF3F-2FD991D82AF9}"/>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ap:Template>
  <ap:Application>Microsoft Word for the web</ap:Application>
  <ap:DocSecurity>0</ap:DocSecurity>
  <ap:ScaleCrop>false</ap:ScaleCrop>
  <ap:Company/>
  <ap:SharedDoc>false</ap:SharedDoc>
  <ap:HyperlinksChanged>false</ap:HyperlinksChanged>
  <ap:AppVersion>16.0000</ap:AppVersion>
  <ap:LinksUpToDate>false</ap:LinksUpToDate>
</ap: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Maria Eugenia Valdez</dc:creator>
  <cp:keywords/>
  <dc:description/>
  <cp:lastModifiedBy>dserna@apeseg.org.pe</cp:lastModifiedBy>
  <cp:revision>158</cp:revision>
  <cp:lastPrinted>2023-10-11T15:28:00Z</cp:lastPrinted>
  <dcterms:created xsi:type="dcterms:W3CDTF">2023-06-22T13:57:00Z</dcterms:created>
  <dcterms:modified xsi:type="dcterms:W3CDTF">2025-07-09T14:33:45Z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0x010100545D86E04ACB2F4ABDD70C7EA6E1BAEC</vt:lpwstr>
  </property>
</Properties>
</file>