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858E3" w:rsidR="007A1D6A" w:rsidP="000D4627" w:rsidRDefault="00F15FBA" w14:paraId="2EB47530" w14:textId="007E19AF">
      <w:pPr>
        <w:pStyle w:val="Ttulo"/>
        <w:outlineLvl w:val="0"/>
        <w:rPr>
          <w:lang w:val="es-PE"/>
        </w:rPr>
      </w:pPr>
      <w:r w:rsidRPr="00E858E3">
        <w:rPr>
          <w:lang w:val="es-PE"/>
        </w:rPr>
        <w:t>RESOLUCIÓN N</w:t>
      </w:r>
      <w:r w:rsidRPr="00E858E3" w:rsidR="001631D6">
        <w:rPr>
          <w:lang w:val="es-PE"/>
        </w:rPr>
        <w:t xml:space="preserve">° </w:t>
      </w:r>
      <w:r w:rsidRPr="00E858E3" w:rsidR="006E066A">
        <w:rPr>
          <w:lang w:val="es-PE"/>
        </w:rPr>
        <w:t>20</w:t>
      </w:r>
      <w:r w:rsidRPr="00E858E3" w:rsidR="00021977">
        <w:rPr>
          <w:lang w:val="es-PE"/>
        </w:rPr>
        <w:t>3</w:t>
      </w:r>
      <w:r w:rsidRPr="00E858E3" w:rsidR="001631D6">
        <w:rPr>
          <w:lang w:val="es-PE"/>
        </w:rPr>
        <w:t>/2</w:t>
      </w:r>
      <w:r w:rsidRPr="00E858E3" w:rsidR="00BD063F">
        <w:rPr>
          <w:lang w:val="es-PE"/>
        </w:rPr>
        <w:t>3</w:t>
      </w:r>
    </w:p>
    <w:p w:rsidRPr="00E858E3" w:rsidR="00C13681" w:rsidP="00C13681" w:rsidRDefault="00C13681" w14:paraId="019E7B2C" w14:textId="77777777">
      <w:pPr>
        <w:jc w:val="both"/>
        <w:rPr>
          <w:b/>
        </w:rPr>
      </w:pPr>
    </w:p>
    <w:p w:rsidRPr="00E858E3" w:rsidR="00E858E3" w:rsidP="00E858E3" w:rsidRDefault="00E858E3" w14:paraId="1D7326CF" w14:textId="77777777">
      <w:pPr>
        <w:jc w:val="both"/>
        <w:outlineLvl w:val="0"/>
        <w:rPr>
          <w:b/>
          <w:bCs/>
          <w:lang w:val="es-PE"/>
        </w:rPr>
      </w:pPr>
      <w:r w:rsidRPr="00E858E3">
        <w:rPr>
          <w:b/>
          <w:bCs/>
          <w:lang w:val="es-PE"/>
        </w:rPr>
        <w:t>Vistos:</w:t>
      </w:r>
    </w:p>
    <w:p w:rsidRPr="00E858E3" w:rsidR="00E858E3" w:rsidP="00E858E3" w:rsidRDefault="00E858E3" w14:paraId="65A498E1" w14:textId="77777777">
      <w:pPr>
        <w:jc w:val="both"/>
        <w:rPr>
          <w:lang w:val="es-PE"/>
        </w:rPr>
      </w:pPr>
    </w:p>
    <w:p w:rsidRPr="00E858E3" w:rsidR="00E858E3" w:rsidP="00E858E3" w:rsidRDefault="00E858E3" w14:paraId="7689ED17" w14:textId="25AC6903">
      <w:pPr>
        <w:tabs>
          <w:tab w:val="left" w:pos="708"/>
          <w:tab w:val="left" w:pos="1416"/>
          <w:tab w:val="left" w:pos="2160"/>
          <w:tab w:val="left" w:pos="2977"/>
          <w:tab w:val="left" w:pos="4248"/>
          <w:tab w:val="left" w:pos="4956"/>
          <w:tab w:val="left" w:pos="5664"/>
          <w:tab w:val="left" w:pos="6372"/>
          <w:tab w:val="left" w:pos="7125"/>
        </w:tabs>
        <w:jc w:val="both"/>
        <w:rPr>
          <w:lang w:val="es-PE"/>
        </w:rPr>
      </w:pPr>
      <w:r w:rsidRPr="10C999F3" w:rsidR="00E858E3">
        <w:rPr>
          <w:lang w:val="es-PE"/>
        </w:rPr>
        <w:t xml:space="preserve">Que, el 16 de agosto de 2023 </w:t>
      </w:r>
      <w:r w:rsidRPr="10C999F3" w:rsidR="63068BD8">
        <w:rPr>
          <w:lang w:val="es-PE"/>
        </w:rPr>
        <w:t>.................................................................................</w:t>
      </w:r>
      <w:r w:rsidR="00E858E3">
        <w:rPr/>
        <w:t xml:space="preserve"> </w:t>
      </w:r>
      <w:r w:rsidRPr="10C999F3" w:rsidR="00E858E3">
        <w:rPr>
          <w:lang w:val="es-PE"/>
        </w:rPr>
        <w:t xml:space="preserve">interpone reclamación ante esta Defensoría del Asegurado (DEFASEG), solicitando que </w:t>
      </w:r>
      <w:r w:rsidRPr="10C999F3" w:rsidR="14D75013">
        <w:rPr>
          <w:lang w:val="es-PE"/>
        </w:rPr>
        <w:t>...............................................................................................................</w:t>
      </w:r>
      <w:r w:rsidRPr="10C999F3" w:rsidR="00E858E3">
        <w:rPr>
          <w:lang w:val="es-PE"/>
        </w:rPr>
        <w:t xml:space="preserve"> (</w:t>
      </w:r>
      <w:r w:rsidRPr="10C999F3" w:rsidR="79B02166">
        <w:rPr>
          <w:lang w:val="es-PE"/>
        </w:rPr>
        <w:t>.....................</w:t>
      </w:r>
      <w:r w:rsidRPr="10C999F3" w:rsidR="00E858E3">
        <w:rPr>
          <w:lang w:val="es-PE"/>
        </w:rPr>
        <w:t xml:space="preserve">) otorgue cobertura por el SOAT de su motocicleta de paca </w:t>
      </w:r>
      <w:r w:rsidRPr="10C999F3" w:rsidR="55361F57">
        <w:rPr>
          <w:lang w:val="es-PE"/>
        </w:rPr>
        <w:t>................</w:t>
      </w:r>
      <w:r w:rsidRPr="10C999F3" w:rsidR="00E858E3">
        <w:rPr>
          <w:lang w:val="es-PE"/>
        </w:rPr>
        <w:t>, conforme a la Póliza SOAT N°</w:t>
      </w:r>
      <w:r w:rsidRPr="10C999F3" w:rsidR="68B47CA6">
        <w:rPr>
          <w:lang w:val="es-PE"/>
        </w:rPr>
        <w:t>..............................</w:t>
      </w:r>
      <w:bookmarkStart w:name="OLE_LINK2" w:id="0"/>
      <w:r w:rsidRPr="10C999F3" w:rsidR="00E858E3">
        <w:rPr>
          <w:lang w:val="es-PE"/>
        </w:rPr>
        <w:t>;</w:t>
      </w:r>
      <w:r w:rsidR="00E858E3">
        <w:rPr/>
        <w:t xml:space="preserve"> </w:t>
      </w:r>
    </w:p>
    <w:bookmarkEnd w:id="0"/>
    <w:p w:rsidRPr="00E858E3" w:rsidR="00E858E3" w:rsidP="00E858E3" w:rsidRDefault="00E858E3" w14:paraId="2459872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858E3" w:rsidR="00E858E3" w:rsidP="00E858E3" w:rsidRDefault="00E858E3" w14:paraId="19A22641" w14:textId="77777777">
      <w:pPr>
        <w:jc w:val="both"/>
        <w:rPr>
          <w:rFonts w:eastAsia="Arial Unicode MS"/>
          <w:lang w:val="es-PE"/>
        </w:rPr>
      </w:pPr>
      <w:r w:rsidRPr="00E858E3">
        <w:rPr>
          <w:rFonts w:eastAsia="Arial Unicode MS"/>
          <w:lang w:val="es-PE"/>
        </w:rPr>
        <w:t>Que, la señalada reclamación cumple con los requisitos de materia, cuantía y oportunidad establecidos en el Reglamento de la DEFASEG (</w:t>
      </w:r>
      <w:hyperlink w:history="1" r:id="rId8">
        <w:r w:rsidRPr="00E858E3">
          <w:rPr>
            <w:rStyle w:val="Hipervnculo"/>
            <w:rFonts w:eastAsia="Arial Unicode MS"/>
            <w:lang w:val="es-PE"/>
          </w:rPr>
          <w:t>http://www.defaseg.com.pe/reglamento.html</w:t>
        </w:r>
      </w:hyperlink>
      <w:r w:rsidRPr="00E858E3">
        <w:rPr>
          <w:rFonts w:eastAsia="Arial Unicode MS"/>
          <w:lang w:val="es-PE"/>
        </w:rPr>
        <w:t>);</w:t>
      </w:r>
    </w:p>
    <w:p w:rsidRPr="00E858E3" w:rsidR="00E858E3" w:rsidP="00E858E3" w:rsidRDefault="00E858E3" w14:paraId="7CA24B99" w14:textId="77777777">
      <w:pPr>
        <w:tabs>
          <w:tab w:val="num" w:pos="720"/>
        </w:tabs>
        <w:jc w:val="both"/>
        <w:rPr>
          <w:lang w:val="es-PE"/>
        </w:rPr>
      </w:pPr>
    </w:p>
    <w:p w:rsidRPr="00E858E3" w:rsidR="00E858E3" w:rsidP="00E858E3" w:rsidRDefault="00E858E3" w14:paraId="793B316D" w14:textId="77777777">
      <w:pPr>
        <w:tabs>
          <w:tab w:val="num" w:pos="720"/>
        </w:tabs>
        <w:jc w:val="both"/>
        <w:rPr>
          <w:lang w:val="es-PE"/>
        </w:rPr>
      </w:pPr>
      <w:r w:rsidRPr="00E858E3">
        <w:rPr>
          <w:lang w:val="es-PE"/>
        </w:rPr>
        <w:t>Que, habiéndosele corrido traslado de la respectiva reclamación, la aseguradora absolvió el respectivo trámite, presentando sus descargos el 25 de setiembre de 2023, los cuales amplió con fecha 13 de octubre de 2023;</w:t>
      </w:r>
    </w:p>
    <w:p w:rsidRPr="00E858E3" w:rsidR="00E858E3" w:rsidP="00E858E3" w:rsidRDefault="00E858E3" w14:paraId="6EE424BF" w14:textId="77777777">
      <w:pPr>
        <w:tabs>
          <w:tab w:val="num" w:pos="720"/>
        </w:tabs>
        <w:jc w:val="both"/>
        <w:rPr>
          <w:lang w:val="es-PE"/>
        </w:rPr>
      </w:pPr>
    </w:p>
    <w:p w:rsidRPr="00E858E3" w:rsidR="00E858E3" w:rsidP="00E858E3" w:rsidRDefault="00E858E3" w14:paraId="4162A0DB" w14:textId="77777777">
      <w:pPr>
        <w:tabs>
          <w:tab w:val="num" w:pos="720"/>
        </w:tabs>
        <w:jc w:val="both"/>
        <w:rPr>
          <w:lang w:val="es-PE"/>
        </w:rPr>
      </w:pPr>
      <w:r w:rsidRPr="00E858E3">
        <w:rPr>
          <w:lang w:val="es-PE"/>
        </w:rPr>
        <w:t xml:space="preserve">Que, </w:t>
      </w:r>
      <w:r w:rsidRPr="00E858E3">
        <w:rPr>
          <w:lang w:val="es-419"/>
        </w:rPr>
        <w:t xml:space="preserve">el 23 de octubre de 2023 </w:t>
      </w:r>
      <w:r w:rsidRPr="00E858E3">
        <w:rPr>
          <w:lang w:val="es-PE"/>
        </w:rPr>
        <w:t>se realizó la correspondiente audiencia de vista, con la sola participación de la aseguradora, la que sustentó su posición absolviendo las preguntas formuladas por el colegiado, dejándose constancia de la inasistencia de la reclamante pese a haber sido oportunamente convocada, conforme consta de la correspondiente acta;</w:t>
      </w:r>
    </w:p>
    <w:p w:rsidRPr="00E858E3" w:rsidR="00E858E3" w:rsidP="00E858E3" w:rsidRDefault="00E858E3" w14:paraId="7FC1D9EE" w14:textId="77777777">
      <w:pPr>
        <w:tabs>
          <w:tab w:val="num" w:pos="720"/>
        </w:tabs>
        <w:jc w:val="both"/>
        <w:rPr>
          <w:lang w:val="es-PE"/>
        </w:rPr>
      </w:pPr>
    </w:p>
    <w:p w:rsidRPr="00E858E3" w:rsidR="00E858E3" w:rsidP="00E858E3" w:rsidRDefault="00E858E3" w14:paraId="4AD280A3" w14:textId="77777777">
      <w:pPr>
        <w:jc w:val="both"/>
        <w:rPr>
          <w:bCs/>
          <w:lang w:val="es-PE"/>
        </w:rPr>
      </w:pPr>
      <w:r w:rsidRPr="00E858E3">
        <w:rPr>
          <w:lang w:val="es-PE"/>
        </w:rPr>
        <w:t>Que, la reclamación interpuesta se sustenta resumidamente en lo siguiente:</w:t>
      </w:r>
      <w:r w:rsidRPr="00E858E3">
        <w:rPr>
          <w:sz w:val="22"/>
          <w:szCs w:val="22"/>
          <w:lang w:val="es-MX" w:eastAsia="es-MX"/>
        </w:rPr>
        <w:t xml:space="preserve"> </w:t>
      </w:r>
      <w:r w:rsidRPr="00E858E3">
        <w:rPr>
          <w:bCs/>
          <w:lang w:val="es-PE"/>
        </w:rPr>
        <w:t>a) Han rechazado la cobertura de su SOAT por fraude, siendo que en ningún momento ha actuado con mala fe, ni empleando datos falsos para aprobar o exagerar los daños reclamados; b) no cuenta con los conocimientos necesarios para determinar si un documento es original o no, y confía en la veracidad y autenticidad de los documentos presentados en apoyo a su reclamación; c) considera que cualquier error en el ingreso de su seguro es resultado de un manejo incorrecto por parte del equipo de la aseguradora, pero no está de acuerdo que no terminen de cubrir los gastos médicos  de su accidente,  por lo que solicita se le termine de indemnizar.</w:t>
      </w:r>
    </w:p>
    <w:p w:rsidRPr="00E858E3" w:rsidR="00E858E3" w:rsidP="00E858E3" w:rsidRDefault="00E858E3" w14:paraId="089DCCC1" w14:textId="77777777">
      <w:pPr>
        <w:jc w:val="both"/>
        <w:rPr>
          <w:bCs/>
          <w:lang w:val="es-MX"/>
        </w:rPr>
      </w:pPr>
    </w:p>
    <w:p w:rsidRPr="00E858E3" w:rsidR="00E858E3" w:rsidP="10C999F3" w:rsidRDefault="00E858E3" w14:paraId="28C4ABEE" w14:textId="1669E6A5">
      <w:pPr>
        <w:jc w:val="both"/>
        <w:rPr>
          <w:lang w:val="es-PE"/>
        </w:rPr>
      </w:pPr>
      <w:r w:rsidR="00E858E3">
        <w:rPr/>
        <w:t xml:space="preserve">Que, conforme a lo expresado en sus descargos y lo señalado en la audiencia de vista, </w:t>
      </w:r>
      <w:r w:rsidR="79B02166">
        <w:rPr/>
        <w:t>.....................</w:t>
      </w:r>
      <w:r w:rsidR="00E858E3">
        <w:rPr/>
        <w:t xml:space="preserve"> solicita que se desestime la reclamación, amparado resumidamente en lo siguiente: </w:t>
      </w:r>
      <w:r w:rsidRPr="10C999F3" w:rsidR="00E858E3">
        <w:rPr>
          <w:lang w:val="es-PE"/>
        </w:rPr>
        <w:t>a) el reclamante contrató la Póliza SOAT N°</w:t>
      </w:r>
      <w:r w:rsidRPr="10C999F3" w:rsidR="68B47CA6">
        <w:rPr>
          <w:lang w:val="es-PE"/>
        </w:rPr>
        <w:t>..............................</w:t>
      </w:r>
      <w:r w:rsidRPr="10C999F3" w:rsidR="00E858E3">
        <w:rPr>
          <w:lang w:val="es-PE"/>
        </w:rPr>
        <w:t>, con la finalidad de asegurar la motocicleta de placa de rodaje N°</w:t>
      </w:r>
      <w:r w:rsidRPr="10C999F3" w:rsidR="55361F57">
        <w:rPr>
          <w:lang w:val="es-PE"/>
        </w:rPr>
        <w:t>................</w:t>
      </w:r>
      <w:r w:rsidRPr="10C999F3" w:rsidR="00E858E3">
        <w:rPr>
          <w:lang w:val="es-PE"/>
        </w:rPr>
        <w:t xml:space="preserve">, estableciendo que su domicilio se encontraba ubicado en el departamento de Ayacucho, razón por la cual, en virtud del principio de máxima buena fe, cobraron la tarifa correspondiente a dicha ubicación, esto es, la suma de S/ 340 soles; b) con fecha 10 de julio de 2023 el reclamante presentó una solicitud de pago de indemnización por incapacidad temporal por 30 días, como consecuencia de las lesiones producto de un accidente ocurrido el 14 de mayo de 2023, en la ciudad de Lima; c) al recibir la solicitud de cobertura, observaron que el certificado SOAT presentado por el reclamante constituye un documento apócrifo que no ha sido emitido por </w:t>
      </w:r>
      <w:r w:rsidRPr="10C999F3" w:rsidR="79B02166">
        <w:rPr>
          <w:lang w:val="es-PE"/>
        </w:rPr>
        <w:t>.....................</w:t>
      </w:r>
      <w:r w:rsidRPr="10C999F3" w:rsidR="00E858E3">
        <w:rPr>
          <w:lang w:val="es-PE"/>
        </w:rPr>
        <w:t xml:space="preserve"> y cuyo monto de prima no corresponde al precio del Certificado SOAT </w:t>
      </w:r>
      <w:r w:rsidRPr="10C999F3" w:rsidR="00E858E3">
        <w:rPr>
          <w:lang w:val="es-PE"/>
        </w:rPr>
        <w:t>Nº</w:t>
      </w:r>
      <w:r w:rsidRPr="10C999F3" w:rsidR="00E858E3">
        <w:rPr>
          <w:lang w:val="es-PE"/>
        </w:rPr>
        <w:t xml:space="preserve"> </w:t>
      </w:r>
      <w:r w:rsidRPr="10C999F3" w:rsidR="68B47CA6">
        <w:rPr>
          <w:lang w:val="es-PE"/>
        </w:rPr>
        <w:t>..............................</w:t>
      </w:r>
      <w:r w:rsidRPr="10C999F3" w:rsidR="00E858E3">
        <w:rPr>
          <w:lang w:val="es-PE"/>
        </w:rPr>
        <w:t xml:space="preserve">, motivo por el cual al haberse comprobado que se presentó documentación adulterada para el cobro de la indemnización, rechazaron la cobertura en virtud al artículo 73 de la Ley del Contrato de Seguros, que determina la pérdida del </w:t>
      </w:r>
      <w:r w:rsidRPr="10C999F3" w:rsidR="00E858E3">
        <w:rPr>
          <w:lang w:val="es-PE"/>
        </w:rPr>
        <w:t xml:space="preserve">derecho indemnizatorio; d) adicionalmente y con motivo del reclamo, tomaron conocimiento de la existencia de una declaración inexacta dolosa al momento de contratar el SOAT, en tanto se indicó Ayacucho como domicilio para acceder a una prima menor, por lo que mediante carta notarial de fecha 07 de setiembre de 2023, determinaron la nulidad del contrato de seguro; e) de acuerdo a la Resolución Ministerial N°306-2002-MTC, que aprueba el Formato Único de Póliza de Seguro Obligatorio de Accidentes de Tránsito, en sus artículos 6° y 11°, es obligación del contratante declarar los hechos y circunstancias ciertas que determinan el estado del riesgo y mantenerlo durante la vigencia de la póliza, bajo sanción de nulidad del contrato, siendo también aplicable el artículo 8 de la Ley del Contrato de Seguro, que resulta de aplicación supletoria a los seguros obligatorios, por lo que no corresponde otorgar cobertura alguna; f) no es un hecho controvertido que el vehículo asegurado circulaba en Lima cuando debía circular en Ayacucho; y que el precio pagado al adquirirse el seguro en </w:t>
      </w:r>
      <w:r w:rsidRPr="10C999F3" w:rsidR="79B02166">
        <w:rPr>
          <w:lang w:val="es-PE"/>
        </w:rPr>
        <w:t>.....................</w:t>
      </w:r>
      <w:r w:rsidRPr="10C999F3" w:rsidR="00E858E3">
        <w:rPr>
          <w:lang w:val="es-PE"/>
        </w:rPr>
        <w:t xml:space="preserve"> fue de S/340 que no corresponde a la tarifa cobrada a las motocicletas que transitan en el departamento de Lima, que asciende a S/700; ello puede verificarse en el tarifario que figura en la web de </w:t>
      </w:r>
      <w:r w:rsidRPr="10C999F3" w:rsidR="79B02166">
        <w:rPr>
          <w:lang w:val="es-PE"/>
        </w:rPr>
        <w:t>.....................</w:t>
      </w:r>
      <w:r w:rsidRPr="10C999F3" w:rsidR="00E858E3">
        <w:rPr>
          <w:lang w:val="es-PE"/>
        </w:rPr>
        <w:t xml:space="preserve">, así como en el comparativo que publica la SBS en su </w:t>
      </w:r>
      <w:r w:rsidRPr="10C999F3" w:rsidR="00E858E3">
        <w:rPr>
          <w:lang w:val="es-PE"/>
        </w:rPr>
        <w:t>pagina</w:t>
      </w:r>
      <w:r w:rsidRPr="10C999F3" w:rsidR="00E858E3">
        <w:rPr>
          <w:lang w:val="es-PE"/>
        </w:rPr>
        <w:t xml:space="preserve"> web; siendo que no existe en el mercado un SOAT para motocicletas que circulen en Lima por un valor de S/340; g) añaden que se vienen presentando casos similares a esta situación, habiendo identificado tres casos presentados ante la DEFASEG, a raíz de ello han podido advertir que están siendo víctimas de contrataciones irregulares producto de información falsa, lo que ha ocasionado la nulidad de los respectivos contratos de seguros; destacan que en dichos reclamos se emplean idénticos formatos, textos y tipo de letra, lo que denota nos encontraríamos aparentemente frente a una organización dedicada a la contratación ilícita del SOAT para motocicletas; i) destacan que en el año 2019 se puso al descubierto una modalidad similar a este caso que tuvo relevancia periodística  presentada en el programa Panorama (https://www.youtube.com/watch?v=gprpbuLdG0Q) y recogida por los diarios Gestión y El Comercio.  En el expediente obra, asimismo, la carta de rechazo en la cual manifiestan que se ha comprobado que presentaron documentación adulterada (certificado SOAT) para el cobro de la indemnización, motivo por el cual se pierde el derecho indemnizatorio conforme al artículo 73 de la Ley del Contrato de Seguros.</w:t>
      </w:r>
    </w:p>
    <w:p w:rsidRPr="00E858E3" w:rsidR="00E858E3" w:rsidP="00E858E3" w:rsidRDefault="00E858E3" w14:paraId="1C049C8F" w14:textId="77777777">
      <w:pPr>
        <w:jc w:val="both"/>
        <w:rPr>
          <w:bCs/>
          <w:lang w:val="es-PE"/>
        </w:rPr>
      </w:pPr>
    </w:p>
    <w:p w:rsidRPr="00E858E3" w:rsidR="00E858E3" w:rsidP="10C999F3" w:rsidRDefault="00E858E3" w14:paraId="77F6DE48" w14:textId="1F336ADA">
      <w:pPr>
        <w:jc w:val="both"/>
        <w:rPr>
          <w:lang w:val="es-PE"/>
        </w:rPr>
      </w:pPr>
      <w:r w:rsidRPr="10C999F3" w:rsidR="00E858E3">
        <w:rPr>
          <w:lang w:val="es-PE"/>
        </w:rPr>
        <w:t xml:space="preserve">Que, con fecha 31 de octubre </w:t>
      </w:r>
      <w:r w:rsidRPr="10C999F3" w:rsidR="79B02166">
        <w:rPr>
          <w:lang w:val="es-PE"/>
        </w:rPr>
        <w:t>.....................</w:t>
      </w:r>
      <w:r w:rsidRPr="10C999F3" w:rsidR="00E858E3">
        <w:rPr>
          <w:lang w:val="es-PE"/>
        </w:rPr>
        <w:t xml:space="preserve"> presentó un escrito adicional con consideraciones adicionales sobre lo que debe entenderse por un consumidor razonable o diligente, citando al efecto el estándar establecido por INDECOPI a través de la Resolución 001-2001-LIN-CPC/INDECOPI que señala que “toda la normativa de protección al consumidor se encuentra dirigida a proteger a consumidores razonables, es decir, a aquel consumidor que actúa con una diligencia ordinaria previsible en ciertas circunstancias”; añade que la </w:t>
      </w:r>
      <w:r w:rsidRPr="10C999F3" w:rsidR="00E858E3">
        <w:rPr>
          <w:lang w:val="es-PE"/>
        </w:rPr>
        <w:t>pagina</w:t>
      </w:r>
      <w:r w:rsidRPr="10C999F3" w:rsidR="00E858E3">
        <w:rPr>
          <w:lang w:val="es-PE"/>
        </w:rPr>
        <w:t xml:space="preserve"> web a través de la cual se ha venido adquiriendo el SOAT, como es el caso del Mr. SOAT, no cumple con las normas referidas en el Decreto Legislativo 1524, que establece la obligación de consignar el RUC, lo que plantea serias interrogantes sobre la legalidad de transacciones realizadas a través de dicha página web y resalta la importancia de la regulación de las compras en línea. </w:t>
      </w:r>
      <w:r w:rsidRPr="10C999F3" w:rsidR="00E858E3">
        <w:rPr>
          <w:lang w:val="es-PE"/>
        </w:rPr>
        <w:t>Asimismo</w:t>
      </w:r>
      <w:r w:rsidRPr="10C999F3" w:rsidR="00E858E3">
        <w:rPr>
          <w:lang w:val="es-PE"/>
        </w:rPr>
        <w:t xml:space="preserve"> señala, entre otras consideraciones adicionales, que amparar el reclamo podría crear un peligroso incentivo para la adquisición de SOAT irregulares, avalando conductas irresponsables del consumidor y de los facinerosos que ofrecen en venta estos SOAT irregulares, lo que pone en riesgo a los consumidores diligentes.</w:t>
      </w:r>
    </w:p>
    <w:p w:rsidRPr="00E858E3" w:rsidR="00E858E3" w:rsidP="00E858E3" w:rsidRDefault="00E858E3" w14:paraId="54BA632C" w14:textId="77777777">
      <w:pPr>
        <w:jc w:val="both"/>
        <w:rPr>
          <w:b/>
          <w:bCs/>
          <w:lang w:val="es-PE"/>
        </w:rPr>
      </w:pPr>
    </w:p>
    <w:p w:rsidRPr="00E858E3" w:rsidR="00E858E3" w:rsidP="00E858E3" w:rsidRDefault="00E858E3" w14:paraId="0D7B61EF" w14:textId="77777777">
      <w:pPr>
        <w:jc w:val="both"/>
        <w:rPr>
          <w:lang w:val="es-PE"/>
        </w:rPr>
      </w:pPr>
      <w:r w:rsidRPr="00E858E3">
        <w:rPr>
          <w:b/>
          <w:bCs/>
          <w:lang w:val="es-PE"/>
        </w:rPr>
        <w:t>Considerando:</w:t>
      </w:r>
    </w:p>
    <w:p w:rsidRPr="00E858E3" w:rsidR="00E858E3" w:rsidP="00E858E3" w:rsidRDefault="00E858E3" w14:paraId="5168C439" w14:textId="77777777">
      <w:pPr>
        <w:jc w:val="both"/>
        <w:rPr>
          <w:lang w:val="es-PE"/>
        </w:rPr>
      </w:pPr>
    </w:p>
    <w:p w:rsidRPr="00E858E3" w:rsidR="00E858E3" w:rsidP="00E858E3" w:rsidRDefault="00E858E3" w14:paraId="3B3C939A" w14:textId="77777777">
      <w:pPr>
        <w:jc w:val="both"/>
        <w:rPr>
          <w:lang w:val="es-PE"/>
        </w:rPr>
      </w:pPr>
      <w:r w:rsidRPr="00E858E3">
        <w:rPr>
          <w:b/>
          <w:u w:val="single"/>
          <w:lang w:val="es-PE"/>
        </w:rPr>
        <w:t>Primero</w:t>
      </w:r>
      <w:r w:rsidRPr="00E858E3">
        <w:rPr>
          <w:b/>
          <w:lang w:val="es-PE"/>
        </w:rPr>
        <w:t xml:space="preserve">: </w:t>
      </w:r>
      <w:r w:rsidRPr="00E858E3">
        <w:rPr>
          <w:lang w:val="es-PE"/>
        </w:rPr>
        <w:t>Conforme a su Reglamento, la</w:t>
      </w:r>
      <w:r w:rsidRPr="00E858E3">
        <w:rPr>
          <w:b/>
          <w:bCs/>
          <w:lang w:val="es-PE"/>
        </w:rPr>
        <w:t xml:space="preserve"> </w:t>
      </w:r>
      <w:r w:rsidRPr="00E858E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858E3" w:rsidR="00E858E3" w:rsidP="00E858E3" w:rsidRDefault="00E858E3" w14:paraId="1DF74D12" w14:textId="77777777">
      <w:pPr>
        <w:jc w:val="both"/>
        <w:rPr>
          <w:lang w:val="es-PE"/>
        </w:rPr>
      </w:pPr>
    </w:p>
    <w:p w:rsidRPr="00E858E3" w:rsidR="00E858E3" w:rsidP="00E858E3" w:rsidRDefault="00E858E3" w14:paraId="33546203" w14:textId="77777777">
      <w:pPr>
        <w:jc w:val="both"/>
        <w:rPr>
          <w:bCs/>
          <w:lang w:val="es-PE"/>
        </w:rPr>
      </w:pPr>
      <w:r w:rsidRPr="00E858E3">
        <w:rPr>
          <w:b/>
          <w:bCs/>
          <w:u w:val="single"/>
          <w:lang w:val="es-PE"/>
        </w:rPr>
        <w:t>Segundo</w:t>
      </w:r>
      <w:r w:rsidRPr="00E858E3">
        <w:rPr>
          <w:b/>
          <w:bCs/>
          <w:lang w:val="es-PE"/>
        </w:rPr>
        <w:t>:</w:t>
      </w:r>
      <w:r w:rsidRPr="00E858E3">
        <w:rPr>
          <w:bCs/>
          <w:lang w:val="es-PE"/>
        </w:rPr>
        <w:t xml:space="preserve"> </w:t>
      </w:r>
      <w:r w:rsidRPr="00E858E3">
        <w:rPr>
          <w:lang w:val="es-PE"/>
        </w:rPr>
        <w:t xml:space="preserve">Asimismo, de acuerdo a </w:t>
      </w:r>
      <w:r w:rsidRPr="00E858E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y conforme fue destacado en la audiencia de vista,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 correspondiendo plantearse ante otras instancias.</w:t>
      </w:r>
    </w:p>
    <w:p w:rsidRPr="00E858E3" w:rsidR="00E858E3" w:rsidP="00E858E3" w:rsidRDefault="00E858E3" w14:paraId="4740E8F4" w14:textId="77777777">
      <w:pPr>
        <w:jc w:val="both"/>
        <w:rPr>
          <w:bCs/>
          <w:lang w:val="es-PE"/>
        </w:rPr>
      </w:pPr>
    </w:p>
    <w:p w:rsidRPr="00E858E3" w:rsidR="00E858E3" w:rsidP="00E858E3" w:rsidRDefault="00E858E3" w14:paraId="2035A6A5" w14:textId="77777777">
      <w:pPr>
        <w:jc w:val="both"/>
      </w:pPr>
      <w:r w:rsidRPr="00E858E3">
        <w:rPr>
          <w:b/>
          <w:bCs/>
          <w:u w:val="single"/>
          <w:lang w:val="es-PE"/>
        </w:rPr>
        <w:t>Tercero</w:t>
      </w:r>
      <w:r w:rsidRPr="00E858E3">
        <w:rPr>
          <w:b/>
          <w:bCs/>
          <w:lang w:val="es-PE"/>
        </w:rPr>
        <w:t>:</w:t>
      </w:r>
      <w:r w:rsidRPr="00E858E3">
        <w:rPr>
          <w:lang w:val="es-PE"/>
        </w:rPr>
        <w:t xml:space="preserve"> Que, de acuerdo a la Ley Nro. </w:t>
      </w:r>
      <w:r w:rsidRPr="00E858E3">
        <w:t xml:space="preserve">29946 – Ley del Contrato de Seguro, </w:t>
      </w:r>
      <w:r w:rsidRPr="00E858E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858E3" w:rsidR="00E858E3" w:rsidP="00E858E3" w:rsidRDefault="00E858E3" w14:paraId="4546BECA" w14:textId="77777777">
      <w:pPr>
        <w:jc w:val="both"/>
        <w:rPr>
          <w:b/>
          <w:u w:val="single"/>
        </w:rPr>
      </w:pPr>
    </w:p>
    <w:p w:rsidRPr="00E858E3" w:rsidR="00E858E3" w:rsidP="00E858E3" w:rsidRDefault="00E858E3" w14:paraId="461223B9" w14:textId="77777777">
      <w:pPr>
        <w:jc w:val="both"/>
        <w:rPr>
          <w:lang w:val="es-PE"/>
        </w:rPr>
      </w:pPr>
      <w:r w:rsidRPr="00E858E3">
        <w:rPr>
          <w:b/>
          <w:u w:val="single"/>
          <w:lang w:val="es-PE"/>
        </w:rPr>
        <w:t>Cuarto</w:t>
      </w:r>
      <w:r w:rsidRPr="00E858E3">
        <w:rPr>
          <w:b/>
          <w:lang w:val="es-PE"/>
        </w:rPr>
        <w:t>:</w:t>
      </w:r>
      <w:r w:rsidRPr="00E858E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858E3" w:rsidR="00E858E3" w:rsidP="00E858E3" w:rsidRDefault="00E858E3" w14:paraId="40F14FF7" w14:textId="77777777">
      <w:pPr>
        <w:jc w:val="both"/>
        <w:rPr>
          <w:bCs/>
        </w:rPr>
      </w:pPr>
    </w:p>
    <w:p w:rsidRPr="00E858E3" w:rsidR="00E858E3" w:rsidP="00E858E3" w:rsidRDefault="00E858E3" w14:paraId="049595D2" w14:textId="77777777">
      <w:pPr>
        <w:jc w:val="both"/>
      </w:pPr>
      <w:r w:rsidRPr="00E858E3">
        <w:rPr>
          <w:b/>
          <w:bCs/>
          <w:u w:val="single"/>
          <w:lang w:val="es-PE"/>
        </w:rPr>
        <w:t>Quinto</w:t>
      </w:r>
      <w:r w:rsidRPr="00E858E3">
        <w:rPr>
          <w:b/>
          <w:bCs/>
          <w:lang w:val="es-PE"/>
        </w:rPr>
        <w:t xml:space="preserve">: </w:t>
      </w:r>
      <w:r w:rsidRPr="00E858E3">
        <w:rPr>
          <w:bCs/>
          <w:lang w:val="es-PE"/>
        </w:rPr>
        <w:t>Que, conforme al</w:t>
      </w:r>
      <w:r w:rsidRPr="00E858E3">
        <w:rPr>
          <w:b/>
          <w:bCs/>
          <w:lang w:val="es-PE"/>
        </w:rPr>
        <w:t xml:space="preserve"> </w:t>
      </w:r>
      <w:r w:rsidRPr="00E858E3">
        <w:rPr>
          <w:lang w:val="es-PE"/>
        </w:rPr>
        <w:t>artículo 196 del Código Procesal Civil, la carga de la prueba corresponde a quien afirma hechos que configuran su pretensión, o a quien los contradice alegando nuevos hechos, salvo disposición legal diferente.</w:t>
      </w:r>
    </w:p>
    <w:p w:rsidRPr="00E858E3" w:rsidR="00E858E3" w:rsidP="00E858E3" w:rsidRDefault="00E858E3" w14:paraId="79A139A8" w14:textId="77777777">
      <w:pPr>
        <w:jc w:val="both"/>
        <w:rPr>
          <w:lang w:val="es-PE"/>
        </w:rPr>
      </w:pPr>
    </w:p>
    <w:p w:rsidRPr="00E858E3" w:rsidR="00E858E3" w:rsidP="00E858E3" w:rsidRDefault="00E858E3" w14:paraId="392DCDDB" w14:textId="6E7BAC63">
      <w:pPr>
        <w:tabs>
          <w:tab w:val="left" w:pos="2160"/>
        </w:tabs>
        <w:jc w:val="both"/>
        <w:rPr>
          <w:lang w:val="es-PE"/>
        </w:rPr>
      </w:pPr>
      <w:r w:rsidRPr="10C999F3" w:rsidR="00E858E3">
        <w:rPr>
          <w:b w:val="1"/>
          <w:bCs w:val="1"/>
          <w:u w:val="single"/>
        </w:rPr>
        <w:t>Sexto</w:t>
      </w:r>
      <w:r w:rsidRPr="10C999F3" w:rsidR="00E858E3">
        <w:rPr>
          <w:b w:val="1"/>
          <w:bCs w:val="1"/>
        </w:rPr>
        <w:t>:</w:t>
      </w:r>
      <w:r w:rsidRPr="10C999F3" w:rsidR="00E858E3">
        <w:rPr>
          <w:b w:val="1"/>
          <w:bCs w:val="1"/>
          <w:lang w:val="es-PE"/>
        </w:rPr>
        <w:t xml:space="preserve"> </w:t>
      </w:r>
      <w:r w:rsidRPr="10C999F3" w:rsidR="00E858E3">
        <w:rPr>
          <w:lang w:val="es-PE"/>
        </w:rPr>
        <w:t xml:space="preserve">Sobre la base de los términos contenidos en la reclamación, a la absolución de </w:t>
      </w:r>
      <w:r w:rsidRPr="10C999F3" w:rsidR="00E858E3">
        <w:rPr>
          <w:lang w:val="es-PE"/>
        </w:rPr>
        <w:t>la misma</w:t>
      </w:r>
      <w:r w:rsidRPr="10C999F3" w:rsidR="00E858E3">
        <w:rPr>
          <w:lang w:val="es-PE"/>
        </w:rPr>
        <w:t>,</w:t>
      </w:r>
      <w:r w:rsidRPr="10C999F3" w:rsidR="00E858E3">
        <w:rPr>
          <w:lang w:val="es-419"/>
        </w:rPr>
        <w:t xml:space="preserve"> y </w:t>
      </w:r>
      <w:r w:rsidRPr="10C999F3" w:rsidR="00E858E3">
        <w:rPr>
          <w:lang w:val="es-PE"/>
        </w:rPr>
        <w:t xml:space="preserve">a lo tratado en la audiencia de vista, la cuestión controvertida radica en determinar si el rechazo de cobertura comunicado por </w:t>
      </w:r>
      <w:r w:rsidRPr="10C999F3" w:rsidR="79B02166">
        <w:rPr>
          <w:lang w:val="es-PE"/>
        </w:rPr>
        <w:t>.....................</w:t>
      </w:r>
      <w:r w:rsidRPr="10C999F3" w:rsidR="00E858E3">
        <w:rPr>
          <w:lang w:val="es-PE"/>
        </w:rPr>
        <w:t>,</w:t>
      </w:r>
      <w:r w:rsidRPr="10C999F3" w:rsidR="00E858E3">
        <w:rPr>
          <w:lang w:val="es-PE"/>
        </w:rPr>
        <w:t xml:space="preserve"> resulta o no legítimo.</w:t>
      </w:r>
    </w:p>
    <w:p w:rsidRPr="00E858E3" w:rsidR="00E858E3" w:rsidP="00E858E3" w:rsidRDefault="00E858E3" w14:paraId="2D3F0CB9" w14:textId="77777777">
      <w:pPr>
        <w:tabs>
          <w:tab w:val="left" w:pos="2160"/>
        </w:tabs>
        <w:jc w:val="both"/>
        <w:rPr>
          <w:lang w:val="es-PE"/>
        </w:rPr>
      </w:pPr>
    </w:p>
    <w:p w:rsidRPr="00E858E3" w:rsidR="00E858E3" w:rsidP="00E858E3" w:rsidRDefault="00E858E3" w14:paraId="66D7D797" w14:textId="114932C3">
      <w:pPr>
        <w:tabs>
          <w:tab w:val="left" w:pos="2160"/>
        </w:tabs>
        <w:jc w:val="both"/>
        <w:rPr>
          <w:lang w:val="es-PE"/>
        </w:rPr>
      </w:pPr>
      <w:r w:rsidRPr="00E858E3">
        <w:rPr>
          <w:lang w:val="es-PE"/>
        </w:rPr>
        <w:t>Conforme se aprecia de la carta de rechazo, de fecha 10 de julio de 2023, la aseguradora denegó la cobertura señalando lo siguiente:</w:t>
      </w:r>
    </w:p>
    <w:p w:rsidRPr="00E858E3" w:rsidR="00E858E3" w:rsidP="00E858E3" w:rsidRDefault="00E858E3" w14:paraId="0176B984" w14:textId="77777777">
      <w:pPr>
        <w:tabs>
          <w:tab w:val="left" w:pos="2160"/>
        </w:tabs>
        <w:jc w:val="both"/>
        <w:rPr>
          <w:lang w:val="es-PE"/>
        </w:rPr>
      </w:pPr>
    </w:p>
    <w:p w:rsidRPr="00E858E3" w:rsidR="00E858E3" w:rsidP="00E858E3" w:rsidRDefault="00E858E3" w14:paraId="42B7A185" w14:textId="77777777">
      <w:pPr>
        <w:tabs>
          <w:tab w:val="left" w:pos="2160"/>
        </w:tabs>
        <w:ind w:left="720"/>
        <w:jc w:val="both"/>
        <w:rPr>
          <w:lang w:val="es-PE"/>
        </w:rPr>
      </w:pPr>
    </w:p>
    <w:p w:rsidRPr="00E858E3" w:rsidR="00E858E3" w:rsidP="00E858E3" w:rsidRDefault="00E858E3" w14:paraId="19BC375F" w14:textId="63A86F54">
      <w:pPr>
        <w:tabs>
          <w:tab w:val="left" w:pos="2160"/>
        </w:tabs>
        <w:ind w:left="720"/>
        <w:jc w:val="center"/>
      </w:pPr>
      <w:r w:rsidR="07A9F949">
        <w:rPr/>
        <w:t>......................................................................................................................................</w:t>
      </w:r>
    </w:p>
    <w:p w:rsidRPr="00E858E3" w:rsidR="00E858E3" w:rsidP="00E858E3" w:rsidRDefault="00E858E3" w14:paraId="64A50476" w14:textId="77777777">
      <w:pPr>
        <w:tabs>
          <w:tab w:val="left" w:pos="2160"/>
        </w:tabs>
        <w:jc w:val="both"/>
        <w:rPr>
          <w:b/>
          <w:bCs/>
          <w:i/>
          <w:iCs/>
          <w:lang w:val="es-PE"/>
        </w:rPr>
      </w:pPr>
    </w:p>
    <w:p w:rsidRPr="00E858E3" w:rsidR="00E858E3" w:rsidP="00E858E3" w:rsidRDefault="00E858E3" w14:paraId="29A9119D" w14:textId="77777777">
      <w:pPr>
        <w:tabs>
          <w:tab w:val="left" w:pos="2160"/>
        </w:tabs>
        <w:jc w:val="both"/>
        <w:rPr>
          <w:lang w:val="es-PE"/>
        </w:rPr>
      </w:pPr>
    </w:p>
    <w:p w:rsidRPr="00E858E3" w:rsidR="00E858E3" w:rsidP="00E858E3" w:rsidRDefault="00E858E3" w14:paraId="56157958" w14:textId="054A5DF4">
      <w:pPr>
        <w:tabs>
          <w:tab w:val="left" w:pos="2160"/>
        </w:tabs>
        <w:jc w:val="both"/>
        <w:rPr>
          <w:lang w:val="es-PE"/>
        </w:rPr>
      </w:pPr>
      <w:r w:rsidRPr="10C999F3" w:rsidR="00E858E3">
        <w:rPr>
          <w:lang w:val="es-PE"/>
        </w:rPr>
        <w:t xml:space="preserve">En el anexo 1-B del escrito de descargos de la aseguradora, </w:t>
      </w:r>
      <w:r w:rsidRPr="10C999F3" w:rsidR="79B02166">
        <w:rPr>
          <w:lang w:val="es-PE"/>
        </w:rPr>
        <w:t>.....................</w:t>
      </w:r>
      <w:r w:rsidRPr="10C999F3" w:rsidR="00E858E3">
        <w:rPr>
          <w:lang w:val="es-PE"/>
        </w:rPr>
        <w:t xml:space="preserve"> presenta la solicitud de cobertura recibida con fecha 14 de julio de 2023, a través de la cual el reclamante reporta el accidente del 14 de mayo de 2023, y adjunta el certificado SOAT a través del cual supuestamente se habría pagado la suma de S/500, además de la denuncia policial y certificado de descanso médico. No obstante, la póliza SOAT que se habría adquirido para dicho vehículo corresponde a un certificado distinto por el cual </w:t>
      </w:r>
      <w:r w:rsidRPr="10C999F3" w:rsidR="79B02166">
        <w:rPr>
          <w:lang w:val="es-PE"/>
        </w:rPr>
        <w:t>.....................</w:t>
      </w:r>
      <w:r w:rsidRPr="10C999F3" w:rsidR="00E858E3">
        <w:rPr>
          <w:lang w:val="es-PE"/>
        </w:rPr>
        <w:t xml:space="preserve"> habría recibido la prima de seguro de S/340, por cuanto se declaró que la motocicleta circulaba en Ayacucho:</w:t>
      </w:r>
    </w:p>
    <w:p w:rsidRPr="00E858E3" w:rsidR="00E858E3" w:rsidP="00E858E3" w:rsidRDefault="00E858E3" w14:paraId="10DCFF7C" w14:textId="77777777">
      <w:pPr>
        <w:tabs>
          <w:tab w:val="left" w:pos="2160"/>
        </w:tabs>
        <w:jc w:val="both"/>
        <w:rPr>
          <w:lang w:val="es-PE"/>
        </w:rPr>
      </w:pPr>
    </w:p>
    <w:p w:rsidRPr="00E858E3" w:rsidR="00E858E3" w:rsidP="00E858E3" w:rsidRDefault="00E858E3" w14:paraId="0941FBB6" w14:textId="77777777">
      <w:pPr>
        <w:tabs>
          <w:tab w:val="left" w:pos="2160"/>
        </w:tabs>
        <w:jc w:val="both"/>
        <w:rPr>
          <w:lang w:val="es-PE"/>
        </w:rPr>
      </w:pPr>
      <w:r w:rsidRPr="00E858E3">
        <w:rPr>
          <w:lang w:val="es-PE"/>
        </w:rPr>
        <w:t>A continuación, se muestra la imagen del Certificado presentado por el reclamante, que indica como precio del SOAT la suma de S/ 500; el cual difiere del que fue realmente adquirido, que asciende a la suma de S/340:</w:t>
      </w:r>
    </w:p>
    <w:p w:rsidRPr="00E858E3" w:rsidR="00E858E3" w:rsidP="00E858E3" w:rsidRDefault="00E858E3" w14:paraId="4362296B" w14:textId="77777777">
      <w:pPr>
        <w:tabs>
          <w:tab w:val="left" w:pos="2160"/>
        </w:tabs>
        <w:jc w:val="both"/>
        <w:rPr>
          <w:lang w:val="es-PE"/>
        </w:rPr>
      </w:pPr>
    </w:p>
    <w:p w:rsidRPr="00E858E3" w:rsidR="00E858E3" w:rsidP="00E858E3" w:rsidRDefault="00E858E3" w14:paraId="27DBBF78" w14:textId="77777777">
      <w:pPr>
        <w:spacing w:after="160" w:line="256" w:lineRule="auto"/>
        <w:rPr>
          <w:lang w:val="es-PE"/>
        </w:rPr>
      </w:pPr>
      <w:r w:rsidRPr="00E858E3">
        <w:rPr>
          <w:lang w:val="es-PE"/>
        </w:rPr>
        <w:br w:type="page"/>
      </w:r>
    </w:p>
    <w:p w:rsidRPr="00E858E3" w:rsidR="00E858E3" w:rsidP="00E858E3" w:rsidRDefault="00E858E3" w14:paraId="344D3104" w14:textId="77777777">
      <w:pPr>
        <w:tabs>
          <w:tab w:val="left" w:pos="2160"/>
        </w:tabs>
        <w:jc w:val="both"/>
        <w:rPr>
          <w:lang w:val="es-PE"/>
        </w:rPr>
      </w:pPr>
    </w:p>
    <w:tbl>
      <w:tblPr>
        <w:tblStyle w:val="Tablaconcuadrcula"/>
        <w:tblW w:w="0" w:type="auto"/>
        <w:tblInd w:w="0" w:type="dxa"/>
        <w:tblLook w:val="04A0" w:firstRow="1" w:lastRow="0" w:firstColumn="1" w:lastColumn="0" w:noHBand="0" w:noVBand="1"/>
      </w:tblPr>
      <w:tblGrid>
        <w:gridCol w:w="4459"/>
        <w:gridCol w:w="4545"/>
      </w:tblGrid>
      <w:tr w:rsidRPr="00E858E3" w:rsidR="00E858E3" w:rsidTr="10C999F3" w14:paraId="20C009B2" w14:textId="77777777">
        <w:tc>
          <w:tcPr>
            <w:tcW w:w="4697" w:type="dxa"/>
            <w:tcBorders>
              <w:top w:val="single" w:color="auto" w:sz="4" w:space="0"/>
              <w:left w:val="single" w:color="auto" w:sz="4" w:space="0"/>
              <w:bottom w:val="single" w:color="auto" w:sz="4" w:space="0"/>
              <w:right w:val="single" w:color="auto" w:sz="4" w:space="0"/>
            </w:tcBorders>
            <w:tcMar/>
            <w:hideMark/>
          </w:tcPr>
          <w:p w:rsidRPr="00E858E3" w:rsidR="00E858E3" w:rsidRDefault="00E858E3" w14:paraId="105E38CD" w14:textId="77777777">
            <w:pPr>
              <w:tabs>
                <w:tab w:val="left" w:pos="2160"/>
              </w:tabs>
              <w:jc w:val="center"/>
              <w:rPr>
                <w:lang w:val="es-PE"/>
              </w:rPr>
            </w:pPr>
            <w:r w:rsidRPr="00E858E3">
              <w:rPr>
                <w:lang w:val="es-PE"/>
              </w:rPr>
              <w:t>Certificado adulterado presentado por el reclamante.</w:t>
            </w:r>
          </w:p>
        </w:tc>
        <w:tc>
          <w:tcPr>
            <w:tcW w:w="4697" w:type="dxa"/>
            <w:tcBorders>
              <w:top w:val="single" w:color="auto" w:sz="4" w:space="0"/>
              <w:left w:val="single" w:color="auto" w:sz="4" w:space="0"/>
              <w:bottom w:val="single" w:color="auto" w:sz="4" w:space="0"/>
              <w:right w:val="single" w:color="auto" w:sz="4" w:space="0"/>
            </w:tcBorders>
            <w:tcMar/>
            <w:hideMark/>
          </w:tcPr>
          <w:p w:rsidRPr="00E858E3" w:rsidR="00E858E3" w:rsidRDefault="00E858E3" w14:paraId="09B5DBDB" w14:textId="2805930B">
            <w:pPr>
              <w:tabs>
                <w:tab w:val="left" w:pos="2160"/>
              </w:tabs>
              <w:jc w:val="center"/>
              <w:rPr>
                <w:lang w:val="es-PE"/>
              </w:rPr>
            </w:pPr>
            <w:r w:rsidRPr="10C999F3" w:rsidR="00E858E3">
              <w:rPr>
                <w:lang w:val="es-PE"/>
              </w:rPr>
              <w:t xml:space="preserve">Certificado emitido por </w:t>
            </w:r>
            <w:r w:rsidRPr="10C999F3" w:rsidR="79B02166">
              <w:rPr>
                <w:lang w:val="es-PE"/>
              </w:rPr>
              <w:t>.....................</w:t>
            </w:r>
          </w:p>
        </w:tc>
      </w:tr>
      <w:tr w:rsidRPr="00E858E3" w:rsidR="00E858E3" w:rsidTr="10C999F3" w14:paraId="31DC6BCC" w14:textId="77777777">
        <w:tc>
          <w:tcPr>
            <w:tcW w:w="4697" w:type="dxa"/>
            <w:tcBorders>
              <w:top w:val="single" w:color="auto" w:sz="4" w:space="0"/>
              <w:left w:val="single" w:color="auto" w:sz="4" w:space="0"/>
              <w:bottom w:val="single" w:color="auto" w:sz="4" w:space="0"/>
              <w:right w:val="single" w:color="auto" w:sz="4" w:space="0"/>
            </w:tcBorders>
            <w:tcMar/>
            <w:hideMark/>
          </w:tcPr>
          <w:p w:rsidRPr="00E858E3" w:rsidR="00E858E3" w:rsidRDefault="00E858E3" w14:paraId="0240C0CB" w14:textId="2448F8CB">
            <w:pPr>
              <w:tabs>
                <w:tab w:val="left" w:pos="2160"/>
              </w:tabs>
              <w:jc w:val="both"/>
            </w:pPr>
          </w:p>
        </w:tc>
        <w:tc>
          <w:tcPr>
            <w:tcW w:w="4697" w:type="dxa"/>
            <w:tcBorders>
              <w:top w:val="single" w:color="auto" w:sz="4" w:space="0"/>
              <w:left w:val="single" w:color="auto" w:sz="4" w:space="0"/>
              <w:bottom w:val="single" w:color="auto" w:sz="4" w:space="0"/>
              <w:right w:val="single" w:color="auto" w:sz="4" w:space="0"/>
            </w:tcBorders>
            <w:tcMar/>
            <w:hideMark/>
          </w:tcPr>
          <w:p w:rsidRPr="00E858E3" w:rsidR="00E858E3" w:rsidRDefault="00E858E3" w14:paraId="0930D808" w14:textId="2C0CFECC">
            <w:pPr>
              <w:tabs>
                <w:tab w:val="left" w:pos="2160"/>
              </w:tabs>
              <w:jc w:val="both"/>
            </w:pPr>
          </w:p>
        </w:tc>
      </w:tr>
    </w:tbl>
    <w:p w:rsidRPr="00E858E3" w:rsidR="00E858E3" w:rsidP="00E858E3" w:rsidRDefault="00E858E3" w14:paraId="7020471D" w14:textId="77777777">
      <w:pPr>
        <w:tabs>
          <w:tab w:val="left" w:pos="2160"/>
        </w:tabs>
        <w:jc w:val="both"/>
        <w:rPr>
          <w:lang w:val="es-PE"/>
        </w:rPr>
      </w:pPr>
    </w:p>
    <w:p w:rsidRPr="00E858E3" w:rsidR="00E858E3" w:rsidP="00E858E3" w:rsidRDefault="00E858E3" w14:paraId="21552893" w14:textId="77777777">
      <w:pPr>
        <w:tabs>
          <w:tab w:val="left" w:pos="2160"/>
        </w:tabs>
        <w:jc w:val="both"/>
        <w:rPr>
          <w:lang w:val="es-PE"/>
        </w:rPr>
      </w:pPr>
    </w:p>
    <w:p w:rsidRPr="00E858E3" w:rsidR="00E858E3" w:rsidP="00E858E3" w:rsidRDefault="00E858E3" w14:paraId="5B024307" w14:textId="77777777">
      <w:pPr>
        <w:tabs>
          <w:tab w:val="left" w:pos="2160"/>
        </w:tabs>
        <w:jc w:val="both"/>
        <w:rPr>
          <w:lang w:val="es-PE"/>
        </w:rPr>
      </w:pPr>
      <w:r w:rsidRPr="00E858E3">
        <w:rPr>
          <w:lang w:val="es-PE"/>
        </w:rPr>
        <w:t>En virtud a ello, se constata que el reclamante presentó un documento adulterado para solicitar la cobertura. Si bien el reclamante menciona que desconocía dicha situación y que no tenía forma de advertirlo, ello no deja sin efecto la presentación de un documento adulterado, lo que de acuerdo al citado artículo 73 de la Ley del contrato de seguro, de aplicación supletoria al presente caso, determina la pérdida del derecho a la indemnización por parte del asegurado, por lo que el rechazo de cobertura basado en esta causal resulta legítimo.</w:t>
      </w:r>
    </w:p>
    <w:p w:rsidRPr="00E858E3" w:rsidR="00E858E3" w:rsidP="00E858E3" w:rsidRDefault="00E858E3" w14:paraId="00D24328" w14:textId="77777777">
      <w:pPr>
        <w:tabs>
          <w:tab w:val="left" w:pos="2160"/>
        </w:tabs>
        <w:jc w:val="both"/>
        <w:rPr>
          <w:lang w:val="es-PE"/>
        </w:rPr>
      </w:pPr>
    </w:p>
    <w:p w:rsidRPr="00E858E3" w:rsidR="00E858E3" w:rsidP="00E858E3" w:rsidRDefault="00E858E3" w14:paraId="1D670051" w14:textId="7CFDC0F3">
      <w:pPr>
        <w:tabs>
          <w:tab w:val="left" w:pos="2160"/>
        </w:tabs>
        <w:jc w:val="both"/>
        <w:rPr>
          <w:lang w:val="es-PE"/>
        </w:rPr>
      </w:pPr>
      <w:r w:rsidRPr="10C999F3" w:rsidR="00E858E3">
        <w:rPr>
          <w:lang w:val="es-PE"/>
        </w:rPr>
        <w:t xml:space="preserve">Es importante destacar que el reclamante no señala en su reclamación quién le proporcionó dicho documento, ni cómo adquirió el seguro por el que, aparentemente, habría pagado una cantidad mayor a la percibida por </w:t>
      </w:r>
      <w:r w:rsidRPr="10C999F3" w:rsidR="79B02166">
        <w:rPr>
          <w:lang w:val="es-PE"/>
        </w:rPr>
        <w:t>.....................</w:t>
      </w:r>
      <w:r w:rsidRPr="10C999F3" w:rsidR="00E858E3">
        <w:rPr>
          <w:lang w:val="es-PE"/>
        </w:rPr>
        <w:t xml:space="preserve"> pero menor a la que corresponde a un vehículo que circula en la ciudad de Lima; sin </w:t>
      </w:r>
      <w:r w:rsidRPr="10C999F3" w:rsidR="00E858E3">
        <w:rPr>
          <w:lang w:val="es-PE"/>
        </w:rPr>
        <w:t>embargo</w:t>
      </w:r>
      <w:r w:rsidRPr="10C999F3" w:rsidR="00E858E3">
        <w:rPr>
          <w:lang w:val="es-PE"/>
        </w:rPr>
        <w:t xml:space="preserve"> ello no afecta la legitimidad del rechazo conforme a lo expuesto en el párrafo anterior.</w:t>
      </w:r>
    </w:p>
    <w:p w:rsidRPr="00E858E3" w:rsidR="00E858E3" w:rsidP="00E858E3" w:rsidRDefault="00E858E3" w14:paraId="1383F268" w14:textId="77777777">
      <w:pPr>
        <w:tabs>
          <w:tab w:val="left" w:pos="2160"/>
        </w:tabs>
        <w:jc w:val="both"/>
        <w:rPr>
          <w:lang w:val="es-PE"/>
        </w:rPr>
      </w:pPr>
    </w:p>
    <w:p w:rsidRPr="00E858E3" w:rsidR="00E858E3" w:rsidP="00E858E3" w:rsidRDefault="00E858E3" w14:paraId="47F729A1" w14:textId="4D0A5769">
      <w:pPr>
        <w:tabs>
          <w:tab w:val="left" w:pos="2160"/>
        </w:tabs>
        <w:jc w:val="both"/>
        <w:rPr>
          <w:lang w:val="es-PE"/>
        </w:rPr>
      </w:pPr>
      <w:r w:rsidRPr="10C999F3" w:rsidR="00E858E3">
        <w:rPr>
          <w:lang w:val="es-PE"/>
        </w:rPr>
        <w:t xml:space="preserve">Este colegiado ha tomado conocimiento de las situaciones de fraude advertidas por </w:t>
      </w:r>
      <w:r w:rsidRPr="10C999F3" w:rsidR="79B02166">
        <w:rPr>
          <w:lang w:val="es-PE"/>
        </w:rPr>
        <w:t>.....................</w:t>
      </w:r>
      <w:r w:rsidRPr="10C999F3" w:rsidR="00E858E3">
        <w:rPr>
          <w:lang w:val="es-PE"/>
        </w:rPr>
        <w:t xml:space="preserve"> que se han producido con motivo de la venta del SOAT, publicitadas en medios televisivos y periodísticos, a través del cual se usan terceros no autorizados para la venta del SOAT, que venden productos que no reúnen las características requeridas para acceder a las coberturas del SOAT, o que adquieren un producto brindando información adulterada, </w:t>
      </w:r>
      <w:r w:rsidRPr="10C999F3" w:rsidR="00E858E3">
        <w:rPr>
          <w:lang w:val="es-PE"/>
        </w:rPr>
        <w:t xml:space="preserve">lo que sería un actuar negligente por parte de la persona que utiliza dicho tercero no autorizado, e implicaría un actuar fraudulento o la utilización de documentos fraudulentos para pretender acceder a la cobertura de seguro, con las consecuencias que ello puede acarrear. Asimismo, este colegiado estima que un consumidor razonable debe conocer el valor aproximado de un SOAT de motocicleta, el cual varía según la compañía que lo emite y el lugar de circulación de la motocicleta, por lo que no es admisible que se brinde información falsa o inexacta del domicilio para adquirir un SOAT a menor precio, en perjuicio de la compañía de seguros y de los terceros que pudieran verse afectados por dicho hecho. </w:t>
      </w:r>
    </w:p>
    <w:p w:rsidRPr="00E858E3" w:rsidR="00E858E3" w:rsidP="00E858E3" w:rsidRDefault="00E858E3" w14:paraId="7004DD44" w14:textId="77777777">
      <w:pPr>
        <w:tabs>
          <w:tab w:val="left" w:pos="2160"/>
        </w:tabs>
        <w:jc w:val="both"/>
        <w:rPr>
          <w:lang w:val="es-PE"/>
        </w:rPr>
      </w:pPr>
    </w:p>
    <w:p w:rsidRPr="00E858E3" w:rsidR="00E858E3" w:rsidP="00E858E3" w:rsidRDefault="00E858E3" w14:paraId="05A95EB6" w14:textId="77777777">
      <w:pPr>
        <w:tabs>
          <w:tab w:val="left" w:pos="2160"/>
        </w:tabs>
        <w:jc w:val="both"/>
        <w:rPr>
          <w:lang w:val="es-PE"/>
        </w:rPr>
      </w:pPr>
      <w:r w:rsidRPr="00E858E3">
        <w:rPr>
          <w:lang w:val="es-PE"/>
        </w:rPr>
        <w:t xml:space="preserve">Ello tomando en consideración los propios lineamientos establecidos por INDECOPI, sobre el criterio de interpretación de “consumidor razonable”, que es el estándar utilizado para la solución de cada concreto. Al respecto la aseguradora ha citado los  Lineamientos sobre Protección al Consumidor aprobados por Resolución 001-2001-LIN-CPC/INDECOPI, los cuales resultan pertinentes al caso y dentro de los cuales se destacan los siguientes textos: </w:t>
      </w:r>
    </w:p>
    <w:p w:rsidRPr="00E858E3" w:rsidR="00E858E3" w:rsidP="00E858E3" w:rsidRDefault="00E858E3" w14:paraId="4DA319E6" w14:textId="77777777">
      <w:pPr>
        <w:tabs>
          <w:tab w:val="left" w:pos="2160"/>
        </w:tabs>
        <w:jc w:val="both"/>
        <w:rPr>
          <w:highlight w:val="yellow"/>
          <w:lang w:val="es-PE"/>
        </w:rPr>
      </w:pPr>
    </w:p>
    <w:p w:rsidRPr="00E858E3" w:rsidR="00E858E3" w:rsidP="00E858E3" w:rsidRDefault="00E858E3" w14:paraId="052565B9" w14:textId="7C2B1D4D">
      <w:pPr>
        <w:tabs>
          <w:tab w:val="left" w:pos="2160"/>
        </w:tabs>
        <w:ind w:left="720"/>
        <w:jc w:val="both"/>
        <w:rPr>
          <w:highlight w:val="yellow"/>
          <w:lang w:val="es-PE"/>
        </w:rPr>
      </w:pPr>
      <w:r w:rsidRPr="00E858E3">
        <w:rPr>
          <w:noProof/>
          <w:lang w:val="es-PE"/>
        </w:rPr>
        <w:drawing>
          <wp:inline distT="0" distB="0" distL="0" distR="0" wp14:anchorId="437F09C2" wp14:editId="79DF426F">
            <wp:extent cx="4467225" cy="2167918"/>
            <wp:effectExtent l="0" t="0" r="0" b="0"/>
            <wp:docPr id="1048439189" name="Imagen 3" descr="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a de pantalla de un celular con 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9887" cy="2169210"/>
                    </a:xfrm>
                    <a:prstGeom prst="rect">
                      <a:avLst/>
                    </a:prstGeom>
                    <a:noFill/>
                    <a:ln>
                      <a:noFill/>
                    </a:ln>
                  </pic:spPr>
                </pic:pic>
              </a:graphicData>
            </a:graphic>
          </wp:inline>
        </w:drawing>
      </w:r>
    </w:p>
    <w:p w:rsidRPr="00E858E3" w:rsidR="00E858E3" w:rsidP="00E858E3" w:rsidRDefault="00E858E3" w14:paraId="06BC2388" w14:textId="4763B3BE">
      <w:pPr>
        <w:tabs>
          <w:tab w:val="left" w:pos="2160"/>
        </w:tabs>
        <w:ind w:left="720"/>
        <w:jc w:val="both"/>
        <w:rPr>
          <w:highlight w:val="yellow"/>
          <w:lang w:val="es-PE"/>
        </w:rPr>
      </w:pPr>
      <w:r w:rsidRPr="00E858E3">
        <w:rPr>
          <w:noProof/>
          <w:lang w:val="es-PE"/>
        </w:rPr>
        <w:drawing>
          <wp:inline distT="0" distB="0" distL="0" distR="0" wp14:anchorId="7BA62660" wp14:editId="4537D4A7">
            <wp:extent cx="4467225" cy="1573204"/>
            <wp:effectExtent l="0" t="0" r="0" b="0"/>
            <wp:docPr id="473437471" name="Imagen 2"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a captura de pantalla de un celular&#10;&#10;Descripción generada automáticamente con confianza m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73442" cy="1575393"/>
                    </a:xfrm>
                    <a:prstGeom prst="rect">
                      <a:avLst/>
                    </a:prstGeom>
                    <a:noFill/>
                    <a:ln>
                      <a:noFill/>
                    </a:ln>
                  </pic:spPr>
                </pic:pic>
              </a:graphicData>
            </a:graphic>
          </wp:inline>
        </w:drawing>
      </w:r>
    </w:p>
    <w:p w:rsidRPr="00E858E3" w:rsidR="00E858E3" w:rsidP="00E858E3" w:rsidRDefault="00E858E3" w14:paraId="7AABCA28" w14:textId="6DAC3209">
      <w:pPr>
        <w:tabs>
          <w:tab w:val="left" w:pos="2160"/>
        </w:tabs>
        <w:ind w:left="720"/>
        <w:jc w:val="both"/>
        <w:rPr>
          <w:highlight w:val="yellow"/>
          <w:lang w:val="es-PE"/>
        </w:rPr>
      </w:pPr>
      <w:r w:rsidRPr="00E858E3">
        <w:rPr>
          <w:noProof/>
          <w:lang w:val="es-PE"/>
        </w:rPr>
        <w:drawing>
          <wp:inline distT="0" distB="0" distL="0" distR="0" wp14:anchorId="301B2BFC" wp14:editId="7B4C9027">
            <wp:extent cx="4419600" cy="350232"/>
            <wp:effectExtent l="0" t="0" r="0" b="0"/>
            <wp:docPr id="18637576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78362" cy="354889"/>
                    </a:xfrm>
                    <a:prstGeom prst="rect">
                      <a:avLst/>
                    </a:prstGeom>
                    <a:noFill/>
                    <a:ln>
                      <a:noFill/>
                    </a:ln>
                  </pic:spPr>
                </pic:pic>
              </a:graphicData>
            </a:graphic>
          </wp:inline>
        </w:drawing>
      </w:r>
    </w:p>
    <w:p w:rsidRPr="00E858E3" w:rsidR="00E858E3" w:rsidP="00E858E3" w:rsidRDefault="00E858E3" w14:paraId="2B7751C0" w14:textId="77777777">
      <w:pPr>
        <w:tabs>
          <w:tab w:val="left" w:pos="2160"/>
        </w:tabs>
        <w:jc w:val="both"/>
        <w:rPr>
          <w:highlight w:val="yellow"/>
          <w:lang w:val="es-PE"/>
        </w:rPr>
      </w:pPr>
    </w:p>
    <w:p w:rsidRPr="00E858E3" w:rsidR="00E858E3" w:rsidP="00E858E3" w:rsidRDefault="00E858E3" w14:paraId="1B87F7E9" w14:textId="77777777">
      <w:pPr>
        <w:tabs>
          <w:tab w:val="left" w:pos="2160"/>
        </w:tabs>
        <w:jc w:val="both"/>
        <w:rPr>
          <w:lang w:val="es-PE"/>
        </w:rPr>
      </w:pPr>
      <w:r w:rsidRPr="00E858E3">
        <w:rPr>
          <w:lang w:val="es-PE"/>
        </w:rPr>
        <w:t>Del mismo modo, este Colegiado tiene a bien citar parte pertinente del Documento de trabajo Nº 001-2000</w:t>
      </w:r>
      <w:r w:rsidRPr="00E858E3">
        <w:rPr>
          <w:i/>
          <w:iCs/>
          <w:lang w:val="es-PE"/>
        </w:rPr>
        <w:t>,"Fortalecimiento del Sistema de Protección al Consumidor: Diagnóstico y Propuesta"</w:t>
      </w:r>
      <w:r w:rsidRPr="00E858E3">
        <w:rPr>
          <w:lang w:val="es-PE"/>
        </w:rPr>
        <w:t xml:space="preserve"> aprobado por Resolución de la Presidencia del Directorio de INDECOPI Nº 015-2000-INDECOPI-DIR publicado en el diario oficial El Peruano el 15 de marzo de 2000, donde se desarrolla el concepto de consumidor responsable y razonable, señalando lo siguiente: </w:t>
      </w:r>
    </w:p>
    <w:p w:rsidRPr="00E858E3" w:rsidR="00E858E3" w:rsidP="00E858E3" w:rsidRDefault="00E858E3" w14:paraId="4A3E7239" w14:textId="77777777">
      <w:pPr>
        <w:tabs>
          <w:tab w:val="left" w:pos="2160"/>
        </w:tabs>
        <w:jc w:val="both"/>
        <w:rPr>
          <w:lang w:val="es-PE"/>
        </w:rPr>
      </w:pPr>
    </w:p>
    <w:p w:rsidRPr="00E858E3" w:rsidR="00E858E3" w:rsidP="00E858E3" w:rsidRDefault="00E858E3" w14:paraId="58B0C09C" w14:textId="77777777">
      <w:pPr>
        <w:tabs>
          <w:tab w:val="left" w:pos="2160"/>
        </w:tabs>
        <w:ind w:left="720"/>
        <w:jc w:val="both"/>
        <w:rPr>
          <w:i/>
          <w:iCs/>
          <w:lang w:val="es-PE"/>
        </w:rPr>
      </w:pPr>
    </w:p>
    <w:p w:rsidRPr="00E858E3" w:rsidR="00E858E3" w:rsidP="00E858E3" w:rsidRDefault="00E858E3" w14:paraId="0FD9FA97" w14:textId="77777777">
      <w:pPr>
        <w:pStyle w:val="NormalWeb"/>
        <w:shd w:val="clear" w:color="auto" w:fill="FFFFFF"/>
        <w:spacing w:before="0" w:beforeAutospacing="0" w:after="180" w:afterAutospacing="0"/>
        <w:ind w:left="720"/>
        <w:rPr>
          <w:i/>
          <w:iCs/>
          <w:color w:val="151515"/>
          <w:sz w:val="21"/>
          <w:szCs w:val="21"/>
          <w:lang w:val="es-PE"/>
        </w:rPr>
      </w:pPr>
      <w:r w:rsidRPr="00E858E3">
        <w:rPr>
          <w:b/>
          <w:bCs/>
          <w:i/>
          <w:iCs/>
          <w:color w:val="151515"/>
          <w:sz w:val="21"/>
          <w:szCs w:val="21"/>
        </w:rPr>
        <w:t>“3.3.4 Consumidor Responsable</w:t>
      </w:r>
    </w:p>
    <w:p w:rsidRPr="00E858E3" w:rsidR="00E858E3" w:rsidP="00E858E3" w:rsidRDefault="00E858E3" w14:paraId="386F2522" w14:textId="77777777">
      <w:pPr>
        <w:pStyle w:val="NormalWeb"/>
        <w:shd w:val="clear" w:color="auto" w:fill="FFFFFF"/>
        <w:spacing w:before="0" w:beforeAutospacing="0" w:after="180" w:afterAutospacing="0"/>
        <w:ind w:left="720"/>
        <w:jc w:val="both"/>
        <w:rPr>
          <w:i/>
          <w:iCs/>
          <w:color w:val="151515"/>
          <w:sz w:val="21"/>
          <w:szCs w:val="21"/>
        </w:rPr>
      </w:pPr>
      <w:r w:rsidRPr="00E858E3">
        <w:rPr>
          <w:i/>
          <w:iCs/>
          <w:color w:val="151515"/>
          <w:sz w:val="21"/>
          <w:szCs w:val="21"/>
        </w:rPr>
        <w:t>     El consumidor es el actor más importante del mercado y por eso requiere de nuestra atención. Pero el consumidor, ese al que nuestro sistema protege, debe actuar de manera responsable. La protección que le da el sistema no le exime de su responsabilidad ciudadana. Un mercado eficiente requiere, como hemos dicho, de ciudadanos responsables, es decir, de consumidores que sean conscientes de sus derechos y de su rol protagónico, pero que a la vez respeten las reglas del juego.</w:t>
      </w:r>
    </w:p>
    <w:p w:rsidRPr="00E858E3" w:rsidR="00E858E3" w:rsidP="00E858E3" w:rsidRDefault="00E858E3" w14:paraId="1AF05E9F" w14:textId="77777777">
      <w:pPr>
        <w:pStyle w:val="NormalWeb"/>
        <w:shd w:val="clear" w:color="auto" w:fill="FFFFFF"/>
        <w:spacing w:before="0" w:beforeAutospacing="0" w:after="180" w:afterAutospacing="0"/>
        <w:ind w:left="720"/>
        <w:jc w:val="both"/>
        <w:rPr>
          <w:i/>
          <w:iCs/>
          <w:color w:val="151515"/>
          <w:sz w:val="21"/>
          <w:szCs w:val="21"/>
        </w:rPr>
      </w:pPr>
      <w:r w:rsidRPr="00E858E3">
        <w:rPr>
          <w:i/>
          <w:iCs/>
          <w:color w:val="151515"/>
          <w:sz w:val="21"/>
          <w:szCs w:val="21"/>
        </w:rPr>
        <w:t>     En primer lugar, un consumidor que compra y no exige comprobante de pago es un consumidor que no comprende la magnitud de su importante rol en el mercado. No sólo nos referimos al hecho de que el comprobante es la prueba de haber adquirido el producto o servicio y que cualquier consumidor responsable lo exige previendo un ulterior reclamo. Más importante aun, el consumidor que no exige comprobante estará incentivando la informalidad en el comercio, que es uno de los problemas más graves que viene enfrentando nuestro país en las últimas décadas y que golpea a los empresarios responsables. Por esta razón, el sistema no protegerá a quien actúe al margen de la ley. Quien compra a un informal o quien busca evadir impuestos o adquirir "barato" porque es un bien robado, no será protegido. El sistema de protección al consumidor no nos exime de cumplir con la legalidad. Así, quien compra en ambulante o en Mesa Redonda y no pide un comprobante estará a su suerte.</w:t>
      </w:r>
    </w:p>
    <w:p w:rsidRPr="00E858E3" w:rsidR="00E858E3" w:rsidP="00E858E3" w:rsidRDefault="00E858E3" w14:paraId="126AC85D" w14:textId="77777777">
      <w:pPr>
        <w:pStyle w:val="NormalWeb"/>
        <w:shd w:val="clear" w:color="auto" w:fill="FFFFFF"/>
        <w:spacing w:before="0" w:beforeAutospacing="0" w:after="180" w:afterAutospacing="0"/>
        <w:ind w:left="720"/>
        <w:jc w:val="both"/>
        <w:rPr>
          <w:i/>
          <w:iCs/>
          <w:color w:val="151515"/>
          <w:sz w:val="21"/>
          <w:szCs w:val="21"/>
        </w:rPr>
      </w:pPr>
      <w:r w:rsidRPr="00E858E3">
        <w:rPr>
          <w:i/>
          <w:iCs/>
          <w:color w:val="151515"/>
          <w:sz w:val="21"/>
          <w:szCs w:val="21"/>
        </w:rPr>
        <w:t>     En segundo lugar, un consumidor responsable recurre primero a su proveedor para reclamarle el cumplimiento de sus derechos y lo hace de manera oportuna. Aquel que reclama ante Indecopi sin haber primero buscado a su proveedor, es un consumidor que no conoce su derecho a ser oído (…).</w:t>
      </w:r>
    </w:p>
    <w:p w:rsidRPr="00E858E3" w:rsidR="00E858E3" w:rsidP="00E858E3" w:rsidRDefault="00E858E3" w14:paraId="25956005" w14:textId="77777777">
      <w:pPr>
        <w:pStyle w:val="NormalWeb"/>
        <w:shd w:val="clear" w:color="auto" w:fill="FFFFFF"/>
        <w:spacing w:before="0" w:beforeAutospacing="0" w:after="180" w:afterAutospacing="0"/>
        <w:ind w:left="720"/>
        <w:jc w:val="both"/>
        <w:rPr>
          <w:i/>
          <w:iCs/>
          <w:color w:val="151515"/>
          <w:sz w:val="21"/>
          <w:szCs w:val="21"/>
        </w:rPr>
      </w:pPr>
      <w:r w:rsidRPr="00E858E3">
        <w:rPr>
          <w:i/>
          <w:iCs/>
          <w:color w:val="151515"/>
          <w:sz w:val="21"/>
          <w:szCs w:val="21"/>
        </w:rPr>
        <w:t>     En tercer lugar, otro consumidor que no comprende su rol en el mercado, y que por ende no será protegido, es aquel que no lee la información que le brinda el proveedor (…).</w:t>
      </w:r>
    </w:p>
    <w:p w:rsidRPr="00E858E3" w:rsidR="00E858E3" w:rsidP="00E858E3" w:rsidRDefault="00E858E3" w14:paraId="6E915730" w14:textId="77777777">
      <w:pPr>
        <w:pStyle w:val="NormalWeb"/>
        <w:shd w:val="clear" w:color="auto" w:fill="FFFFFF"/>
        <w:spacing w:before="0" w:beforeAutospacing="0" w:after="180" w:afterAutospacing="0"/>
        <w:ind w:left="720"/>
        <w:jc w:val="both"/>
        <w:rPr>
          <w:i/>
          <w:iCs/>
          <w:color w:val="151515"/>
          <w:sz w:val="21"/>
          <w:szCs w:val="21"/>
        </w:rPr>
      </w:pPr>
      <w:r w:rsidRPr="00E858E3">
        <w:rPr>
          <w:i/>
          <w:iCs/>
          <w:color w:val="151515"/>
          <w:sz w:val="21"/>
          <w:szCs w:val="21"/>
        </w:rPr>
        <w:t>     En cuarto lugar, el sistema no protegerá a quien no actúa con diligencia ordinaria. Este criterio no sólo se ha fijado en la jurisprudencia sino incluso en la ley. Así, por ejemplo, el artículo 1314 del Código Civil señala que quien actúa con la diligencia ordinaria, no es imputable por la inejecución de la obligación o por su incumplimiento parcial, tardío o defectuoso. La referencia a diligencia ordinaria evidentemente se refiere a la forma como actuaría una persona (en este caso un consumidor) razonable. Asumir que el consumidor puede ser protegido en cualquier caso, sin importar su nivel de diligencia, es asumir que tendrán una suerte de seguro contra su propia irresponsabilidad. Si el proveedor debe responder incluso en supuestos de consumidores descuidados, se estaría elevando los costos que los proveedores tendrían que asumir para cubrir dicho seguro. Estos costos se trasladan a precios con lo que los consumidores no responsables estarían siendo subsidiados en su conducta negligente por los consumidores diligentes. Dado que la conducta diligente no generaría ningún valor agregado para el que la desarrolla (porque igual pagaría precios más altos como consecuencia de los costos que los consumidores negligentes trasladan al proveedor) y asumiendo que ser diligente tiene algunos costos (como tiempo, cuidado, adquirir información, etc.) entonces el resultado sería que los consumidores no tendrían incentivos para ser diligentes. El resultado sería más transacciones cerradas en términos ineficientes por falta de diligencia del consumidor a precios más elevados. Es decir, habrían más errores por parte de los consumidores.</w:t>
      </w:r>
    </w:p>
    <w:p w:rsidRPr="00E858E3" w:rsidR="00E858E3" w:rsidP="00E858E3" w:rsidRDefault="00E858E3" w14:paraId="58CAAF31" w14:textId="77777777">
      <w:pPr>
        <w:pStyle w:val="NormalWeb"/>
        <w:shd w:val="clear" w:color="auto" w:fill="FFFFFF"/>
        <w:spacing w:before="0" w:beforeAutospacing="0" w:after="180" w:afterAutospacing="0"/>
        <w:ind w:left="720"/>
        <w:jc w:val="both"/>
        <w:rPr>
          <w:i/>
          <w:iCs/>
          <w:color w:val="151515"/>
          <w:sz w:val="21"/>
          <w:szCs w:val="21"/>
        </w:rPr>
      </w:pPr>
      <w:r w:rsidRPr="00E858E3">
        <w:rPr>
          <w:i/>
          <w:iCs/>
          <w:color w:val="151515"/>
          <w:sz w:val="21"/>
          <w:szCs w:val="21"/>
        </w:rPr>
        <w:t>     El ámbito especial de protección al consumidor eficiente se justifica en una asimetría de información. Por eso un sistema de protección al consumidor debe promover el flujo de información por parte de los proveedores a los consumidores. (…)</w:t>
      </w:r>
    </w:p>
    <w:p w:rsidRPr="00E858E3" w:rsidR="00E858E3" w:rsidP="00E858E3" w:rsidRDefault="00E858E3" w14:paraId="72AFD439" w14:textId="77777777">
      <w:pPr>
        <w:pStyle w:val="NormalWeb"/>
        <w:shd w:val="clear" w:color="auto" w:fill="FFFFFF"/>
        <w:spacing w:before="0" w:beforeAutospacing="0" w:after="180" w:afterAutospacing="0"/>
        <w:ind w:left="720"/>
        <w:jc w:val="both"/>
        <w:rPr>
          <w:i/>
          <w:iCs/>
          <w:color w:val="151515"/>
          <w:sz w:val="21"/>
          <w:szCs w:val="21"/>
        </w:rPr>
      </w:pPr>
      <w:r w:rsidRPr="00E858E3">
        <w:rPr>
          <w:i/>
          <w:iCs/>
          <w:color w:val="151515"/>
          <w:sz w:val="21"/>
          <w:szCs w:val="21"/>
        </w:rPr>
        <w:lastRenderedPageBreak/>
        <w:t>     El esquema de protección al consumidor se centra en la idea de proteger a consumidores responsables, entendiendo por ello a aquel que actúa con la diligencia ordinaria que es esperable en ciertas circunstancias (llamado "consumidor razonable").</w:t>
      </w:r>
    </w:p>
    <w:p w:rsidRPr="00E858E3" w:rsidR="00E858E3" w:rsidP="00E858E3" w:rsidRDefault="00E858E3" w14:paraId="5E6D7E59" w14:textId="77777777">
      <w:pPr>
        <w:pStyle w:val="NormalWeb"/>
        <w:shd w:val="clear" w:color="auto" w:fill="FFFFFF"/>
        <w:spacing w:before="0" w:beforeAutospacing="0" w:after="180" w:afterAutospacing="0"/>
        <w:ind w:left="720"/>
        <w:rPr>
          <w:i/>
          <w:iCs/>
          <w:color w:val="151515"/>
          <w:sz w:val="21"/>
          <w:szCs w:val="21"/>
        </w:rPr>
      </w:pPr>
      <w:r w:rsidRPr="00E858E3">
        <w:rPr>
          <w:i/>
          <w:iCs/>
          <w:color w:val="151515"/>
          <w:sz w:val="21"/>
          <w:szCs w:val="21"/>
        </w:rPr>
        <w:t>     No nos referimos a un consumidor experto o excesivamente exigente y cuidadoso. No es un consumidor racional, calculador y frío capaz de analizar con detalle todas las alternativas. Por el contrario es una persona que actúa con la diligencia ordinaria que se le puede exigir a cualquier persona.”</w:t>
      </w:r>
    </w:p>
    <w:p w:rsidRPr="00E858E3" w:rsidR="00E858E3" w:rsidP="00E858E3" w:rsidRDefault="00E858E3" w14:paraId="7FADA51E" w14:textId="77777777">
      <w:pPr>
        <w:tabs>
          <w:tab w:val="left" w:pos="2160"/>
        </w:tabs>
        <w:jc w:val="both"/>
        <w:rPr>
          <w:lang w:val="es-PE"/>
        </w:rPr>
      </w:pPr>
      <w:r w:rsidRPr="00E858E3">
        <w:rPr>
          <w:lang w:val="es-PE"/>
        </w:rPr>
        <w:t xml:space="preserve">Cabe señalar, que en el caso que nos ocupa, el reclamante no ha cuestionado la nulidad del contrato de seguro invocada por la aseguradora con posterioridad a la interposición del presente reclamo; siendo que únicamente se ha reclamado el rechazo de cobertura por fraude debido a la presentación de un certificado SOAT adulterado. </w:t>
      </w:r>
    </w:p>
    <w:p w:rsidRPr="00E858E3" w:rsidR="00E858E3" w:rsidP="00E858E3" w:rsidRDefault="00E858E3" w14:paraId="43A46DC7" w14:textId="77777777">
      <w:pPr>
        <w:tabs>
          <w:tab w:val="left" w:pos="2160"/>
        </w:tabs>
        <w:jc w:val="both"/>
        <w:rPr>
          <w:lang w:val="es-PE"/>
        </w:rPr>
      </w:pPr>
    </w:p>
    <w:p w:rsidRPr="00E858E3" w:rsidR="00E858E3" w:rsidP="00E858E3" w:rsidRDefault="00E858E3" w14:paraId="16144B21" w14:textId="77777777">
      <w:pPr>
        <w:tabs>
          <w:tab w:val="left" w:pos="2160"/>
        </w:tabs>
        <w:jc w:val="both"/>
        <w:rPr>
          <w:lang w:val="es-PE"/>
        </w:rPr>
      </w:pPr>
      <w:r w:rsidRPr="00E858E3">
        <w:rPr>
          <w:lang w:val="es-PE"/>
        </w:rPr>
        <w:t xml:space="preserve">Habiéndose verificado la utilización de un documento adulterado, se determina que el rechazo de cobertura basado en dicha causal resulta legítimo. </w:t>
      </w:r>
    </w:p>
    <w:p w:rsidRPr="00E858E3" w:rsidR="00E858E3" w:rsidP="00E858E3" w:rsidRDefault="00E858E3" w14:paraId="2392F0AE" w14:textId="77777777">
      <w:pPr>
        <w:tabs>
          <w:tab w:val="left" w:pos="709"/>
          <w:tab w:val="left" w:pos="2160"/>
        </w:tabs>
        <w:jc w:val="both"/>
        <w:rPr>
          <w:lang w:val="es-PE"/>
        </w:rPr>
      </w:pPr>
    </w:p>
    <w:p w:rsidRPr="00E858E3" w:rsidR="00E858E3" w:rsidP="00E858E3" w:rsidRDefault="00E858E3" w14:paraId="572805D2" w14:textId="77777777">
      <w:pPr>
        <w:tabs>
          <w:tab w:val="left" w:pos="709"/>
          <w:tab w:val="left" w:pos="2160"/>
        </w:tabs>
        <w:jc w:val="both"/>
        <w:rPr>
          <w:lang w:val="es-PE"/>
        </w:rPr>
      </w:pPr>
      <w:r w:rsidRPr="00E858E3">
        <w:rPr>
          <w:lang w:val="es-PE"/>
        </w:rPr>
        <w:t>Atendiendo a lo expresado, este colegiado concluye su apreciación razonada y conjunta al amparo de lo establecido en su Reglamento, por lo que resuelve:</w:t>
      </w:r>
    </w:p>
    <w:p w:rsidRPr="00E858E3" w:rsidR="00E858E3" w:rsidP="00E858E3" w:rsidRDefault="00E858E3" w14:paraId="3574357D" w14:textId="77777777">
      <w:pPr>
        <w:tabs>
          <w:tab w:val="left" w:pos="709"/>
          <w:tab w:val="left" w:pos="2160"/>
        </w:tabs>
        <w:jc w:val="both"/>
        <w:rPr>
          <w:lang w:val="es-PE"/>
        </w:rPr>
      </w:pPr>
    </w:p>
    <w:p w:rsidRPr="00E858E3" w:rsidR="00E858E3" w:rsidP="00E858E3" w:rsidRDefault="00E858E3" w14:paraId="4634BAFA" w14:textId="77777777">
      <w:pPr>
        <w:tabs>
          <w:tab w:val="left" w:pos="709"/>
          <w:tab w:val="left" w:pos="2160"/>
        </w:tabs>
        <w:jc w:val="both"/>
        <w:rPr>
          <w:b/>
        </w:rPr>
      </w:pPr>
      <w:r w:rsidRPr="00E858E3">
        <w:rPr>
          <w:b/>
          <w:lang w:val="es-PE"/>
        </w:rPr>
        <w:t>Resuelve:</w:t>
      </w:r>
    </w:p>
    <w:p w:rsidRPr="00E858E3" w:rsidR="00E858E3" w:rsidP="00E858E3" w:rsidRDefault="00E858E3" w14:paraId="6FF5D5FE" w14:textId="77777777">
      <w:pPr>
        <w:tabs>
          <w:tab w:val="left" w:pos="709"/>
          <w:tab w:val="left" w:pos="2160"/>
        </w:tabs>
        <w:jc w:val="both"/>
        <w:rPr>
          <w:lang w:val="es-PE"/>
        </w:rPr>
      </w:pPr>
    </w:p>
    <w:p w:rsidRPr="00E858E3" w:rsidR="00E858E3" w:rsidP="00E858E3" w:rsidRDefault="00E858E3" w14:paraId="451F74EC" w14:textId="60E61051">
      <w:pPr>
        <w:tabs>
          <w:tab w:val="left" w:pos="709"/>
          <w:tab w:val="left" w:pos="2160"/>
        </w:tabs>
        <w:jc w:val="both"/>
        <w:rPr>
          <w:lang w:val="es-MX"/>
        </w:rPr>
      </w:pPr>
      <w:r w:rsidRPr="10C999F3" w:rsidR="00E858E3">
        <w:rPr>
          <w:lang w:val="es-PE"/>
        </w:rPr>
        <w:t>Declarar</w:t>
      </w:r>
      <w:r w:rsidRPr="10C999F3" w:rsidR="00E858E3">
        <w:rPr>
          <w:b w:val="1"/>
          <w:bCs w:val="1"/>
          <w:lang w:val="es-PE"/>
        </w:rPr>
        <w:t xml:space="preserve"> INFUNDADO</w:t>
      </w:r>
      <w:r w:rsidRPr="10C999F3" w:rsidR="00F939A3">
        <w:rPr>
          <w:b w:val="1"/>
          <w:bCs w:val="1"/>
          <w:lang w:val="es-PE"/>
        </w:rPr>
        <w:t xml:space="preserve"> </w:t>
      </w:r>
      <w:r w:rsidRPr="10C999F3" w:rsidR="00E858E3">
        <w:rPr>
          <w:lang w:val="es-PE"/>
        </w:rPr>
        <w:t xml:space="preserve">el reclamo interpuesto por el señor </w:t>
      </w:r>
      <w:r w:rsidRPr="10C999F3" w:rsidR="63068BD8">
        <w:rPr>
          <w:lang w:val="es-PE"/>
        </w:rPr>
        <w:t>.................................................................................</w:t>
      </w:r>
      <w:r w:rsidRPr="10C999F3" w:rsidR="00E858E3">
        <w:rPr>
          <w:lang w:val="es-PE"/>
        </w:rPr>
        <w:t xml:space="preserve"> contra </w:t>
      </w:r>
      <w:r w:rsidRPr="10C999F3" w:rsidR="79B02166">
        <w:rPr>
          <w:lang w:val="es-MX"/>
        </w:rPr>
        <w:t>.....................</w:t>
      </w:r>
      <w:r w:rsidRPr="10C999F3" w:rsidR="00E858E3">
        <w:rPr>
          <w:lang w:val="es-MX"/>
        </w:rPr>
        <w:t xml:space="preserve">; </w:t>
      </w:r>
      <w:r w:rsidRPr="10C999F3" w:rsidR="00E858E3">
        <w:rPr>
          <w:lang w:val="es-PE"/>
        </w:rPr>
        <w:t>quedando a salvo el derecho del reclamante de</w:t>
      </w:r>
      <w:r w:rsidRPr="10C999F3" w:rsidR="00E858E3">
        <w:rPr>
          <w:lang w:val="es-PE"/>
        </w:rPr>
        <w:t xml:space="preserve"> recurrir ante las instancias que considere pertinentes</w:t>
      </w:r>
      <w:r w:rsidRPr="10C999F3" w:rsidR="00E858E3">
        <w:rPr>
          <w:lang w:val="es-MX"/>
        </w:rPr>
        <w:t>.</w:t>
      </w:r>
    </w:p>
    <w:p w:rsidRPr="00E858E3" w:rsidR="00E858E3" w:rsidP="00E858E3" w:rsidRDefault="00E858E3" w14:paraId="62D5611E" w14:textId="77777777">
      <w:pPr>
        <w:tabs>
          <w:tab w:val="left" w:pos="709"/>
          <w:tab w:val="left" w:pos="2160"/>
        </w:tabs>
        <w:jc w:val="both"/>
        <w:rPr>
          <w:lang w:val="es-MX"/>
        </w:rPr>
      </w:pPr>
    </w:p>
    <w:p w:rsidRPr="00E858E3" w:rsidR="00E40C79" w:rsidP="005F4B55" w:rsidRDefault="00E40C79" w14:paraId="3AC09319" w14:textId="77777777">
      <w:pPr>
        <w:jc w:val="both"/>
        <w:rPr>
          <w:lang w:val="es-MX"/>
        </w:rPr>
      </w:pPr>
    </w:p>
    <w:p w:rsidRPr="00E858E3" w:rsidR="00804FBA" w:rsidP="00804FBA" w:rsidRDefault="00F15FBA" w14:paraId="0B8F9BB3" w14:textId="284477C6">
      <w:pPr>
        <w:jc w:val="right"/>
        <w:outlineLvl w:val="0"/>
        <w:rPr>
          <w:lang w:val="es-PE"/>
        </w:rPr>
      </w:pPr>
      <w:r w:rsidRPr="00E858E3">
        <w:rPr>
          <w:lang w:val="es-PE"/>
        </w:rPr>
        <w:t xml:space="preserve">Lima, </w:t>
      </w:r>
      <w:r w:rsidRPr="00E858E3" w:rsidR="00AE38BE">
        <w:t>0</w:t>
      </w:r>
      <w:r w:rsidRPr="00E858E3" w:rsidR="006E066A">
        <w:t>6</w:t>
      </w:r>
      <w:r w:rsidRPr="00E858E3" w:rsidR="00981056">
        <w:t xml:space="preserve"> </w:t>
      </w:r>
      <w:r w:rsidRPr="00E858E3">
        <w:rPr>
          <w:lang w:val="es-PE"/>
        </w:rPr>
        <w:t>de</w:t>
      </w:r>
      <w:r w:rsidRPr="00E858E3" w:rsidR="001631D6">
        <w:rPr>
          <w:lang w:val="es-PE"/>
        </w:rPr>
        <w:t xml:space="preserve"> </w:t>
      </w:r>
      <w:r w:rsidRPr="00E858E3" w:rsidR="00AE38BE">
        <w:rPr>
          <w:lang w:val="es-PE"/>
        </w:rPr>
        <w:t>noviembre</w:t>
      </w:r>
      <w:r w:rsidRPr="00E858E3" w:rsidR="001631D6">
        <w:rPr>
          <w:lang w:val="es-PE"/>
        </w:rPr>
        <w:t xml:space="preserve"> </w:t>
      </w:r>
      <w:r w:rsidRPr="00E858E3">
        <w:rPr>
          <w:lang w:val="es-PE"/>
        </w:rPr>
        <w:t>de 20</w:t>
      </w:r>
      <w:r w:rsidRPr="00E858E3" w:rsidR="001631D6">
        <w:rPr>
          <w:lang w:val="es-PE"/>
        </w:rPr>
        <w:t>2</w:t>
      </w:r>
      <w:r w:rsidRPr="00E858E3" w:rsidR="00807D21">
        <w:rPr>
          <w:lang w:val="es-PE"/>
        </w:rPr>
        <w:t>3</w:t>
      </w:r>
    </w:p>
    <w:p w:rsidRPr="00E858E3" w:rsidR="00804FBA" w:rsidP="007B617A" w:rsidRDefault="00804FBA" w14:paraId="2C8A5CBC" w14:textId="77777777">
      <w:pPr>
        <w:jc w:val="both"/>
        <w:rPr>
          <w:b/>
          <w:bCs/>
          <w:i/>
          <w:iCs/>
          <w:lang w:val="es-ES_tradnl"/>
        </w:rPr>
      </w:pPr>
    </w:p>
    <w:p w:rsidRPr="00E858E3" w:rsidR="007B617A" w:rsidP="007B617A" w:rsidRDefault="007B617A" w14:paraId="4B31173C" w14:textId="2EAC8C2D">
      <w:pPr>
        <w:jc w:val="both"/>
        <w:rPr>
          <w:b/>
          <w:bCs/>
          <w:i/>
          <w:iCs/>
          <w:lang w:val="es-ES_tradnl"/>
        </w:rPr>
      </w:pPr>
      <w:r w:rsidRPr="00E858E3">
        <w:rPr>
          <w:b/>
          <w:bCs/>
          <w:i/>
          <w:iCs/>
          <w:lang w:val="es-ES_tradnl"/>
        </w:rPr>
        <w:t>La Secretaría Técnica certifica que la presente resolución cuenta con el voto de los vocales cuyos nombres figuran en el presente documento.</w:t>
      </w:r>
    </w:p>
    <w:p w:rsidRPr="00E858E3" w:rsidR="007B617A" w:rsidP="007B617A" w:rsidRDefault="007B617A" w14:paraId="35552407" w14:textId="77777777">
      <w:pPr>
        <w:jc w:val="both"/>
        <w:rPr>
          <w:b/>
          <w:bCs/>
          <w:i/>
          <w:iCs/>
          <w:lang w:val="es-ES_tradnl"/>
        </w:rPr>
      </w:pPr>
    </w:p>
    <w:p w:rsidRPr="00E858E3" w:rsidR="004734D9" w:rsidP="004734D9" w:rsidRDefault="004734D9" w14:paraId="42BF8F95" w14:textId="79E91DF2">
      <w:pPr>
        <w:spacing w:line="360" w:lineRule="auto"/>
        <w:jc w:val="center"/>
        <w:rPr>
          <w:b/>
          <w:bCs/>
        </w:rPr>
      </w:pPr>
      <w:r w:rsidRPr="00E858E3">
        <w:rPr>
          <w:b/>
          <w:bCs/>
        </w:rPr>
        <w:t>Rolando Eyzaguirre Maccan – Presidente</w:t>
      </w:r>
    </w:p>
    <w:p w:rsidRPr="00E858E3" w:rsidR="007B617A" w:rsidP="007B617A" w:rsidRDefault="007B617A" w14:paraId="1315FD2E" w14:textId="77777777">
      <w:pPr>
        <w:spacing w:line="360" w:lineRule="auto"/>
        <w:jc w:val="center"/>
        <w:rPr>
          <w:b/>
          <w:bCs/>
        </w:rPr>
      </w:pPr>
      <w:r w:rsidRPr="00E858E3">
        <w:rPr>
          <w:b/>
          <w:bCs/>
        </w:rPr>
        <w:t>María Eugenia Valdez Fernández Baca – Vocal</w:t>
      </w:r>
    </w:p>
    <w:p w:rsidRPr="00E858E3" w:rsidR="004734D9" w:rsidP="004734D9" w:rsidRDefault="004734D9" w14:paraId="02D71B9D" w14:textId="46BD5471">
      <w:pPr>
        <w:spacing w:line="360" w:lineRule="auto"/>
        <w:jc w:val="center"/>
        <w:rPr>
          <w:b/>
          <w:bCs/>
        </w:rPr>
      </w:pPr>
      <w:r w:rsidRPr="00E858E3">
        <w:rPr>
          <w:b/>
          <w:bCs/>
        </w:rPr>
        <w:t>Omar Alfaro Villanueva – Vocal</w:t>
      </w:r>
    </w:p>
    <w:p w:rsidRPr="00E858E3" w:rsidR="007B617A" w:rsidP="007B617A" w:rsidRDefault="007B617A" w14:paraId="539E2DD1" w14:textId="77777777">
      <w:pPr>
        <w:spacing w:line="360" w:lineRule="auto"/>
        <w:jc w:val="center"/>
        <w:rPr>
          <w:lang w:val="es-MX"/>
        </w:rPr>
      </w:pPr>
      <w:r w:rsidRPr="00E858E3">
        <w:rPr>
          <w:b/>
          <w:bCs/>
        </w:rPr>
        <w:t>Gonzalo Abad del Busto - Vocal</w:t>
      </w:r>
    </w:p>
    <w:p w:rsidRPr="002751A7" w:rsidR="001631D6" w:rsidP="00F15FBA" w:rsidRDefault="001631D6" w14:paraId="0DA96C46" w14:textId="77777777">
      <w:pPr>
        <w:jc w:val="both"/>
        <w:rPr>
          <w:lang w:val="es-MX"/>
        </w:rPr>
      </w:pPr>
    </w:p>
    <w:p w:rsidRPr="002751A7" w:rsidR="00F15FBA" w:rsidP="00F15FBA" w:rsidRDefault="00F15FBA" w14:paraId="22C77427" w14:textId="77777777"/>
    <w:p w:rsidRPr="002751A7" w:rsidR="00F15FBA" w:rsidP="00F15FBA" w:rsidRDefault="00F15FBA" w14:paraId="58BFC23A" w14:textId="77777777"/>
    <w:p w:rsidRPr="001631D6" w:rsidR="009E119B" w:rsidRDefault="009E119B" w14:paraId="164CAA9F" w14:textId="77777777"/>
    <w:sectPr w:rsidRPr="001631D6" w:rsidR="009E119B">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070B" w:rsidP="005F148C" w:rsidRDefault="0018070B" w14:paraId="3F6FBD9F" w14:textId="77777777">
      <w:r>
        <w:separator/>
      </w:r>
    </w:p>
  </w:endnote>
  <w:endnote w:type="continuationSeparator" w:id="0">
    <w:p w:rsidR="0018070B" w:rsidP="005F148C" w:rsidRDefault="0018070B" w14:paraId="370A9EE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070B" w:rsidP="005F148C" w:rsidRDefault="0018070B" w14:paraId="58219B2A" w14:textId="77777777">
      <w:r>
        <w:separator/>
      </w:r>
    </w:p>
  </w:footnote>
  <w:footnote w:type="continuationSeparator" w:id="0">
    <w:p w:rsidR="0018070B" w:rsidP="005F148C" w:rsidRDefault="0018070B" w14:paraId="6EBF3B7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2"/>
  </w:num>
  <w:num w:numId="3" w16cid:durableId="1780678958">
    <w:abstractNumId w:val="7"/>
  </w:num>
  <w:num w:numId="4" w16cid:durableId="20433587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7"/>
  </w:num>
  <w:num w:numId="7" w16cid:durableId="14757574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751A7"/>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9A3"/>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0FF6405"/>
    <w:rsid w:val="07A9F949"/>
    <w:rsid w:val="10C999F3"/>
    <w:rsid w:val="14D75013"/>
    <w:rsid w:val="1C03B7D0"/>
    <w:rsid w:val="1D4B182D"/>
    <w:rsid w:val="41201064"/>
    <w:rsid w:val="45EEB44B"/>
    <w:rsid w:val="470F5526"/>
    <w:rsid w:val="4E0EED3D"/>
    <w:rsid w:val="55361F57"/>
    <w:rsid w:val="63068BD8"/>
    <w:rsid w:val="68B47CA6"/>
    <w:rsid w:val="712CAAEE"/>
    <w:rsid w:val="79B02166"/>
    <w:rsid w:val="7D52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549B654-E785-4431-9EF6-E2B8A50744D9}"/>
</file>

<file path=customXml/itemProps3.xml><?xml version="1.0" encoding="utf-8"?>
<ds:datastoreItem xmlns:ds="http://schemas.openxmlformats.org/officeDocument/2006/customXml" ds:itemID="{D6BB1171-8A9F-45D2-B780-59224D5E9786}"/>
</file>

<file path=customXml/itemProps4.xml><?xml version="1.0" encoding="utf-8"?>
<ds:datastoreItem xmlns:ds="http://schemas.openxmlformats.org/officeDocument/2006/customXml" ds:itemID="{D9BBB608-489A-4F65-9ECE-56D5D9815E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185</cp:revision>
  <cp:lastPrinted>2023-11-06T16:17:00Z</cp:lastPrinted>
  <dcterms:created xsi:type="dcterms:W3CDTF">2023-06-22T13:57:00Z</dcterms:created>
  <dcterms:modified xsi:type="dcterms:W3CDTF">2025-07-14T16:39:09Z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