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51C86" w:rsidR="007A1D6A" w:rsidP="000D4627" w:rsidRDefault="00F15FBA" w14:paraId="2EB47530" w14:textId="57D00E88">
      <w:pPr>
        <w:pStyle w:val="Ttulo"/>
        <w:outlineLvl w:val="0"/>
        <w:rPr>
          <w:lang w:val="es-PE"/>
        </w:rPr>
      </w:pPr>
      <w:r w:rsidRPr="00451C86">
        <w:rPr>
          <w:lang w:val="es-PE"/>
        </w:rPr>
        <w:t xml:space="preserve">RESOLUCIÓN </w:t>
      </w:r>
      <w:proofErr w:type="spellStart"/>
      <w:r w:rsidRPr="00451C86">
        <w:rPr>
          <w:lang w:val="es-PE"/>
        </w:rPr>
        <w:t>N</w:t>
      </w:r>
      <w:r w:rsidRPr="00451C86" w:rsidR="001631D6">
        <w:rPr>
          <w:lang w:val="es-PE"/>
        </w:rPr>
        <w:t>°</w:t>
      </w:r>
      <w:proofErr w:type="spellEnd"/>
      <w:r w:rsidRPr="00451C86" w:rsidR="001631D6">
        <w:rPr>
          <w:lang w:val="es-PE"/>
        </w:rPr>
        <w:t xml:space="preserve"> </w:t>
      </w:r>
      <w:r w:rsidRPr="00451C86" w:rsidR="006E066A">
        <w:rPr>
          <w:lang w:val="es-PE"/>
        </w:rPr>
        <w:t>20</w:t>
      </w:r>
      <w:r w:rsidRPr="00451C86" w:rsidR="00A7762D">
        <w:rPr>
          <w:lang w:val="es-PE"/>
        </w:rPr>
        <w:t>9</w:t>
      </w:r>
      <w:r w:rsidRPr="00451C86" w:rsidR="001631D6">
        <w:rPr>
          <w:lang w:val="es-PE"/>
        </w:rPr>
        <w:t>/2</w:t>
      </w:r>
      <w:r w:rsidRPr="00451C86" w:rsidR="00BD063F">
        <w:rPr>
          <w:lang w:val="es-PE"/>
        </w:rPr>
        <w:t>3</w:t>
      </w:r>
    </w:p>
    <w:p w:rsidRPr="00451C86" w:rsidR="0088093D" w:rsidP="0088093D" w:rsidRDefault="0088093D" w14:paraId="0466AD95" w14:textId="77777777">
      <w:pPr>
        <w:jc w:val="both"/>
        <w:rPr>
          <w:b/>
        </w:rPr>
      </w:pPr>
    </w:p>
    <w:p w:rsidRPr="00451C86" w:rsidR="00451C86" w:rsidP="00451C86" w:rsidRDefault="00451C86" w14:paraId="085E7D67" w14:textId="77777777">
      <w:pPr>
        <w:jc w:val="both"/>
        <w:outlineLvl w:val="0"/>
        <w:rPr>
          <w:b/>
          <w:bCs/>
          <w:lang w:val="es-PE"/>
        </w:rPr>
      </w:pPr>
      <w:r w:rsidRPr="00451C86">
        <w:rPr>
          <w:b/>
          <w:bCs/>
          <w:lang w:val="es-PE"/>
        </w:rPr>
        <w:t>Vistos:</w:t>
      </w:r>
    </w:p>
    <w:p w:rsidRPr="00451C86" w:rsidR="00451C86" w:rsidP="00451C86" w:rsidRDefault="00451C86" w14:paraId="2BFD85E7" w14:textId="77777777">
      <w:pPr>
        <w:jc w:val="both"/>
        <w:rPr>
          <w:b/>
          <w:bCs/>
          <w:lang w:val="es-PE"/>
        </w:rPr>
      </w:pPr>
    </w:p>
    <w:p w:rsidRPr="00451C86" w:rsidR="00451C86" w:rsidP="7F2E9715" w:rsidRDefault="00451C86" w14:paraId="3806AC36" w14:textId="0DE9326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F2E9715" w:rsidR="00451C86">
        <w:rPr>
          <w:lang w:val="es-PE"/>
        </w:rPr>
        <w:t xml:space="preserve">Que, con fecha 2 de agosto de 2023 don </w:t>
      </w:r>
      <w:r w:rsidRPr="7F2E9715" w:rsidR="3473A0C3">
        <w:rPr>
          <w:lang w:val="es-PE"/>
        </w:rPr>
        <w:t>...................................................................................</w:t>
      </w:r>
      <w:r w:rsidRPr="7F2E9715" w:rsidR="00451C86">
        <w:rPr>
          <w:lang w:val="es-PE"/>
        </w:rPr>
        <w:t xml:space="preserve"> interpone reclamación ante esta Defensoría del Asegurado (DEFASEG) solicitando que </w:t>
      </w:r>
      <w:r w:rsidRPr="7F2E9715" w:rsidR="78101325">
        <w:rPr>
          <w:lang w:val="es-PE"/>
        </w:rPr>
        <w:t>........................................................................................................................................</w:t>
      </w:r>
      <w:r w:rsidRPr="7F2E9715" w:rsidR="00451C86">
        <w:rPr>
          <w:lang w:val="es-PE"/>
        </w:rPr>
        <w:t xml:space="preserve"> (</w:t>
      </w:r>
      <w:r w:rsidRPr="7F2E9715" w:rsidR="2245A3D7">
        <w:rPr>
          <w:lang w:val="es-PE"/>
        </w:rPr>
        <w:t>...................</w:t>
      </w:r>
      <w:r w:rsidRPr="7F2E9715" w:rsidR="00451C86">
        <w:rPr>
          <w:lang w:val="es-PE"/>
        </w:rPr>
        <w:t>) otorgue cobertura al siniestro ocurrido el 22</w:t>
      </w:r>
      <w:r w:rsidRPr="7F2E9715" w:rsidR="00451C86">
        <w:rPr>
          <w:lang w:val="es-419"/>
        </w:rPr>
        <w:t xml:space="preserve"> de junio de 2023</w:t>
      </w:r>
      <w:r w:rsidR="00451C86">
        <w:rPr/>
        <w:t>,</w:t>
      </w:r>
      <w:r w:rsidRPr="7F2E9715" w:rsidR="00451C86">
        <w:rPr>
          <w:lang w:val="es-PE"/>
        </w:rPr>
        <w:t xml:space="preserve"> que afectó al vehículo</w:t>
      </w:r>
      <w:r w:rsidRPr="7F2E9715" w:rsidR="00451C86">
        <w:rPr>
          <w:lang w:val="es-419"/>
        </w:rPr>
        <w:t xml:space="preserve"> Mitsubishi </w:t>
      </w:r>
      <w:r w:rsidRPr="7F2E9715" w:rsidR="00451C86">
        <w:rPr>
          <w:lang w:val="es-PE"/>
        </w:rPr>
        <w:t xml:space="preserve">con placa de rodaje </w:t>
      </w:r>
      <w:r w:rsidRPr="7F2E9715" w:rsidR="164634FC">
        <w:rPr>
          <w:lang w:val="es-PE"/>
        </w:rPr>
        <w:t>...............</w:t>
      </w:r>
      <w:r w:rsidRPr="7F2E9715" w:rsidR="00451C86">
        <w:rPr>
          <w:lang w:val="es-PE"/>
        </w:rPr>
        <w:t xml:space="preserve">, conforme al contrato de Seguro Vehicular - Póliza </w:t>
      </w:r>
      <w:r w:rsidRPr="7F2E9715" w:rsidR="00451C86">
        <w:rPr>
          <w:lang w:val="es-419"/>
        </w:rPr>
        <w:t xml:space="preserve">Vehicular </w:t>
      </w:r>
      <w:r w:rsidRPr="7F2E9715" w:rsidR="00451C86">
        <w:rPr>
          <w:lang w:val="es-419"/>
        </w:rPr>
        <w:t>N°</w:t>
      </w:r>
      <w:r w:rsidRPr="7F2E9715" w:rsidR="00451C86">
        <w:rPr>
          <w:lang w:val="es-419"/>
        </w:rPr>
        <w:t xml:space="preserve"> </w:t>
      </w:r>
      <w:r w:rsidRPr="7F2E9715" w:rsidR="013B6369">
        <w:rPr>
          <w:lang w:val="es-419"/>
        </w:rPr>
        <w:t>................................</w:t>
      </w:r>
      <w:bookmarkStart w:name="OLE_LINK2" w:id="0"/>
      <w:r w:rsidRPr="7F2E9715" w:rsidR="00451C86">
        <w:rPr>
          <w:lang w:val="es-PE"/>
        </w:rPr>
        <w:t>;</w:t>
      </w:r>
    </w:p>
    <w:bookmarkEnd w:id="0"/>
    <w:p w:rsidRPr="00451C86" w:rsidR="00451C86" w:rsidP="00451C86" w:rsidRDefault="00451C86" w14:paraId="73095D6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51C86" w:rsidR="00451C86" w:rsidP="00451C86" w:rsidRDefault="00451C86" w14:paraId="4951CEDA" w14:textId="77777777">
      <w:pPr>
        <w:jc w:val="both"/>
        <w:rPr>
          <w:rFonts w:eastAsia="Arial Unicode MS"/>
          <w:lang w:val="es-PE"/>
        </w:rPr>
      </w:pPr>
      <w:r w:rsidRPr="00451C86">
        <w:rPr>
          <w:rFonts w:eastAsia="Arial Unicode MS"/>
          <w:lang w:val="es-PE"/>
        </w:rPr>
        <w:t>Que, la señalada reclamación cumple con los requisitos de materia, cuantía y oportunidad establecidos en el Reglamento de la DEFASEG (http://www.defaseg.com.pe/reglamento.html);</w:t>
      </w:r>
    </w:p>
    <w:p w:rsidRPr="00451C86" w:rsidR="00451C86" w:rsidP="00451C86" w:rsidRDefault="00451C86" w14:paraId="62795A22" w14:textId="77777777">
      <w:pPr>
        <w:tabs>
          <w:tab w:val="left" w:pos="2160"/>
        </w:tabs>
        <w:jc w:val="both"/>
        <w:rPr>
          <w:lang w:val="es-PE"/>
        </w:rPr>
      </w:pPr>
    </w:p>
    <w:p w:rsidRPr="00451C86" w:rsidR="00451C86" w:rsidP="00451C86" w:rsidRDefault="00451C86" w14:paraId="6483BB7E" w14:textId="77777777">
      <w:pPr>
        <w:tabs>
          <w:tab w:val="num" w:pos="720"/>
        </w:tabs>
        <w:jc w:val="both"/>
        <w:rPr>
          <w:lang w:val="es-PE"/>
        </w:rPr>
      </w:pPr>
      <w:r w:rsidRPr="00451C86">
        <w:rPr>
          <w:lang w:val="es-PE"/>
        </w:rPr>
        <w:t>Que, habiéndosele corrido traslado</w:t>
      </w:r>
      <w:r w:rsidRPr="00451C86">
        <w:rPr>
          <w:lang w:val="es-419"/>
        </w:rPr>
        <w:t xml:space="preserve"> </w:t>
      </w:r>
      <w:r w:rsidRPr="00451C86">
        <w:rPr>
          <w:lang w:val="es-PE"/>
        </w:rPr>
        <w:t>de la respectiva reclamación la aseguradora solicitó la concesión de un plazo adicional para presentar sus descargos, los cuales presenta el 11 de setiembre de 2023;</w:t>
      </w:r>
    </w:p>
    <w:p w:rsidRPr="00451C86" w:rsidR="00451C86" w:rsidP="00451C86" w:rsidRDefault="00451C86" w14:paraId="2CBCB541" w14:textId="77777777">
      <w:pPr>
        <w:tabs>
          <w:tab w:val="num" w:pos="720"/>
        </w:tabs>
        <w:jc w:val="both"/>
        <w:rPr>
          <w:lang w:val="es-PE"/>
        </w:rPr>
      </w:pPr>
    </w:p>
    <w:p w:rsidRPr="00451C86" w:rsidR="00451C86" w:rsidP="00451C86" w:rsidRDefault="00451C86" w14:paraId="5E824857" w14:textId="77777777">
      <w:pPr>
        <w:tabs>
          <w:tab w:val="num" w:pos="720"/>
        </w:tabs>
        <w:jc w:val="both"/>
        <w:rPr>
          <w:lang w:val="es-PE"/>
        </w:rPr>
      </w:pPr>
      <w:r w:rsidRPr="00451C86">
        <w:rPr>
          <w:lang w:val="es-PE"/>
        </w:rPr>
        <w:t xml:space="preserve">Que, el 09 de octubre </w:t>
      </w:r>
      <w:r w:rsidRPr="00451C86">
        <w:rPr>
          <w:lang w:val="es-419"/>
        </w:rPr>
        <w:t>d</w:t>
      </w:r>
      <w:proofErr w:type="spellStart"/>
      <w:r w:rsidRPr="00451C86">
        <w:rPr>
          <w:lang w:val="es-PE"/>
        </w:rPr>
        <w:t>e</w:t>
      </w:r>
      <w:proofErr w:type="spellEnd"/>
      <w:r w:rsidRPr="00451C86">
        <w:rPr>
          <w:lang w:val="es-PE"/>
        </w:rPr>
        <w:t xml:space="preserve"> 2023 se realizó la audiencia de vista con la concurrencia de ambas partes</w:t>
      </w:r>
      <w:r w:rsidRPr="00451C86">
        <w:rPr>
          <w:lang w:val="es-419"/>
        </w:rPr>
        <w:t>, la</w:t>
      </w:r>
      <w:r w:rsidRPr="00451C86">
        <w:rPr>
          <w:lang w:val="es-PE"/>
        </w:rPr>
        <w:t xml:space="preserve">s que sustentaron sus respectivas posiciones, absolviendo las preguntas formuladas por este colegiado, conforme consta </w:t>
      </w:r>
      <w:r w:rsidRPr="00451C86">
        <w:rPr>
          <w:lang w:val="es-419"/>
        </w:rPr>
        <w:t>en</w:t>
      </w:r>
      <w:r w:rsidRPr="00451C86">
        <w:rPr>
          <w:lang w:val="es-PE"/>
        </w:rPr>
        <w:t xml:space="preserve"> la correspondiente acta</w:t>
      </w:r>
      <w:r w:rsidRPr="00451C86">
        <w:rPr>
          <w:lang w:val="es-419"/>
        </w:rPr>
        <w:t xml:space="preserve">; </w:t>
      </w:r>
    </w:p>
    <w:p w:rsidRPr="00451C86" w:rsidR="00451C86" w:rsidP="00451C86" w:rsidRDefault="00451C86" w14:paraId="471E279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51C86" w:rsidR="00451C86" w:rsidP="00451C86" w:rsidRDefault="00451C86" w14:paraId="6AE2B575" w14:textId="77777777">
      <w:pPr>
        <w:tabs>
          <w:tab w:val="left" w:pos="2160"/>
        </w:tabs>
        <w:jc w:val="both"/>
      </w:pPr>
      <w:r w:rsidRPr="00451C86">
        <w:rPr>
          <w:lang w:val="es-PE"/>
        </w:rPr>
        <w:t xml:space="preserve">Que, el reclamante sustenta </w:t>
      </w:r>
      <w:r w:rsidRPr="00451C86">
        <w:rPr>
          <w:lang w:val="es-419"/>
        </w:rPr>
        <w:t xml:space="preserve">su posición </w:t>
      </w:r>
      <w:r w:rsidRPr="00451C86">
        <w:rPr>
          <w:lang w:val="es-PE"/>
        </w:rPr>
        <w:t xml:space="preserve">resumidamente en lo siguiente: </w:t>
      </w:r>
      <w:r w:rsidRPr="00451C86">
        <w:t>a) Su chofer tuvo un accidente de tránsito impactando su camioneta asegurada contra otro vehículo; b) la información del siniestro consta en el parte policial emitido por la Comisaría de San Isidro, donde obran las declaraciones de los involucrados; c) dio aviso del accidente a la aseguradora y por la premuera y nervios de haberse enterado del siniestro indicó que era él conductor; sin embargo, quien conducía su vehículo era su chofer, dando sus datos debido a la confusión, tratándose de un error, lo que resulta intrascendente pues su póliza le brinda cobertura incluso si maneja un tercero; d) han rechazado el siniestro señalando que ha emitido declaraciones contradictorias y supuestamente fraudulentas; e) no se trata de declaraciones contradictorias ni mucho menos fraudulentas; añade que sostuvo una conversación con el mismo procurador y este le señaló que emitió un informe para el internamiento de la camioneta y en ella consignaba que el conductor era el chofer; por lo que la aseguradora sí contaba con dicha información; f) resulta incoherente que argumenten una supuesta contradicción pues demuestra que en la conversación telefónica, dando aviso del siniestro, puso en conocimiento que quien manejó su vehículo fue su chofer, quien tiene una relación de dependencia laboral frente al asegurado; y que en todo momento ha cumplido con sus obligaciones como asegurado; g) añade que la aseguradora incumplió con su obligación de darle un vehículo de reemplazo por lo que hace extensivo su reclamo al reembolso de los gastos en que incurrió a efectos de acceder a un vehículo de reemplazo y poder movilizarse (reclamo que no ha sido atendido por la aseguradora pese a haberlo consignado en el libro de reclamaciones) ; h) ha presentado un audio de la conversación sostenida con el procurador donde este señala que a quien se consigna como conductor es al chofer, lo que acredita que la compañía conocía que el conductor era su chofer y no su persona.</w:t>
      </w:r>
    </w:p>
    <w:p w:rsidRPr="00451C86" w:rsidR="00451C86" w:rsidP="00451C86" w:rsidRDefault="00451C86" w14:paraId="16583A46" w14:textId="77777777">
      <w:pPr>
        <w:tabs>
          <w:tab w:val="left" w:pos="2160"/>
        </w:tabs>
        <w:jc w:val="both"/>
        <w:rPr>
          <w:lang w:val="es-419"/>
        </w:rPr>
      </w:pPr>
    </w:p>
    <w:p w:rsidRPr="00451C86" w:rsidR="00451C86" w:rsidP="00451C86" w:rsidRDefault="00451C86" w14:paraId="51C05124" w14:textId="7181E9D6">
      <w:pPr>
        <w:jc w:val="both"/>
        <w:rPr>
          <w:lang w:val="es-PE"/>
        </w:rPr>
      </w:pPr>
      <w:r w:rsidRPr="7F2E9715" w:rsidR="00451C86">
        <w:rPr>
          <w:lang w:val="es-PE"/>
        </w:rPr>
        <w:t xml:space="preserve">Que, por su parte, </w:t>
      </w:r>
      <w:r w:rsidRPr="7F2E9715" w:rsidR="2245A3D7">
        <w:rPr>
          <w:lang w:val="es-PE"/>
        </w:rPr>
        <w:t>...................</w:t>
      </w:r>
      <w:r w:rsidRPr="7F2E9715" w:rsidR="00451C86">
        <w:rPr>
          <w:lang w:val="es-PE"/>
        </w:rPr>
        <w:t xml:space="preserve"> solicita que la reclamación sea declarada infundada, atendiendo</w:t>
      </w:r>
      <w:r w:rsidRPr="7F2E9715" w:rsidR="00451C86">
        <w:rPr>
          <w:lang w:val="es-419"/>
        </w:rPr>
        <w:t xml:space="preserve"> resumidamente</w:t>
      </w:r>
      <w:r w:rsidRPr="7F2E9715" w:rsidR="00451C86">
        <w:rPr>
          <w:lang w:val="es-PE"/>
        </w:rPr>
        <w:t xml:space="preserve"> a los antecedentes y hechos siguientes que refiere en sus descargos: </w:t>
      </w:r>
      <w:r w:rsidR="00451C86">
        <w:rPr/>
        <w:t>a) con fecha 23 de mayo de 2023 el reclamante contrató la póliza de segu</w:t>
      </w:r>
      <w:r w:rsidR="00451C86">
        <w:rPr/>
        <w:t>ro</w:t>
      </w:r>
      <w:r w:rsidR="00451C86">
        <w:rPr/>
        <w:t xml:space="preserve"> vehicular </w:t>
      </w:r>
      <w:r w:rsidR="00451C86">
        <w:rPr/>
        <w:t>Nº</w:t>
      </w:r>
      <w:r w:rsidR="00451C86">
        <w:rPr/>
        <w:t xml:space="preserve"> </w:t>
      </w:r>
      <w:r w:rsidRPr="7F2E9715" w:rsidR="013B6369">
        <w:rPr>
          <w:lang w:val="es-PE"/>
        </w:rPr>
        <w:t>................................</w:t>
      </w:r>
      <w:r w:rsidRPr="7F2E9715" w:rsidR="00451C86">
        <w:rPr>
          <w:lang w:val="es-PE"/>
        </w:rPr>
        <w:t>, asegurando</w:t>
      </w:r>
      <w:r w:rsidRPr="7F2E9715" w:rsidR="00451C86">
        <w:rPr>
          <w:lang w:val="es-PE"/>
        </w:rPr>
        <w:t xml:space="preserve"> s</w:t>
      </w:r>
      <w:r w:rsidRPr="7F2E9715" w:rsidR="00451C86">
        <w:rPr>
          <w:lang w:val="es-PE"/>
        </w:rPr>
        <w:t xml:space="preserve">u vehículo de placa de rodaje </w:t>
      </w:r>
      <w:r w:rsidRPr="7F2E9715" w:rsidR="00451C86">
        <w:rPr>
          <w:lang w:val="es-PE"/>
        </w:rPr>
        <w:t>N°</w:t>
      </w:r>
      <w:r w:rsidRPr="7F2E9715" w:rsidR="00451C86">
        <w:rPr>
          <w:lang w:val="es-PE"/>
        </w:rPr>
        <w:t xml:space="preserve"> </w:t>
      </w:r>
      <w:r w:rsidRPr="7F2E9715" w:rsidR="164634FC">
        <w:rPr>
          <w:lang w:val="es-PE"/>
        </w:rPr>
        <w:t>...............</w:t>
      </w:r>
      <w:r w:rsidRPr="7F2E9715" w:rsidR="00451C86">
        <w:rPr>
          <w:lang w:val="es-PE"/>
        </w:rPr>
        <w:t xml:space="preserve">; b) con fecha 22 de junio de 2023 a horas 15:38 aproximadamente reportó el accidente ocurrido ese mismo día a horas 15:20 a la altura de la vía expresa; c) según el relato telefónico  señaló que mientras se encontraba conduciendo por la vía expresa, no se percató de un vehículo que estaba detenido en su carril, colisionando la unidad vehicular por el lado izquierdo; d) han rechazado el siniestro debido a la existencia de una falsa declaración al momento de realzar el reporte ante la central de emergencias, lo que conlleva la pérdida del derecho indemnizatorio; pues expresamente indicó que él estaba manejando el vehículo, cuando luego de atender el siniestro y realizar las investigaciones correspondientes se determinó que quien conducía el vehículo era el señor </w:t>
      </w:r>
      <w:r w:rsidRPr="7F2E9715" w:rsidR="22A55B6E">
        <w:rPr>
          <w:lang w:val="es-PE"/>
        </w:rPr>
        <w:t>.......................................................</w:t>
      </w:r>
      <w:r w:rsidRPr="7F2E9715" w:rsidR="00451C86">
        <w:rPr>
          <w:lang w:val="es-PE"/>
        </w:rPr>
        <w:t>; e) la falsa declaración vulnera el derecho de la aseguradora a verificar las reales circunstancias en las que ocurrió el siniestro, lo cual la libera de toda responsabilidad , tal y como se establece en la póliza, pues es obligación del asegurado suministrar información veraz; f) el audio de la conversación que presenta el reclamante pretende demostrar que la compañía sí tuvo conocimiento quién era el conductor, pero fue en la primera llamada que este mencionó que era él el conductor, la llamada a la que alude el reclamante no corresponde a la del aviso del siniestro, sino a una realizada de manera posterior; g) citan resoluciones previas de la DEFASEG, como precedentes, y reiteran que el reclamante fue quien declaró de manera voluntaria que él conducía vulnerando el principio de máxima buena fe.</w:t>
      </w:r>
    </w:p>
    <w:p w:rsidRPr="00451C86" w:rsidR="00451C86" w:rsidP="00451C86" w:rsidRDefault="00451C86" w14:paraId="59F5B761" w14:textId="77777777">
      <w:pPr>
        <w:jc w:val="both"/>
        <w:rPr>
          <w:lang w:val="es-PE"/>
        </w:rPr>
      </w:pPr>
    </w:p>
    <w:p w:rsidRPr="00451C86" w:rsidR="00451C86" w:rsidP="00451C86" w:rsidRDefault="00451C86" w14:paraId="4288F442" w14:textId="77777777">
      <w:pPr>
        <w:jc w:val="both"/>
        <w:outlineLvl w:val="0"/>
        <w:rPr>
          <w:lang w:val="es-PE"/>
        </w:rPr>
      </w:pPr>
      <w:r w:rsidRPr="00451C86">
        <w:rPr>
          <w:rStyle w:val="Textoennegrita"/>
          <w:lang w:val="es-PE"/>
        </w:rPr>
        <w:t>Considerando:</w:t>
      </w:r>
    </w:p>
    <w:p w:rsidRPr="00451C86" w:rsidR="00451C86" w:rsidP="00451C86" w:rsidRDefault="00451C86" w14:paraId="1B0F50A9" w14:textId="77777777">
      <w:pPr>
        <w:jc w:val="both"/>
        <w:rPr>
          <w:lang w:val="es-PE"/>
        </w:rPr>
      </w:pPr>
    </w:p>
    <w:p w:rsidRPr="00451C86" w:rsidR="00451C86" w:rsidP="00451C86" w:rsidRDefault="00451C86" w14:paraId="35961E37" w14:textId="77777777">
      <w:pPr>
        <w:jc w:val="both"/>
        <w:rPr>
          <w:lang w:val="es-PE"/>
        </w:rPr>
      </w:pPr>
      <w:r w:rsidRPr="00451C86">
        <w:rPr>
          <w:b/>
          <w:u w:val="single"/>
          <w:lang w:val="es-PE"/>
        </w:rPr>
        <w:t>Primero</w:t>
      </w:r>
      <w:r w:rsidRPr="00451C86">
        <w:rPr>
          <w:b/>
          <w:lang w:val="es-PE"/>
        </w:rPr>
        <w:t xml:space="preserve">: </w:t>
      </w:r>
      <w:r w:rsidRPr="00451C86">
        <w:rPr>
          <w:lang w:val="es-PE"/>
        </w:rPr>
        <w:t>Conforme a su Reglamento, la</w:t>
      </w:r>
      <w:r w:rsidRPr="00451C86">
        <w:rPr>
          <w:b/>
          <w:bCs/>
          <w:lang w:val="es-PE"/>
        </w:rPr>
        <w:t xml:space="preserve"> </w:t>
      </w:r>
      <w:r w:rsidRPr="00451C86">
        <w:rPr>
          <w:lang w:val="es-PE"/>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451C86" w:rsidR="00451C86" w:rsidP="00451C86" w:rsidRDefault="00451C86" w14:paraId="5B11EE02" w14:textId="77777777">
      <w:pPr>
        <w:jc w:val="both"/>
        <w:rPr>
          <w:rStyle w:val="Textoennegrita"/>
          <w:b w:val="0"/>
        </w:rPr>
      </w:pPr>
    </w:p>
    <w:p w:rsidRPr="00451C86" w:rsidR="00451C86" w:rsidP="00451C86" w:rsidRDefault="00451C86" w14:paraId="59E4AE3F" w14:textId="77777777">
      <w:pPr>
        <w:jc w:val="both"/>
        <w:rPr>
          <w:rStyle w:val="Textoennegrita"/>
          <w:b w:val="0"/>
          <w:bCs w:val="0"/>
          <w:lang w:val="es-PE"/>
        </w:rPr>
      </w:pPr>
      <w:r w:rsidRPr="00451C86">
        <w:rPr>
          <w:rStyle w:val="Textoennegrita"/>
          <w:u w:val="single"/>
          <w:lang w:val="es-PE"/>
        </w:rPr>
        <w:t>Segundo</w:t>
      </w:r>
      <w:r w:rsidRPr="00451C86">
        <w:rPr>
          <w:rStyle w:val="Textoennegrita"/>
          <w:lang w:val="es-PE"/>
        </w:rPr>
        <w:t xml:space="preserve">: </w:t>
      </w:r>
      <w:r w:rsidRPr="00451C86">
        <w:rPr>
          <w:lang w:val="es-PE"/>
        </w:rPr>
        <w:t xml:space="preserve">Asimismo, de acuerdo a </w:t>
      </w:r>
      <w:r w:rsidRPr="00451C86">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51C86" w:rsidR="00451C86" w:rsidP="00451C86" w:rsidRDefault="00451C86" w14:paraId="34FD99D4" w14:textId="77777777">
      <w:pPr>
        <w:jc w:val="both"/>
      </w:pPr>
    </w:p>
    <w:p w:rsidRPr="00451C86" w:rsidR="00451C86" w:rsidP="00451C86" w:rsidRDefault="00451C86" w14:paraId="000325EC" w14:textId="77777777">
      <w:pPr>
        <w:jc w:val="both"/>
        <w:rPr>
          <w:lang w:val="es-PE"/>
        </w:rPr>
      </w:pPr>
      <w:r w:rsidRPr="00451C86">
        <w:rPr>
          <w:b/>
          <w:bCs/>
          <w:u w:val="single"/>
          <w:lang w:val="es-PE"/>
        </w:rPr>
        <w:t>Tercero</w:t>
      </w:r>
      <w:r w:rsidRPr="00451C86">
        <w:rPr>
          <w:b/>
          <w:bCs/>
          <w:lang w:val="es-PE"/>
        </w:rPr>
        <w:t>:</w:t>
      </w:r>
      <w:r w:rsidRPr="00451C86">
        <w:rPr>
          <w:lang w:val="es-PE"/>
        </w:rPr>
        <w:t xml:space="preserve"> Que, de acuerdo a la Ley Nro. </w:t>
      </w:r>
      <w:r w:rsidRPr="00451C86">
        <w:t xml:space="preserve">29946 – Ley del Contrato de Seguro, norma legal vigente con ocasión de la celebración del contrato al cual se contrae el presente caso, </w:t>
      </w:r>
      <w:r w:rsidRPr="00451C86">
        <w:rPr>
          <w:lang w:val="es-PE"/>
        </w:rPr>
        <w:t xml:space="preserve">todas las cuestiones jurídicas se rigen por lo dispuesto en dicha ley y por las </w:t>
      </w:r>
      <w:r w:rsidRPr="00451C86">
        <w:rPr>
          <w:lang w:val="es-419"/>
        </w:rPr>
        <w:t xml:space="preserve">reglas </w:t>
      </w:r>
      <w:r w:rsidRPr="00451C86">
        <w:rPr>
          <w:lang w:val="es-PE"/>
        </w:rPr>
        <w:t>que se acuerden convencionalmente, en cuanto no vulneren los principios esenciales de la naturaleza jurídica del seguro, siendo que sólo se aplica el derecho común a falta de disposiciones del derecho de seguros o de protección al consumidor.</w:t>
      </w:r>
    </w:p>
    <w:p w:rsidRPr="00451C86" w:rsidR="00451C86" w:rsidP="00451C86" w:rsidRDefault="00451C86" w14:paraId="13D2824A" w14:textId="77777777">
      <w:pPr>
        <w:jc w:val="both"/>
        <w:rPr>
          <w:b/>
          <w:u w:val="single"/>
          <w:lang w:val="es-PE"/>
        </w:rPr>
      </w:pPr>
    </w:p>
    <w:p w:rsidRPr="00451C86" w:rsidR="00451C86" w:rsidP="00451C86" w:rsidRDefault="00451C86" w14:paraId="0DDD032A" w14:textId="77777777">
      <w:pPr>
        <w:jc w:val="both"/>
        <w:rPr>
          <w:lang w:val="es-PE"/>
        </w:rPr>
      </w:pPr>
      <w:r w:rsidRPr="00451C86">
        <w:rPr>
          <w:b/>
          <w:u w:val="single"/>
          <w:lang w:val="es-PE"/>
        </w:rPr>
        <w:t>Cuarto</w:t>
      </w:r>
      <w:r w:rsidRPr="00451C86">
        <w:rPr>
          <w:b/>
          <w:lang w:val="es-PE"/>
        </w:rPr>
        <w:t>:</w:t>
      </w:r>
      <w:r w:rsidRPr="00451C8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51C86" w:rsidR="00451C86" w:rsidP="00451C86" w:rsidRDefault="00451C86" w14:paraId="72CF1EFC" w14:textId="77777777">
      <w:pPr>
        <w:jc w:val="both"/>
        <w:rPr>
          <w:rStyle w:val="Textoennegrita"/>
          <w:b w:val="0"/>
        </w:rPr>
      </w:pPr>
    </w:p>
    <w:p w:rsidRPr="00451C86" w:rsidR="00451C86" w:rsidP="00451C86" w:rsidRDefault="00451C86" w14:paraId="0EE49F00" w14:textId="77777777">
      <w:pPr>
        <w:jc w:val="both"/>
      </w:pPr>
      <w:r w:rsidRPr="00451C86">
        <w:rPr>
          <w:rStyle w:val="Textoennegrita"/>
          <w:u w:val="single"/>
          <w:lang w:val="es-PE"/>
        </w:rPr>
        <w:t>Quinto</w:t>
      </w:r>
      <w:r w:rsidRPr="00451C86">
        <w:rPr>
          <w:rStyle w:val="Textoennegrita"/>
          <w:lang w:val="es-PE"/>
        </w:rPr>
        <w:t xml:space="preserve">: </w:t>
      </w:r>
      <w:r w:rsidRPr="00451C86">
        <w:rPr>
          <w:rStyle w:val="Textoennegrita"/>
          <w:b w:val="0"/>
          <w:bCs w:val="0"/>
          <w:lang w:val="es-PE"/>
        </w:rPr>
        <w:t>Que, conforme al</w:t>
      </w:r>
      <w:r w:rsidRPr="00451C86">
        <w:rPr>
          <w:rStyle w:val="Textoennegrita"/>
          <w:lang w:val="es-PE"/>
        </w:rPr>
        <w:t xml:space="preserve"> </w:t>
      </w:r>
      <w:r w:rsidRPr="00451C86">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51C86" w:rsidR="00451C86" w:rsidP="00451C86" w:rsidRDefault="00451C86" w14:paraId="73B47F04" w14:textId="77777777">
      <w:pPr>
        <w:tabs>
          <w:tab w:val="left" w:pos="2160"/>
        </w:tabs>
        <w:jc w:val="both"/>
      </w:pPr>
    </w:p>
    <w:p w:rsidRPr="00451C86" w:rsidR="00451C86" w:rsidP="00451C86" w:rsidRDefault="00451C86" w14:paraId="6E79A93F" w14:textId="77777777">
      <w:pPr>
        <w:tabs>
          <w:tab w:val="left" w:pos="2160"/>
        </w:tabs>
        <w:jc w:val="both"/>
        <w:rPr>
          <w:lang w:val="es-PE"/>
        </w:rPr>
      </w:pPr>
      <w:r w:rsidRPr="00451C86">
        <w:rPr>
          <w:b/>
          <w:u w:val="single"/>
        </w:rPr>
        <w:t>Sexto</w:t>
      </w:r>
      <w:r w:rsidRPr="00451C86">
        <w:rPr>
          <w:b/>
        </w:rPr>
        <w:t>:</w:t>
      </w:r>
      <w:r w:rsidRPr="00451C86">
        <w:rPr>
          <w:b/>
          <w:lang w:val="es-PE"/>
        </w:rPr>
        <w:t xml:space="preserve"> </w:t>
      </w:r>
      <w:r w:rsidRPr="00451C86">
        <w:rPr>
          <w:lang w:val="es-PE"/>
        </w:rPr>
        <w:t xml:space="preserve">Sobre la base de los términos contenidos en la reclamación y en la absolución de </w:t>
      </w:r>
      <w:proofErr w:type="gramStart"/>
      <w:r w:rsidRPr="00451C86">
        <w:rPr>
          <w:lang w:val="es-PE"/>
        </w:rPr>
        <w:t>la misma</w:t>
      </w:r>
      <w:proofErr w:type="gramEnd"/>
      <w:r w:rsidRPr="00451C86">
        <w:rPr>
          <w:lang w:val="es-PE"/>
        </w:rPr>
        <w:t>, y a lo tratado en la audiencia de vista, la cuestión controvertida radica en determinar si el rechazo de cobertura, comunicado por la aseguradora</w:t>
      </w:r>
      <w:r w:rsidRPr="00451C86">
        <w:rPr>
          <w:lang w:val="es-419"/>
        </w:rPr>
        <w:t xml:space="preserve">, es legítimo o no. </w:t>
      </w:r>
      <w:r w:rsidRPr="00451C86">
        <w:rPr>
          <w:lang w:val="es-PE"/>
        </w:rPr>
        <w:t xml:space="preserve">  </w:t>
      </w:r>
    </w:p>
    <w:p w:rsidRPr="00451C86" w:rsidR="00451C86" w:rsidP="00451C86" w:rsidRDefault="00451C86" w14:paraId="4C5ECC33" w14:textId="77777777">
      <w:pPr>
        <w:tabs>
          <w:tab w:val="left" w:pos="2160"/>
        </w:tabs>
        <w:jc w:val="both"/>
        <w:rPr>
          <w:lang w:val="es-PE"/>
        </w:rPr>
      </w:pPr>
    </w:p>
    <w:p w:rsidRPr="00451C86" w:rsidR="00451C86" w:rsidP="00451C86" w:rsidRDefault="00451C86" w14:paraId="6BCC932C" w14:textId="77777777">
      <w:pPr>
        <w:tabs>
          <w:tab w:val="left" w:pos="2160"/>
        </w:tabs>
        <w:jc w:val="both"/>
        <w:rPr>
          <w:lang w:val="es-PE"/>
        </w:rPr>
      </w:pPr>
      <w:r w:rsidRPr="00451C86">
        <w:rPr>
          <w:b/>
          <w:bCs/>
          <w:u w:val="single"/>
          <w:lang w:val="es-PE"/>
        </w:rPr>
        <w:t>Sétimo:</w:t>
      </w:r>
      <w:r w:rsidRPr="00451C86">
        <w:rPr>
          <w:lang w:val="es-PE"/>
        </w:rPr>
        <w:t xml:space="preserve"> El rechazo de cobertura al siniestro vehicular se sustenta en que las declaraciones del reclamante son contradictorias, pues inicialmente señaló ser el conductor para luego indicar que el conductor era su chofer, lo que no permite tener cabal conocimiento sobre las verdaderas circunstancias y responsabilidades del siniestro, y en consecuencia devienen en declaraciones fraudulentas.</w:t>
      </w:r>
    </w:p>
    <w:p w:rsidRPr="00451C86" w:rsidR="00451C86" w:rsidP="00451C86" w:rsidRDefault="00451C86" w14:paraId="2236E63D" w14:textId="77777777">
      <w:pPr>
        <w:tabs>
          <w:tab w:val="left" w:pos="709"/>
          <w:tab w:val="left" w:pos="1418"/>
          <w:tab w:val="left" w:pos="2160"/>
        </w:tabs>
        <w:ind w:left="709"/>
        <w:jc w:val="both"/>
        <w:rPr>
          <w:lang w:val="es-PE"/>
        </w:rPr>
      </w:pPr>
    </w:p>
    <w:p w:rsidRPr="00451C86" w:rsidR="00451C86" w:rsidP="00451C86" w:rsidRDefault="00451C86" w14:paraId="2F2B7153" w14:textId="77777777">
      <w:pPr>
        <w:tabs>
          <w:tab w:val="left" w:pos="709"/>
          <w:tab w:val="left" w:pos="1418"/>
          <w:tab w:val="left" w:pos="2160"/>
        </w:tabs>
        <w:jc w:val="both"/>
        <w:rPr>
          <w:lang w:val="es-PE"/>
        </w:rPr>
      </w:pPr>
      <w:r w:rsidRPr="00451C86">
        <w:rPr>
          <w:lang w:val="es-PE"/>
        </w:rPr>
        <w:t>Para dicho efecto, la aseguradora invoca al numeral 10.12.1 del artículo 10 de las Cláusulas Generales de Contratación:</w:t>
      </w:r>
    </w:p>
    <w:p w:rsidRPr="00451C86" w:rsidR="00451C86" w:rsidP="00451C86" w:rsidRDefault="00451C86" w14:paraId="30A75BB7" w14:textId="77777777">
      <w:pPr>
        <w:tabs>
          <w:tab w:val="left" w:pos="709"/>
          <w:tab w:val="left" w:pos="1418"/>
          <w:tab w:val="left" w:pos="2160"/>
        </w:tabs>
        <w:ind w:left="709"/>
        <w:jc w:val="both"/>
        <w:rPr>
          <w:lang w:val="es-PE"/>
        </w:rPr>
      </w:pPr>
    </w:p>
    <w:p w:rsidRPr="00451C86" w:rsidR="00451C86" w:rsidP="00451C86" w:rsidRDefault="00451C86" w14:paraId="1F7637CD" w14:textId="77777777">
      <w:pPr>
        <w:tabs>
          <w:tab w:val="left" w:pos="709"/>
          <w:tab w:val="left" w:pos="1418"/>
          <w:tab w:val="left" w:pos="1701"/>
        </w:tabs>
        <w:ind w:left="709"/>
        <w:jc w:val="both"/>
        <w:rPr>
          <w:i/>
          <w:lang w:val="es-PE"/>
        </w:rPr>
      </w:pPr>
      <w:r w:rsidRPr="00451C86">
        <w:rPr>
          <w:i/>
          <w:lang w:val="es-PE"/>
        </w:rPr>
        <w:t>“Artículo 10º.- Atención de Siniestros</w:t>
      </w:r>
    </w:p>
    <w:p w:rsidRPr="00451C86" w:rsidR="00451C86" w:rsidP="00451C86" w:rsidRDefault="00451C86" w14:paraId="15476F6B" w14:textId="77777777">
      <w:pPr>
        <w:tabs>
          <w:tab w:val="left" w:pos="709"/>
          <w:tab w:val="left" w:pos="1418"/>
          <w:tab w:val="left" w:pos="1701"/>
        </w:tabs>
        <w:ind w:left="709"/>
        <w:jc w:val="both"/>
        <w:rPr>
          <w:i/>
          <w:lang w:val="es-PE"/>
        </w:rPr>
      </w:pPr>
      <w:r w:rsidRPr="00451C86">
        <w:rPr>
          <w:i/>
          <w:lang w:val="es-PE"/>
        </w:rPr>
        <w:t>(…)</w:t>
      </w:r>
    </w:p>
    <w:p w:rsidRPr="00451C86" w:rsidR="00451C86" w:rsidP="00451C86" w:rsidRDefault="00451C86" w14:paraId="708A1B55" w14:textId="77777777">
      <w:pPr>
        <w:tabs>
          <w:tab w:val="left" w:pos="709"/>
          <w:tab w:val="left" w:pos="1418"/>
          <w:tab w:val="left" w:pos="1701"/>
        </w:tabs>
        <w:ind w:left="709"/>
        <w:jc w:val="both"/>
        <w:rPr>
          <w:i/>
          <w:lang w:val="es-PE"/>
        </w:rPr>
      </w:pPr>
      <w:r w:rsidRPr="00451C86">
        <w:rPr>
          <w:i/>
          <w:lang w:val="es-PE"/>
        </w:rPr>
        <w:t>10.12.</w:t>
      </w:r>
      <w:r w:rsidRPr="00451C86">
        <w:rPr>
          <w:i/>
          <w:lang w:val="es-PE"/>
        </w:rPr>
        <w:tab/>
      </w:r>
      <w:r w:rsidRPr="00451C86">
        <w:rPr>
          <w:i/>
          <w:lang w:val="es-PE"/>
        </w:rPr>
        <w:tab/>
      </w:r>
      <w:r w:rsidRPr="00451C86">
        <w:rPr>
          <w:i/>
          <w:lang w:val="es-PE"/>
        </w:rPr>
        <w:t>PÉRDIDA DEL DERECHO INDEMNIZATORIO</w:t>
      </w:r>
    </w:p>
    <w:p w:rsidRPr="00451C86" w:rsidR="00451C86" w:rsidP="00451C86" w:rsidRDefault="00451C86" w14:paraId="7D47864F" w14:textId="77777777">
      <w:pPr>
        <w:tabs>
          <w:tab w:val="left" w:pos="709"/>
          <w:tab w:val="left" w:pos="1418"/>
          <w:tab w:val="left" w:pos="1701"/>
        </w:tabs>
        <w:ind w:left="1701"/>
        <w:jc w:val="both"/>
        <w:rPr>
          <w:i/>
          <w:lang w:val="es-PE"/>
        </w:rPr>
      </w:pPr>
      <w:r w:rsidRPr="00451C86">
        <w:rPr>
          <w:i/>
          <w:lang w:val="es-PE"/>
        </w:rPr>
        <w:t xml:space="preserve">Sin perjuicio de lo establecid0o en el numeral 8.3, </w:t>
      </w:r>
      <w:r w:rsidRPr="00451C86">
        <w:rPr>
          <w:b/>
          <w:i/>
          <w:lang w:val="es-PE"/>
        </w:rPr>
        <w:t>LA COMPAÑÍA quedará exenta de toda responsabilidad y EL ASEGURADO perderá todo derecho al pago indemnizatorio,</w:t>
      </w:r>
      <w:r w:rsidRPr="00451C86">
        <w:rPr>
          <w:i/>
          <w:lang w:val="es-PE"/>
        </w:rPr>
        <w:t xml:space="preserve"> en los siguientes casos:</w:t>
      </w:r>
    </w:p>
    <w:p w:rsidRPr="00451C86" w:rsidR="00451C86" w:rsidP="00451C86" w:rsidRDefault="00451C86" w14:paraId="3BF87D69" w14:textId="77777777">
      <w:pPr>
        <w:tabs>
          <w:tab w:val="left" w:pos="709"/>
          <w:tab w:val="left" w:pos="1418"/>
          <w:tab w:val="left" w:pos="1701"/>
          <w:tab w:val="left" w:pos="2160"/>
        </w:tabs>
        <w:ind w:left="1701" w:hanging="1701"/>
        <w:jc w:val="both"/>
        <w:rPr>
          <w:i/>
          <w:lang w:val="es-PE"/>
        </w:rPr>
      </w:pPr>
      <w:r w:rsidRPr="00451C86">
        <w:rPr>
          <w:i/>
          <w:lang w:val="es-PE"/>
        </w:rPr>
        <w:tab/>
      </w:r>
      <w:r w:rsidRPr="00451C86">
        <w:rPr>
          <w:i/>
          <w:lang w:val="es-PE"/>
        </w:rPr>
        <w:t>10.12.1.</w:t>
      </w:r>
      <w:r w:rsidRPr="00451C86">
        <w:rPr>
          <w:i/>
          <w:lang w:val="es-PE"/>
        </w:rPr>
        <w:tab/>
      </w:r>
      <w:r w:rsidRPr="00451C86">
        <w:rPr>
          <w:i/>
          <w:lang w:val="es-PE"/>
        </w:rPr>
        <w:tab/>
      </w:r>
      <w:r w:rsidRPr="00451C86">
        <w:rPr>
          <w:i/>
          <w:lang w:val="es-PE"/>
        </w:rPr>
        <w:t xml:space="preserve">Si EL ASEGURADO o la persona que obre en su representación, </w:t>
      </w:r>
      <w:r w:rsidRPr="00451C86">
        <w:rPr>
          <w:b/>
          <w:i/>
          <w:lang w:val="es-PE"/>
        </w:rPr>
        <w:t xml:space="preserve">actúa fraudulentamente, </w:t>
      </w:r>
      <w:r w:rsidRPr="00451C86">
        <w:rPr>
          <w:i/>
          <w:lang w:val="es-PE"/>
        </w:rPr>
        <w:t>exagera los daños o emplea medios falsos para probarlos.</w:t>
      </w:r>
    </w:p>
    <w:p w:rsidRPr="00451C86" w:rsidR="00451C86" w:rsidP="00451C86" w:rsidRDefault="00451C86" w14:paraId="46EFF099" w14:textId="77777777">
      <w:pPr>
        <w:tabs>
          <w:tab w:val="left" w:pos="709"/>
          <w:tab w:val="left" w:pos="1418"/>
          <w:tab w:val="left" w:pos="1701"/>
          <w:tab w:val="left" w:pos="2160"/>
        </w:tabs>
        <w:ind w:left="1701" w:hanging="1701"/>
        <w:jc w:val="both"/>
        <w:rPr>
          <w:i/>
          <w:lang w:val="es-PE"/>
        </w:rPr>
      </w:pPr>
      <w:r w:rsidRPr="00451C86">
        <w:rPr>
          <w:i/>
          <w:lang w:val="es-PE"/>
        </w:rPr>
        <w:tab/>
      </w:r>
      <w:r w:rsidRPr="00451C86">
        <w:rPr>
          <w:i/>
          <w:lang w:val="es-PE"/>
        </w:rPr>
        <w:t>(…)”</w:t>
      </w:r>
    </w:p>
    <w:p w:rsidRPr="00451C86" w:rsidR="00451C86" w:rsidP="00451C86" w:rsidRDefault="00451C86" w14:paraId="7DEDF40C" w14:textId="77777777">
      <w:pPr>
        <w:tabs>
          <w:tab w:val="left" w:pos="709"/>
          <w:tab w:val="left" w:pos="1418"/>
          <w:tab w:val="left" w:pos="2160"/>
        </w:tabs>
        <w:jc w:val="both"/>
        <w:rPr>
          <w:lang w:val="es-PE"/>
        </w:rPr>
      </w:pPr>
      <w:r w:rsidRPr="00451C86">
        <w:rPr>
          <w:lang w:val="es-PE"/>
        </w:rPr>
        <w:tab/>
      </w:r>
    </w:p>
    <w:p w:rsidRPr="00451C86" w:rsidR="00451C86" w:rsidP="00451C86" w:rsidRDefault="00451C86" w14:paraId="2CB861BA" w14:textId="77777777">
      <w:pPr>
        <w:tabs>
          <w:tab w:val="left" w:pos="2160"/>
        </w:tabs>
        <w:ind w:left="709"/>
        <w:jc w:val="both"/>
        <w:rPr>
          <w:lang w:val="es-PE"/>
        </w:rPr>
      </w:pPr>
      <w:r w:rsidRPr="00451C86">
        <w:rPr>
          <w:lang w:val="es-PE"/>
        </w:rPr>
        <w:t>Lo destacado con negrita en el texto reproducido es nuestro.</w:t>
      </w:r>
    </w:p>
    <w:p w:rsidRPr="00451C86" w:rsidR="00451C86" w:rsidP="00451C86" w:rsidRDefault="00451C86" w14:paraId="3889EFAB" w14:textId="77777777">
      <w:pPr>
        <w:tabs>
          <w:tab w:val="left" w:pos="709"/>
          <w:tab w:val="left" w:pos="1418"/>
          <w:tab w:val="left" w:pos="2160"/>
        </w:tabs>
        <w:ind w:left="709" w:hanging="709"/>
        <w:jc w:val="both"/>
        <w:rPr>
          <w:lang w:val="es-PE"/>
        </w:rPr>
      </w:pPr>
    </w:p>
    <w:p w:rsidRPr="00451C86" w:rsidR="00451C86" w:rsidP="00451C86" w:rsidRDefault="00451C86" w14:paraId="1EBC3775" w14:textId="77777777">
      <w:pPr>
        <w:tabs>
          <w:tab w:val="left" w:pos="709"/>
          <w:tab w:val="left" w:pos="1418"/>
          <w:tab w:val="left" w:pos="2160"/>
        </w:tabs>
        <w:ind w:left="709" w:hanging="709"/>
        <w:jc w:val="both"/>
        <w:rPr>
          <w:lang w:val="es-PE"/>
        </w:rPr>
      </w:pPr>
      <w:r w:rsidRPr="00451C86">
        <w:rPr>
          <w:lang w:val="es-PE"/>
        </w:rPr>
        <w:tab/>
      </w:r>
      <w:r w:rsidRPr="00451C86">
        <w:rPr>
          <w:lang w:val="es-PE"/>
        </w:rPr>
        <w:t>Dicha disposición contractual tiene correspondencia con el artículo 73 de la Ley Nro. 29946 – Ley del Contrato de Seguro, que establece:</w:t>
      </w:r>
    </w:p>
    <w:p w:rsidRPr="00451C86" w:rsidR="00451C86" w:rsidP="00451C86" w:rsidRDefault="00451C86" w14:paraId="35A85028" w14:textId="77777777">
      <w:pPr>
        <w:tabs>
          <w:tab w:val="left" w:pos="709"/>
          <w:tab w:val="left" w:pos="1418"/>
          <w:tab w:val="left" w:pos="2160"/>
        </w:tabs>
        <w:ind w:left="709" w:hanging="709"/>
        <w:jc w:val="both"/>
        <w:rPr>
          <w:lang w:val="es-PE"/>
        </w:rPr>
      </w:pPr>
    </w:p>
    <w:p w:rsidRPr="00451C86" w:rsidR="00451C86" w:rsidP="00451C86" w:rsidRDefault="00451C86" w14:paraId="1517E168" w14:textId="77777777">
      <w:pPr>
        <w:tabs>
          <w:tab w:val="left" w:pos="709"/>
          <w:tab w:val="left" w:pos="1418"/>
          <w:tab w:val="left" w:pos="2160"/>
        </w:tabs>
        <w:ind w:left="709" w:hanging="709"/>
        <w:jc w:val="both"/>
        <w:rPr>
          <w:lang w:val="es-PE"/>
        </w:rPr>
      </w:pPr>
      <w:r w:rsidRPr="00451C86">
        <w:rPr>
          <w:lang w:val="es-PE"/>
        </w:rPr>
        <w:tab/>
      </w:r>
      <w:r w:rsidRPr="00451C86">
        <w:rPr>
          <w:lang w:val="es-PE"/>
        </w:rPr>
        <w:t>“El asegurado pierde el derecho a ser indemnizado si actúa fraudulentamente, exagera los daños o emplea medios falsos para probarlos”.</w:t>
      </w:r>
    </w:p>
    <w:p w:rsidRPr="00451C86" w:rsidR="00451C86" w:rsidP="00451C86" w:rsidRDefault="00451C86" w14:paraId="502F0236" w14:textId="77777777">
      <w:pPr>
        <w:tabs>
          <w:tab w:val="left" w:pos="709"/>
          <w:tab w:val="left" w:pos="2160"/>
        </w:tabs>
        <w:ind w:left="705" w:hanging="705"/>
        <w:jc w:val="both"/>
        <w:rPr>
          <w:lang w:val="es-PE"/>
        </w:rPr>
      </w:pPr>
    </w:p>
    <w:p w:rsidRPr="00451C86" w:rsidR="00451C86" w:rsidP="00451C86" w:rsidRDefault="00451C86" w14:paraId="3674AAA2" w14:textId="77777777">
      <w:pPr>
        <w:tabs>
          <w:tab w:val="left" w:pos="2160"/>
        </w:tabs>
        <w:jc w:val="both"/>
        <w:rPr>
          <w:lang w:val="es-PE"/>
        </w:rPr>
      </w:pPr>
      <w:r w:rsidRPr="00451C86">
        <w:rPr>
          <w:lang w:val="es-PE"/>
        </w:rPr>
        <w:t>Por consiguiente, en el caso concreto, se trata de determinar si lo que la aseguradora estima como declaraciones contradictorias corresponden o no a una reclamación fraudulenta, atendiendo a la grave consecuencia que se deriva de ello, esto es, la pérdida del derecho indemnizatorio.</w:t>
      </w:r>
    </w:p>
    <w:p w:rsidRPr="00451C86" w:rsidR="00451C86" w:rsidP="00451C86" w:rsidRDefault="00451C86" w14:paraId="34C2DA99" w14:textId="77777777">
      <w:pPr>
        <w:tabs>
          <w:tab w:val="left" w:pos="709"/>
          <w:tab w:val="left" w:pos="2160"/>
        </w:tabs>
        <w:ind w:left="705" w:hanging="705"/>
        <w:jc w:val="both"/>
        <w:rPr>
          <w:lang w:val="es-PE"/>
        </w:rPr>
      </w:pPr>
    </w:p>
    <w:p w:rsidRPr="00451C86" w:rsidR="00451C86" w:rsidP="00451C86" w:rsidRDefault="00451C86" w14:paraId="3248FFF1" w14:textId="77777777">
      <w:pPr>
        <w:tabs>
          <w:tab w:val="left" w:pos="709"/>
          <w:tab w:val="left" w:pos="2160"/>
        </w:tabs>
        <w:ind w:left="705" w:hanging="705"/>
        <w:jc w:val="both"/>
        <w:rPr>
          <w:lang w:val="es-PE"/>
        </w:rPr>
      </w:pPr>
      <w:r w:rsidRPr="00451C86">
        <w:rPr>
          <w:lang w:val="es-PE"/>
        </w:rPr>
        <w:t>Al respecto, se tiene lo siguiente:</w:t>
      </w:r>
    </w:p>
    <w:p w:rsidRPr="00451C86" w:rsidR="00451C86" w:rsidP="00451C86" w:rsidRDefault="00451C86" w14:paraId="358F8AA8" w14:textId="77777777">
      <w:pPr>
        <w:tabs>
          <w:tab w:val="left" w:pos="709"/>
          <w:tab w:val="left" w:pos="2160"/>
        </w:tabs>
        <w:ind w:left="705" w:hanging="705"/>
        <w:jc w:val="both"/>
        <w:rPr>
          <w:lang w:val="es-PE"/>
        </w:rPr>
      </w:pPr>
    </w:p>
    <w:p w:rsidRPr="00451C86" w:rsidR="00451C86" w:rsidP="00451C86" w:rsidRDefault="00451C86" w14:paraId="5EC71B28" w14:textId="77777777">
      <w:pPr>
        <w:pStyle w:val="Prrafodelista"/>
        <w:numPr>
          <w:ilvl w:val="1"/>
          <w:numId w:val="23"/>
        </w:numPr>
        <w:jc w:val="both"/>
        <w:rPr>
          <w:lang w:val="es-PE"/>
        </w:rPr>
      </w:pPr>
      <w:r w:rsidRPr="00451C86">
        <w:rPr>
          <w:lang w:val="es-PE"/>
        </w:rPr>
        <w:t xml:space="preserve">Una </w:t>
      </w:r>
      <w:r w:rsidRPr="00451C86">
        <w:rPr>
          <w:lang w:eastAsia="es-PE"/>
        </w:rPr>
        <w:t>contradicción</w:t>
      </w:r>
      <w:r w:rsidRPr="00451C86">
        <w:rPr>
          <w:lang w:val="es-PE"/>
        </w:rPr>
        <w:t xml:space="preserve"> implica oposición, antagonismo.  </w:t>
      </w:r>
      <w:proofErr w:type="gramStart"/>
      <w:r w:rsidRPr="00451C86">
        <w:rPr>
          <w:lang w:val="es-PE"/>
        </w:rPr>
        <w:t>De acuerdo a</w:t>
      </w:r>
      <w:proofErr w:type="gramEnd"/>
      <w:r w:rsidRPr="00451C86">
        <w:rPr>
          <w:lang w:val="es-PE"/>
        </w:rPr>
        <w:t xml:space="preserve"> la cuarta acepción contenida en el ya referido Diccionario de la Real Academia, la contradicción implica un </w:t>
      </w:r>
      <w:r w:rsidRPr="00451C86">
        <w:rPr>
          <w:i/>
          <w:lang w:val="es-PE"/>
        </w:rPr>
        <w:t>“conjunto de proposiciones que al oponerse recíprocamente se invalidan”</w:t>
      </w:r>
      <w:r w:rsidRPr="00451C86">
        <w:rPr>
          <w:lang w:val="es-PE"/>
        </w:rPr>
        <w:t>.  La contradicción significa, en consecuencia, declaraciones en sentido inverso, no complementario.</w:t>
      </w:r>
    </w:p>
    <w:p w:rsidRPr="00451C86" w:rsidR="00451C86" w:rsidP="00451C86" w:rsidRDefault="00451C86" w14:paraId="1769BC5A" w14:textId="77777777">
      <w:pPr>
        <w:tabs>
          <w:tab w:val="left" w:pos="1418"/>
          <w:tab w:val="left" w:pos="2160"/>
        </w:tabs>
        <w:jc w:val="both"/>
        <w:rPr>
          <w:lang w:val="es-PE"/>
        </w:rPr>
      </w:pPr>
    </w:p>
    <w:p w:rsidRPr="00451C86" w:rsidR="00451C86" w:rsidP="00451C86" w:rsidRDefault="00451C86" w14:paraId="4E6B94F9" w14:textId="77777777">
      <w:pPr>
        <w:pStyle w:val="Prrafodelista"/>
        <w:numPr>
          <w:ilvl w:val="1"/>
          <w:numId w:val="23"/>
        </w:numPr>
        <w:tabs>
          <w:tab w:val="left" w:pos="1418"/>
          <w:tab w:val="left" w:pos="2160"/>
        </w:tabs>
        <w:jc w:val="both"/>
        <w:rPr>
          <w:lang w:val="es-PE"/>
        </w:rPr>
      </w:pPr>
      <w:r w:rsidRPr="00451C86">
        <w:rPr>
          <w:lang w:val="es-PE"/>
        </w:rPr>
        <w:t>Es admitido que la denominada reclamación fraudulenta se fundamenta en una inconducta del asegurado, en una actuación, bajo la cual inicialmente se formula una afirmación para luego formular otra inconsistente con la anterior o contradictoria.</w:t>
      </w:r>
    </w:p>
    <w:p w:rsidRPr="00451C86" w:rsidR="00451C86" w:rsidP="00451C86" w:rsidRDefault="00451C86" w14:paraId="103EEADA" w14:textId="77777777">
      <w:pPr>
        <w:tabs>
          <w:tab w:val="left" w:pos="709"/>
          <w:tab w:val="left" w:pos="2160"/>
        </w:tabs>
        <w:ind w:left="705" w:hanging="705"/>
        <w:jc w:val="both"/>
        <w:rPr>
          <w:lang w:val="es-PE"/>
        </w:rPr>
      </w:pPr>
    </w:p>
    <w:p w:rsidRPr="00451C86" w:rsidR="00451C86" w:rsidP="00451C86" w:rsidRDefault="00451C86" w14:paraId="58C4713B" w14:textId="77777777">
      <w:pPr>
        <w:pStyle w:val="Prrafodelista"/>
        <w:numPr>
          <w:ilvl w:val="1"/>
          <w:numId w:val="23"/>
        </w:numPr>
        <w:tabs>
          <w:tab w:val="left" w:pos="1418"/>
          <w:tab w:val="left" w:pos="2160"/>
        </w:tabs>
        <w:jc w:val="both"/>
        <w:rPr>
          <w:lang w:val="es-PE"/>
        </w:rPr>
      </w:pPr>
      <w:r w:rsidRPr="00451C86">
        <w:t xml:space="preserve">El contrato de seguro, como es destacado en doctrina, no sólo es un acuerdo negocial sustentado en la buena fe, sino en la buena fe llevada a su extremo superior o grado más alto o máximo: </w:t>
      </w:r>
      <w:proofErr w:type="spellStart"/>
      <w:r w:rsidRPr="00451C86">
        <w:rPr>
          <w:i/>
        </w:rPr>
        <w:t>ubirrimae</w:t>
      </w:r>
      <w:proofErr w:type="spellEnd"/>
      <w:r w:rsidRPr="00451C86">
        <w:rPr>
          <w:i/>
        </w:rPr>
        <w:t xml:space="preserve"> fides</w:t>
      </w:r>
      <w:r w:rsidRPr="00451C86">
        <w:t>.  Es así, como bien explica OSSA</w:t>
      </w:r>
      <w:r w:rsidRPr="00451C86">
        <w:rPr>
          <w:rStyle w:val="Refdenotaalpie"/>
        </w:rPr>
        <w:footnoteReference w:id="1"/>
      </w:r>
      <w:r w:rsidRPr="00451C86">
        <w:t>, que “</w:t>
      </w:r>
      <w:r w:rsidRPr="00451C86">
        <w:rPr>
          <w:i/>
        </w:rPr>
        <w:t xml:space="preserve">En los preliminares del contrato, en su desenvolvimiento sucesivo y en su </w:t>
      </w:r>
      <w:r w:rsidRPr="00451C86">
        <w:rPr>
          <w:lang w:val="es-PE"/>
        </w:rPr>
        <w:t>ejecución, el asegurador debe encomendarse a la lealtad del asegurado, de cuya honestidad y de cuya prudencia depende, por modo casi exclusivo, el equilibrio de la relación económico-jurídica que los vincula.  De ahí “la drasticidad de alguna de las sanciones -especialmente de las caducidades o de las que conciernen a la declaración del riesgo en que incurren los asegurados que no observan escrupulosamente sus obligaciones” (</w:t>
      </w:r>
      <w:proofErr w:type="spellStart"/>
      <w:r w:rsidRPr="00451C86">
        <w:rPr>
          <w:lang w:val="es-PE"/>
        </w:rPr>
        <w:t>Picard</w:t>
      </w:r>
      <w:proofErr w:type="spellEnd"/>
      <w:r w:rsidRPr="00451C86">
        <w:rPr>
          <w:lang w:val="es-PE"/>
        </w:rPr>
        <w:t xml:space="preserve"> et </w:t>
      </w:r>
      <w:proofErr w:type="spellStart"/>
      <w:r w:rsidRPr="00451C86">
        <w:rPr>
          <w:lang w:val="es-PE"/>
        </w:rPr>
        <w:t>Besson</w:t>
      </w:r>
      <w:proofErr w:type="spellEnd"/>
      <w:r w:rsidRPr="00451C86">
        <w:rPr>
          <w:lang w:val="es-PE"/>
        </w:rPr>
        <w:t>, ob. Cit., p, 70)-”.</w:t>
      </w:r>
    </w:p>
    <w:p w:rsidRPr="00451C86" w:rsidR="00451C86" w:rsidP="00451C86" w:rsidRDefault="00451C86" w14:paraId="0338BB94" w14:textId="77777777">
      <w:pPr>
        <w:tabs>
          <w:tab w:val="left" w:pos="1418"/>
          <w:tab w:val="left" w:pos="2160"/>
        </w:tabs>
        <w:jc w:val="both"/>
        <w:rPr>
          <w:lang w:val="es-PE"/>
        </w:rPr>
      </w:pPr>
    </w:p>
    <w:p w:rsidRPr="00451C86" w:rsidR="00451C86" w:rsidP="00451C86" w:rsidRDefault="00451C86" w14:paraId="3280D9C2" w14:textId="77777777">
      <w:pPr>
        <w:pStyle w:val="Prrafodelista"/>
        <w:numPr>
          <w:ilvl w:val="1"/>
          <w:numId w:val="23"/>
        </w:numPr>
        <w:tabs>
          <w:tab w:val="left" w:pos="1418"/>
          <w:tab w:val="left" w:pos="2160"/>
        </w:tabs>
        <w:jc w:val="both"/>
      </w:pPr>
      <w:r w:rsidRPr="00451C86">
        <w:rPr>
          <w:lang w:val="es-PE"/>
        </w:rPr>
        <w:t>Hay definitivamente una asimetría informativa entre asegurado y aseguradora, no sólo al momento de contratar sino de manera posterior.  Lo primero tiene suma importancia para</w:t>
      </w:r>
      <w:r w:rsidRPr="00451C86">
        <w:t xml:space="preserve"> definir la aceptación de los riesgos y la estimación de la prima; lo segundo para fines de concluir en la ocurrencia del siniestro indemnizable y en la procedencia del respectivo pago.  De manera literal, una empresa aseguradora se encomienda al asegurado, porque éste es quien sabe cuál es el verdadero estado del riesgo y, en su momento, cómo se produjo el siniestro.  Por ello, en la práctica de la industria aseguradora, y en la propia normativa, se reconocen una serie de figuras que pretenden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aseguradora de investigar lo ocurrido para confrontar las declaraciones del asegurado y/o el severo régimen de la caducidad de la pretensión indemnizatoria en caso se genere una reclamación fraudulenta o engañosa.</w:t>
      </w:r>
    </w:p>
    <w:p w:rsidRPr="00451C86" w:rsidR="00451C86" w:rsidP="00451C86" w:rsidRDefault="00451C86" w14:paraId="142EBBC7" w14:textId="77777777">
      <w:pPr>
        <w:pStyle w:val="Prrafodelista"/>
        <w:jc w:val="both"/>
      </w:pPr>
    </w:p>
    <w:p w:rsidRPr="00451C86" w:rsidR="00451C86" w:rsidP="00451C86" w:rsidRDefault="00451C86" w14:paraId="5FE672AB" w14:textId="77777777">
      <w:pPr>
        <w:tabs>
          <w:tab w:val="left" w:pos="1418"/>
          <w:tab w:val="left" w:pos="2160"/>
        </w:tabs>
        <w:ind w:left="720"/>
        <w:jc w:val="both"/>
      </w:pPr>
      <w:r w:rsidRPr="00451C86">
        <w:t>Conforme a lo anterior, en el análisis de los hechos relativos al presente caso concreto, debe mediar un adecuado equilibrio de juicio atendiendo a la indicada asimetría informativa sobre las circunstancias en las que habría ocurrido el siniestro.</w:t>
      </w:r>
    </w:p>
    <w:p w:rsidRPr="00451C86" w:rsidR="00451C86" w:rsidP="00451C86" w:rsidRDefault="00451C86" w14:paraId="26C9FEDC" w14:textId="77777777">
      <w:pPr>
        <w:pStyle w:val="Prrafodelista"/>
        <w:jc w:val="both"/>
      </w:pPr>
    </w:p>
    <w:p w:rsidRPr="00451C86" w:rsidR="00451C86" w:rsidP="00451C86" w:rsidRDefault="00451C86" w14:paraId="2E43179D" w14:textId="12DD5D20">
      <w:pPr>
        <w:pStyle w:val="Prrafodelista"/>
        <w:numPr>
          <w:ilvl w:val="1"/>
          <w:numId w:val="23"/>
        </w:numPr>
        <w:tabs>
          <w:tab w:val="left" w:pos="1418"/>
          <w:tab w:val="left" w:pos="2160"/>
        </w:tabs>
        <w:jc w:val="both"/>
        <w:rPr/>
      </w:pPr>
      <w:r w:rsidRPr="00451C86" w:rsidR="00451C86">
        <w:rPr/>
        <w:t xml:space="preserve">En lo que concierne a la responsabilidad exigible en general a una aseguradora, debe considerarse que ésta acepta otorgar cobertura sobre la base de haber delimitado los riesgos, tanto </w:t>
      </w:r>
      <w:r w:rsidRPr="00451C86" w:rsidR="75F4D36B">
        <w:rPr/>
        <w:t>.................</w:t>
      </w:r>
      <w:r w:rsidRPr="00451C86" w:rsidR="00451C86">
        <w:rPr/>
        <w:t xml:space="preserve"> como negativamente.  Sobre el particular, expresa </w:t>
      </w:r>
      <w:r w:rsidRPr="00451C86" w:rsidR="7076B264">
        <w:rPr/>
        <w:t>.......................</w:t>
      </w:r>
      <w:r w:rsidRPr="00451C86">
        <w:rPr>
          <w:rStyle w:val="Refdenotaalpie"/>
        </w:rPr>
        <w:footnoteReference w:id="2"/>
      </w:r>
      <w:r w:rsidRPr="00451C86" w:rsidR="00451C86">
        <w:rPr/>
        <w:t>: “</w:t>
      </w:r>
      <w:r w:rsidRPr="7F2E9715" w:rsidR="00451C86">
        <w:rPr>
          <w:i w:val="1"/>
          <w:iCs w:val="1"/>
        </w:rPr>
        <w:t xml:space="preserve">El riesgo asumido debe ser individualizado con la mayor precisión posible (hecho, bien, lugar, tiempo).  La precisión del riesgo puede ser </w:t>
      </w:r>
      <w:r w:rsidRPr="7F2E9715" w:rsidR="75F4D36B">
        <w:rPr>
          <w:i w:val="1"/>
          <w:iCs w:val="1"/>
        </w:rPr>
        <w:t>.................</w:t>
      </w:r>
      <w:r w:rsidRPr="7F2E9715" w:rsidR="00451C86">
        <w:rPr>
          <w:i w:val="1"/>
          <w:iCs w:val="1"/>
        </w:rPr>
        <w:t xml:space="preserve">, por las limitaciones impuestas, o negativa, por las exclusiones.  Lo que es importante para fijar la carga de la prueba: pesa sobre el asegurado si la limitación es </w:t>
      </w:r>
      <w:r w:rsidRPr="7F2E9715" w:rsidR="75F4D36B">
        <w:rPr>
          <w:i w:val="1"/>
          <w:iCs w:val="1"/>
        </w:rPr>
        <w:t>.................</w:t>
      </w:r>
      <w:r w:rsidRPr="7F2E9715" w:rsidR="00451C86">
        <w:rPr>
          <w:i w:val="1"/>
          <w:iCs w:val="1"/>
        </w:rPr>
        <w:t>, y sobre el asegurador si es negativa</w:t>
      </w:r>
      <w:r w:rsidRPr="00451C86" w:rsidR="00451C86">
        <w:rPr/>
        <w:t>”.  Conforme a ello, si bien es admitido que corresponde al asegurador probar una exclusión, no puede, ni debe, soslayarse la asimetría informativa mencionada anteriormente, por lo que hay que poner especial atención a los indicios o a la suma de indicios para apreciar si generan la convicción razonable, con arreglo a derecho, que el siniestro ocurrió conforme se sostiene o pudo haber ocurrido en forma distinta, afectándose por ese solo hecho a la aseguradora.</w:t>
      </w:r>
    </w:p>
    <w:p w:rsidRPr="00451C86" w:rsidR="00451C86" w:rsidP="00451C86" w:rsidRDefault="00451C86" w14:paraId="5EEDA5C5" w14:textId="77777777">
      <w:pPr>
        <w:jc w:val="both"/>
      </w:pPr>
    </w:p>
    <w:p w:rsidRPr="00451C86" w:rsidR="00451C86" w:rsidP="00451C86" w:rsidRDefault="00451C86" w14:paraId="5DFD5832" w14:textId="77777777">
      <w:pPr>
        <w:pStyle w:val="Prrafodelista"/>
        <w:numPr>
          <w:ilvl w:val="1"/>
          <w:numId w:val="23"/>
        </w:numPr>
        <w:jc w:val="both"/>
        <w:rPr>
          <w:lang w:eastAsia="es-PE"/>
        </w:rPr>
      </w:pPr>
      <w:r w:rsidRPr="00451C86">
        <w:t xml:space="preserve">El artículo 77 de la Ley Nro. 29946 establece una regla fundamental en materia de seguros: </w:t>
      </w:r>
      <w:r w:rsidRPr="00451C86">
        <w:rPr>
          <w:i/>
        </w:rPr>
        <w:t>“Corresponde al asegurado demostrar la ocurrencia del siniestro, así como la cuantía de la pérdida si fuera el caso, y al asegurador la carga de demostrar las causas que lo liberan de su prestación indemnizatoria”</w:t>
      </w:r>
      <w:r w:rsidRPr="00451C86">
        <w:t xml:space="preserve">.  Los señalados deberes (en sentido lato) son una </w:t>
      </w:r>
      <w:r w:rsidRPr="00451C86">
        <w:rPr>
          <w:lang w:eastAsia="es-PE"/>
        </w:rPr>
        <w:t>auténtica “carga”</w:t>
      </w:r>
      <w:r w:rsidRPr="00451C86">
        <w:rPr>
          <w:rStyle w:val="Refdenotaalpie"/>
          <w:lang w:eastAsia="es-PE"/>
        </w:rPr>
        <w:footnoteReference w:id="3"/>
      </w:r>
      <w:r w:rsidRPr="00451C86">
        <w:rPr>
          <w:lang w:eastAsia="es-PE"/>
        </w:rPr>
        <w:t>, cuya observancia permite mantener el derecho o pretensión, pero cuya inobservancia, deriva en su pérdida o extinción.  Si el asegurado pretende ser indemnizado por la ocurrencia de un siniestro, debe obviamente demostrarlo, con arreglo a la verdad y lealtad.</w:t>
      </w:r>
    </w:p>
    <w:p w:rsidRPr="00451C86" w:rsidR="00451C86" w:rsidP="00451C86" w:rsidRDefault="00451C86" w14:paraId="5B2D6A00" w14:textId="77777777">
      <w:pPr>
        <w:pStyle w:val="Prrafodelista"/>
        <w:jc w:val="both"/>
        <w:rPr>
          <w:lang w:eastAsia="es-PE"/>
        </w:rPr>
      </w:pPr>
    </w:p>
    <w:p w:rsidRPr="00451C86" w:rsidR="00451C86" w:rsidP="00451C86" w:rsidRDefault="00451C86" w14:paraId="78487B28" w14:textId="77777777">
      <w:pPr>
        <w:pStyle w:val="Prrafodelista"/>
        <w:jc w:val="both"/>
        <w:rPr>
          <w:lang w:eastAsia="es-PE"/>
        </w:rPr>
      </w:pPr>
      <w:r w:rsidRPr="00451C86">
        <w:rPr>
          <w:lang w:eastAsia="es-PE"/>
        </w:rPr>
        <w:t>A juicio de este colegiado, la carga del asegurado, contextualizada en el marco conceptual de la máxima buena fe, de la asimetría informativa respecto de lo que realmente ocurrió en su momento, y de la carga que debe observar todo aquél que invoca hechos, no se limita a probar la ocurrencia del siniestro,</w:t>
      </w:r>
      <w:r w:rsidRPr="00451C86">
        <w:rPr>
          <w:b/>
          <w:lang w:eastAsia="es-PE"/>
        </w:rPr>
        <w:t xml:space="preserve"> </w:t>
      </w:r>
      <w:r w:rsidRPr="00451C86">
        <w:rPr>
          <w:lang w:eastAsia="es-PE"/>
        </w:rPr>
        <w:t xml:space="preserve">sino además a que dicha ocurrencia sucedió conforme a lo declarado (consistentemente), ya que el artículo 69 de la Ley Nro. 29946 establece que el asegurado debe proporcionar al asegurador información </w:t>
      </w:r>
      <w:r w:rsidRPr="00451C86">
        <w:rPr>
          <w:i/>
          <w:lang w:eastAsia="es-PE"/>
        </w:rPr>
        <w:t xml:space="preserve">“veraz, </w:t>
      </w:r>
      <w:r w:rsidRPr="00451C86">
        <w:rPr>
          <w:i/>
          <w:u w:val="single"/>
          <w:lang w:eastAsia="es-PE"/>
        </w:rPr>
        <w:t>razonable y necesaria para verificar</w:t>
      </w:r>
      <w:r w:rsidRPr="00451C86">
        <w:rPr>
          <w:i/>
          <w:lang w:eastAsia="es-PE"/>
        </w:rPr>
        <w:t xml:space="preserve"> el siniestro o la extensión de la prestación a su cargo” </w:t>
      </w:r>
      <w:r w:rsidRPr="00451C86">
        <w:rPr>
          <w:lang w:eastAsia="es-PE"/>
        </w:rPr>
        <w:t>(lo subrayado es nuestro), permitiéndole además realizar las investigaciones correspondientes para las verificaciones del caso.  En el presente caso, el haber declarado inicialmente a un conductor para luego mencionar que el conductor fue un tercero, permite poner en duda, más que razonablemente, el relato de lo sucedido, desconociéndose finalmente qué es lo que sucedido realmente.</w:t>
      </w:r>
    </w:p>
    <w:p w:rsidRPr="00451C86" w:rsidR="00451C86" w:rsidP="00451C86" w:rsidRDefault="00451C86" w14:paraId="0FA9A2B9" w14:textId="77777777">
      <w:pPr>
        <w:pStyle w:val="Prrafodelista"/>
        <w:jc w:val="both"/>
        <w:rPr>
          <w:lang w:eastAsia="es-PE"/>
        </w:rPr>
      </w:pPr>
    </w:p>
    <w:p w:rsidRPr="00451C86" w:rsidR="00451C86" w:rsidP="00451C86" w:rsidRDefault="00451C86" w14:paraId="79D449FA" w14:textId="77777777">
      <w:pPr>
        <w:pStyle w:val="Prrafodelista"/>
        <w:numPr>
          <w:ilvl w:val="1"/>
          <w:numId w:val="23"/>
        </w:numPr>
        <w:jc w:val="both"/>
        <w:rPr>
          <w:lang w:eastAsia="es-PE"/>
        </w:rPr>
      </w:pPr>
      <w:r w:rsidRPr="00451C86">
        <w:rPr>
          <w:lang w:eastAsia="es-PE"/>
        </w:rPr>
        <w:t>No es un hecho controvertido que existió un cambio de versión. Asimismo, no resulta razonable que el reclamante se equivoque sobre quién fue el conductor, y menos aún que relate el siniestro como si hubiera participado en el mismo, esta situación genera dudas justificadas sobre las circunstancias que rodearon al siniestro.</w:t>
      </w:r>
    </w:p>
    <w:p w:rsidRPr="00451C86" w:rsidR="00451C86" w:rsidP="00451C86" w:rsidRDefault="00451C86" w14:paraId="6026F38E" w14:textId="77777777">
      <w:pPr>
        <w:tabs>
          <w:tab w:val="left" w:pos="709"/>
          <w:tab w:val="left" w:pos="2160"/>
        </w:tabs>
        <w:ind w:left="709"/>
        <w:jc w:val="both"/>
        <w:rPr>
          <w:lang w:val="es-PE"/>
        </w:rPr>
      </w:pPr>
    </w:p>
    <w:p w:rsidRPr="00451C86" w:rsidR="00451C86" w:rsidP="00451C86" w:rsidRDefault="00451C86" w14:paraId="515A729D" w14:textId="77777777">
      <w:pPr>
        <w:pStyle w:val="Prrafodelista"/>
        <w:numPr>
          <w:ilvl w:val="1"/>
          <w:numId w:val="23"/>
        </w:numPr>
        <w:tabs>
          <w:tab w:val="left" w:pos="709"/>
          <w:tab w:val="left" w:pos="2160"/>
        </w:tabs>
        <w:jc w:val="both"/>
        <w:rPr>
          <w:lang w:val="es-PE"/>
        </w:rPr>
      </w:pPr>
      <w:r w:rsidRPr="00451C86">
        <w:rPr>
          <w:lang w:val="es-PE"/>
        </w:rPr>
        <w:t>Cabe señalar que este colegiado se ha pronunciado en anteriores resoluciones en el sentido que no basta invocar la sola contradicción, sino que corresponde evidenciar la intencionalidad y ventaja que en otras condiciones o circunstancias no se habría obtenido, debiendo existir un elemento consciente de ventaja indebida. Es decir, como la indica la definición de la Real Academia, la acción contraria a la verdad debe “buscar perjudicar” a la persona contra quien se comete. La primera comunicación cursada espontáneamente por el asegurado, sobre quién era el conductor, hubiera determinado que sea éste quien debía pasar el dosaje etílico, a fin de conocer las circunstancias que rodearon al siniestro; no obstante, al haberse brindado al procurador y a la policía una información distinta, indicando que el conductor fue el chofer del asegurado y no el propio asegurado, determinó que el dosaje etílico solo fuera practicado al chofer, lo que no permitió determinar el grado de ecuanimidad de ambos posibles conductores, ni conocer a cabalidad las reales circunstancias del siniestro, lo que perjudica a la aseguradora en la evaluación del siniestro.</w:t>
      </w:r>
    </w:p>
    <w:p w:rsidRPr="00451C86" w:rsidR="00451C86" w:rsidP="00451C86" w:rsidRDefault="00451C86" w14:paraId="15EBDDAF" w14:textId="77777777">
      <w:pPr>
        <w:pStyle w:val="Prrafodelista"/>
        <w:tabs>
          <w:tab w:val="left" w:pos="709"/>
          <w:tab w:val="left" w:pos="2160"/>
        </w:tabs>
        <w:ind w:left="1069"/>
        <w:jc w:val="both"/>
        <w:rPr>
          <w:lang w:val="es-PE"/>
        </w:rPr>
      </w:pPr>
    </w:p>
    <w:p w:rsidRPr="00451C86" w:rsidR="00451C86" w:rsidP="00451C86" w:rsidRDefault="00451C86" w14:paraId="14A44497" w14:textId="77777777">
      <w:pPr>
        <w:tabs>
          <w:tab w:val="left" w:pos="2160"/>
        </w:tabs>
        <w:ind w:left="720"/>
        <w:jc w:val="both"/>
        <w:rPr>
          <w:lang w:val="es-419"/>
        </w:rPr>
      </w:pPr>
      <w:r w:rsidRPr="00451C86">
        <w:rPr>
          <w:lang w:val="es-419"/>
        </w:rPr>
        <w:t>No es razonable que el reclamante se reconozca como conductor sólo por nerviosismo, pues del audio se aprecia que se le pregunta incluso si hubieron lesionados y cómo fueron los hechos y el continúa con el relato, en primera persona, es decir, se brindan detalles que no evidencian confusión por nerviosismo.</w:t>
      </w:r>
    </w:p>
    <w:p w:rsidRPr="00451C86" w:rsidR="00451C86" w:rsidP="00451C86" w:rsidRDefault="00451C86" w14:paraId="7CE8094D" w14:textId="77777777">
      <w:pPr>
        <w:tabs>
          <w:tab w:val="left" w:pos="2160"/>
        </w:tabs>
        <w:jc w:val="both"/>
        <w:rPr>
          <w:lang w:val="es-419"/>
        </w:rPr>
      </w:pPr>
    </w:p>
    <w:p w:rsidRPr="00451C86" w:rsidR="00451C86" w:rsidP="00451C86" w:rsidRDefault="00451C86" w14:paraId="6CB9D4DE" w14:textId="77777777">
      <w:pPr>
        <w:pStyle w:val="Prrafodelista"/>
        <w:numPr>
          <w:ilvl w:val="1"/>
          <w:numId w:val="23"/>
        </w:numPr>
        <w:tabs>
          <w:tab w:val="left" w:pos="2160"/>
        </w:tabs>
        <w:jc w:val="both"/>
        <w:rPr>
          <w:lang w:val="es-419"/>
        </w:rPr>
      </w:pPr>
      <w:r w:rsidRPr="00451C86">
        <w:rPr>
          <w:lang w:val="es-419"/>
        </w:rPr>
        <w:t xml:space="preserve">El cambio de versión respecto de la identidad del </w:t>
      </w:r>
      <w:proofErr w:type="gramStart"/>
      <w:r w:rsidRPr="00451C86">
        <w:rPr>
          <w:lang w:val="es-419"/>
        </w:rPr>
        <w:t>conductor,</w:t>
      </w:r>
      <w:proofErr w:type="gramEnd"/>
      <w:r w:rsidRPr="00451C86">
        <w:rPr>
          <w:lang w:val="es-419"/>
        </w:rPr>
        <w:t xml:space="preserve"> genera dudas sobre la identidad del conductor y las responsabilidades que deben ser asumidas por este ante un siniestro (como son la toma del dosaje etílico) y lleva razonablemente a concluir que se habría tenido la intención de obtener una cobertura de seguro que se pensó podría verse afectada de darse la versión real; impidiendo a la aseguradora conocer las reales causas del siniestro. No se explica otra razón que justifique un cambio de versión, pues dada la información brindada, esta no se explica razonablemente por un simple nerviosismo, más </w:t>
      </w:r>
      <w:proofErr w:type="spellStart"/>
      <w:r w:rsidRPr="00451C86">
        <w:rPr>
          <w:lang w:val="es-419"/>
        </w:rPr>
        <w:t>aún</w:t>
      </w:r>
      <w:proofErr w:type="spellEnd"/>
      <w:r w:rsidRPr="00451C86">
        <w:rPr>
          <w:lang w:val="es-419"/>
        </w:rPr>
        <w:t xml:space="preserve"> tratándose de un hecho tan relevante como la identidad del conductor. Es por ello </w:t>
      </w:r>
      <w:proofErr w:type="gramStart"/>
      <w:r w:rsidRPr="00451C86">
        <w:rPr>
          <w:lang w:val="es-419"/>
        </w:rPr>
        <w:t>que</w:t>
      </w:r>
      <w:proofErr w:type="gramEnd"/>
      <w:r w:rsidRPr="00451C86">
        <w:rPr>
          <w:lang w:val="es-419"/>
        </w:rPr>
        <w:t xml:space="preserve"> la contradicción es sancionada por la ley, drásticamente con la pérdida del beneficio. </w:t>
      </w:r>
    </w:p>
    <w:p w:rsidRPr="00451C86" w:rsidR="00451C86" w:rsidP="00451C86" w:rsidRDefault="00451C86" w14:paraId="30283944" w14:textId="77777777">
      <w:pPr>
        <w:pStyle w:val="Prrafodelista"/>
        <w:jc w:val="both"/>
      </w:pPr>
    </w:p>
    <w:p w:rsidRPr="00451C86" w:rsidR="00451C86" w:rsidP="00451C86" w:rsidRDefault="00451C86" w14:paraId="1229BFD8" w14:textId="77777777">
      <w:pPr>
        <w:tabs>
          <w:tab w:val="left" w:pos="2160"/>
        </w:tabs>
        <w:jc w:val="both"/>
        <w:rPr>
          <w:lang w:val="es-419"/>
        </w:rPr>
      </w:pPr>
      <w:r w:rsidRPr="00451C86">
        <w:rPr>
          <w:b/>
          <w:u w:val="single"/>
          <w:lang w:val="es-419"/>
        </w:rPr>
        <w:t>Octavo</w:t>
      </w:r>
      <w:r w:rsidRPr="00451C86">
        <w:rPr>
          <w:b/>
          <w:lang w:val="es-419"/>
        </w:rPr>
        <w:t>:</w:t>
      </w:r>
      <w:r w:rsidRPr="00451C86">
        <w:rPr>
          <w:lang w:val="es-419"/>
        </w:rPr>
        <w:t xml:space="preserve"> Por todo lo expuesto, este Colegiado considera que el cambio de versión sobre la identidad del conductor, sí han impedido conocer las verdaderas causas del siniestro y alcances de la cobertura de seguro y legitiman el rechazo realizado por la aseguradora basada en la causal de reclamación fraudulenta. </w:t>
      </w:r>
    </w:p>
    <w:p w:rsidRPr="00451C86" w:rsidR="00451C86" w:rsidP="00451C86" w:rsidRDefault="00451C86" w14:paraId="43D43793" w14:textId="77777777">
      <w:pPr>
        <w:tabs>
          <w:tab w:val="left" w:pos="709"/>
          <w:tab w:val="left" w:pos="2160"/>
        </w:tabs>
        <w:jc w:val="both"/>
        <w:rPr>
          <w:lang w:val="es-419"/>
        </w:rPr>
      </w:pPr>
    </w:p>
    <w:p w:rsidRPr="00451C86" w:rsidR="00451C86" w:rsidP="00451C86" w:rsidRDefault="00451C86" w14:paraId="3F64D220" w14:textId="77777777">
      <w:pPr>
        <w:tabs>
          <w:tab w:val="left" w:pos="2386"/>
        </w:tabs>
        <w:jc w:val="both"/>
        <w:outlineLvl w:val="0"/>
        <w:rPr>
          <w:b/>
          <w:lang w:val="es-PE"/>
        </w:rPr>
      </w:pPr>
      <w:r w:rsidRPr="00451C86">
        <w:rPr>
          <w:b/>
          <w:lang w:val="es-PE"/>
        </w:rPr>
        <w:t xml:space="preserve">Atendiendo a lo expresado, este colegiado </w:t>
      </w:r>
      <w:r w:rsidRPr="00451C86">
        <w:rPr>
          <w:b/>
        </w:rPr>
        <w:t>concluye su apreciación razonada y conjunta al amparo de lo establecido en su Reglamento estimando que existen razones fundadas para estimar que el rechazo de cobertura al cual se contrae la presente reclamación posee legitimidad, por lo que</w:t>
      </w:r>
      <w:r w:rsidRPr="00451C86">
        <w:rPr>
          <w:b/>
          <w:lang w:val="es-PE"/>
        </w:rPr>
        <w:t xml:space="preserve"> </w:t>
      </w:r>
    </w:p>
    <w:p w:rsidRPr="00451C86" w:rsidR="00451C86" w:rsidP="00451C86" w:rsidRDefault="00451C86" w14:paraId="19DDF9A8" w14:textId="77777777">
      <w:pPr>
        <w:tabs>
          <w:tab w:val="left" w:pos="2386"/>
        </w:tabs>
        <w:jc w:val="both"/>
        <w:outlineLvl w:val="0"/>
        <w:rPr>
          <w:b/>
        </w:rPr>
      </w:pPr>
      <w:r w:rsidRPr="00451C86">
        <w:rPr>
          <w:b/>
          <w:lang w:val="es-PE"/>
        </w:rPr>
        <w:t>Resuelve:</w:t>
      </w:r>
    </w:p>
    <w:p w:rsidRPr="00451C86" w:rsidR="00451C86" w:rsidP="00451C86" w:rsidRDefault="00451C86" w14:paraId="73BF6850" w14:textId="77777777">
      <w:pPr>
        <w:jc w:val="both"/>
        <w:rPr>
          <w:rFonts w:eastAsia="Arial Unicode MS"/>
          <w:lang w:val="es-PE"/>
        </w:rPr>
      </w:pPr>
    </w:p>
    <w:p w:rsidRPr="00451C86" w:rsidR="00451C86" w:rsidP="7F2E9715" w:rsidRDefault="00451C86" w14:paraId="1111AD71" w14:textId="4CFFCF0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F2E9715" w:rsidR="00451C86">
        <w:rPr>
          <w:rFonts w:eastAsia="Arial Unicode MS"/>
          <w:lang w:val="es-PE"/>
        </w:rPr>
        <w:t xml:space="preserve">Declarar </w:t>
      </w:r>
      <w:r w:rsidRPr="7F2E9715" w:rsidR="00451C86">
        <w:rPr>
          <w:rFonts w:eastAsia="Arial Unicode MS"/>
          <w:b w:val="1"/>
          <w:bCs w:val="1"/>
          <w:lang w:val="es-PE"/>
        </w:rPr>
        <w:t xml:space="preserve">INFUNDADA </w:t>
      </w:r>
      <w:r w:rsidRPr="7F2E9715" w:rsidR="00451C86">
        <w:rPr>
          <w:rFonts w:eastAsia="Arial Unicode MS"/>
          <w:lang w:val="es-PE"/>
        </w:rPr>
        <w:t xml:space="preserve">la reclamación interpuesta por </w:t>
      </w:r>
      <w:r w:rsidRPr="7F2E9715" w:rsidR="2B400198">
        <w:rPr>
          <w:rFonts w:eastAsia="Arial Unicode MS"/>
          <w:lang w:val="es-PE"/>
        </w:rPr>
        <w:t>............................................................................................</w:t>
      </w:r>
      <w:r w:rsidRPr="7F2E9715" w:rsidR="00451C86">
        <w:rPr>
          <w:rFonts w:eastAsia="Arial Unicode MS"/>
          <w:lang w:val="es-PE"/>
        </w:rPr>
        <w:t xml:space="preserve"> con</w:t>
      </w:r>
      <w:r w:rsidRPr="7F2E9715" w:rsidR="00451C86">
        <w:rPr>
          <w:lang w:val="es-PE"/>
        </w:rPr>
        <w:t xml:space="preserve">tra </w:t>
      </w:r>
      <w:r w:rsidRPr="7F2E9715" w:rsidR="2245A3D7">
        <w:rPr>
          <w:lang w:val="es-PE"/>
        </w:rPr>
        <w:t>...................</w:t>
      </w:r>
      <w:r w:rsidRPr="7F2E9715" w:rsidR="00451C86">
        <w:rPr>
          <w:lang w:val="es-PE"/>
        </w:rPr>
        <w:t xml:space="preserve"> </w:t>
      </w:r>
      <w:r w:rsidR="00451C86">
        <w:rPr/>
        <w:t>dejando a salvo el derecho de</w:t>
      </w:r>
      <w:r w:rsidRPr="7F2E9715" w:rsidR="00451C86">
        <w:rPr>
          <w:lang w:val="es-419"/>
        </w:rPr>
        <w:t xml:space="preserve">l </w:t>
      </w:r>
      <w:r w:rsidR="00451C86">
        <w:rPr/>
        <w:t>reclamante de recurrir a las instancias que considere pertinentes.</w:t>
      </w:r>
    </w:p>
    <w:p w:rsidR="7F2E9715" w:rsidP="7F2E9715" w:rsidRDefault="7F2E9715" w14:paraId="2C65B025" w14:textId="4C5ABA2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p>
    <w:p w:rsidRPr="00451C86" w:rsidR="00804FBA" w:rsidP="00804FBA" w:rsidRDefault="00F15FBA" w14:paraId="0B8F9BB3" w14:textId="629252D5">
      <w:pPr>
        <w:jc w:val="right"/>
        <w:outlineLvl w:val="0"/>
        <w:rPr>
          <w:lang w:val="es-PE"/>
        </w:rPr>
      </w:pPr>
      <w:r w:rsidRPr="00451C86">
        <w:rPr>
          <w:lang w:val="es-PE"/>
        </w:rPr>
        <w:t xml:space="preserve">Lima, </w:t>
      </w:r>
      <w:r w:rsidRPr="00451C86" w:rsidR="00AE38BE">
        <w:t>0</w:t>
      </w:r>
      <w:r w:rsidRPr="00451C86" w:rsidR="003C647D">
        <w:t>8</w:t>
      </w:r>
      <w:r w:rsidRPr="00451C86" w:rsidR="00981056">
        <w:t xml:space="preserve"> </w:t>
      </w:r>
      <w:r w:rsidRPr="00451C86">
        <w:rPr>
          <w:lang w:val="es-PE"/>
        </w:rPr>
        <w:t>de</w:t>
      </w:r>
      <w:r w:rsidRPr="00451C86" w:rsidR="001631D6">
        <w:rPr>
          <w:lang w:val="es-PE"/>
        </w:rPr>
        <w:t xml:space="preserve"> </w:t>
      </w:r>
      <w:r w:rsidRPr="00451C86" w:rsidR="00AE38BE">
        <w:rPr>
          <w:lang w:val="es-PE"/>
        </w:rPr>
        <w:t>noviembre</w:t>
      </w:r>
      <w:r w:rsidRPr="00451C86" w:rsidR="001631D6">
        <w:rPr>
          <w:lang w:val="es-PE"/>
        </w:rPr>
        <w:t xml:space="preserve"> </w:t>
      </w:r>
      <w:r w:rsidRPr="00451C86">
        <w:rPr>
          <w:lang w:val="es-PE"/>
        </w:rPr>
        <w:t>de 20</w:t>
      </w:r>
      <w:r w:rsidRPr="00451C86" w:rsidR="001631D6">
        <w:rPr>
          <w:lang w:val="es-PE"/>
        </w:rPr>
        <w:t>2</w:t>
      </w:r>
      <w:r w:rsidRPr="00451C86" w:rsidR="00807D21">
        <w:rPr>
          <w:lang w:val="es-PE"/>
        </w:rPr>
        <w:t>3</w:t>
      </w:r>
    </w:p>
    <w:p w:rsidRPr="00451C86" w:rsidR="00804FBA" w:rsidP="007B617A" w:rsidRDefault="00804FBA" w14:paraId="2C8A5CBC" w14:textId="77777777">
      <w:pPr>
        <w:jc w:val="both"/>
        <w:rPr>
          <w:b/>
          <w:bCs/>
          <w:i/>
          <w:iCs/>
          <w:lang w:val="es-ES_tradnl"/>
        </w:rPr>
      </w:pPr>
    </w:p>
    <w:p w:rsidRPr="00451C86" w:rsidR="007B617A" w:rsidP="007B617A" w:rsidRDefault="007B617A" w14:paraId="4B31173C" w14:textId="2EAC8C2D">
      <w:pPr>
        <w:jc w:val="both"/>
        <w:rPr>
          <w:b/>
          <w:bCs/>
          <w:i/>
          <w:iCs/>
          <w:lang w:val="es-ES_tradnl"/>
        </w:rPr>
      </w:pPr>
      <w:r w:rsidRPr="00451C86">
        <w:rPr>
          <w:b/>
          <w:bCs/>
          <w:i/>
          <w:iCs/>
          <w:lang w:val="es-ES_tradnl"/>
        </w:rPr>
        <w:t>La Secretaría Técnica certifica que la presente resolución cuenta con el voto de los vocales cuyos nombres figuran en el presente documento.</w:t>
      </w:r>
    </w:p>
    <w:p w:rsidRPr="00451C86" w:rsidR="007B617A" w:rsidP="007B617A" w:rsidRDefault="007B617A" w14:paraId="35552407" w14:textId="77777777">
      <w:pPr>
        <w:jc w:val="both"/>
        <w:rPr>
          <w:b/>
          <w:bCs/>
          <w:i/>
          <w:iCs/>
          <w:lang w:val="es-ES_tradnl"/>
        </w:rPr>
      </w:pPr>
    </w:p>
    <w:p w:rsidRPr="00451C86" w:rsidR="004734D9" w:rsidP="004734D9" w:rsidRDefault="004734D9" w14:paraId="42BF8F95" w14:textId="79E91DF2">
      <w:pPr>
        <w:spacing w:line="360" w:lineRule="auto"/>
        <w:jc w:val="center"/>
        <w:rPr>
          <w:b/>
          <w:bCs/>
        </w:rPr>
      </w:pPr>
      <w:r w:rsidRPr="00451C86">
        <w:rPr>
          <w:b/>
          <w:bCs/>
        </w:rPr>
        <w:t xml:space="preserve">Rolando Eyzaguirre </w:t>
      </w:r>
      <w:proofErr w:type="spellStart"/>
      <w:r w:rsidRPr="00451C86">
        <w:rPr>
          <w:b/>
          <w:bCs/>
        </w:rPr>
        <w:t>Maccan</w:t>
      </w:r>
      <w:proofErr w:type="spellEnd"/>
      <w:r w:rsidRPr="00451C86">
        <w:rPr>
          <w:b/>
          <w:bCs/>
        </w:rPr>
        <w:t xml:space="preserve"> – </w:t>
      </w:r>
      <w:proofErr w:type="gramStart"/>
      <w:r w:rsidRPr="00451C86">
        <w:rPr>
          <w:b/>
          <w:bCs/>
        </w:rPr>
        <w:t>Presidente</w:t>
      </w:r>
      <w:proofErr w:type="gramEnd"/>
    </w:p>
    <w:p w:rsidRPr="00451C86" w:rsidR="007B617A" w:rsidP="007B617A" w:rsidRDefault="007B617A" w14:paraId="1315FD2E" w14:textId="77777777">
      <w:pPr>
        <w:spacing w:line="360" w:lineRule="auto"/>
        <w:jc w:val="center"/>
        <w:rPr>
          <w:b/>
          <w:bCs/>
        </w:rPr>
      </w:pPr>
      <w:r w:rsidRPr="00451C86">
        <w:rPr>
          <w:b/>
          <w:bCs/>
        </w:rPr>
        <w:t>María Eugenia Valdez Fernández Baca – Vocal</w:t>
      </w:r>
    </w:p>
    <w:p w:rsidRPr="00451C86" w:rsidR="004734D9" w:rsidP="004734D9" w:rsidRDefault="004734D9" w14:paraId="02D71B9D" w14:textId="46BD5471">
      <w:pPr>
        <w:spacing w:line="360" w:lineRule="auto"/>
        <w:jc w:val="center"/>
        <w:rPr>
          <w:b/>
          <w:bCs/>
        </w:rPr>
      </w:pPr>
      <w:r w:rsidRPr="00451C86">
        <w:rPr>
          <w:b/>
          <w:bCs/>
        </w:rPr>
        <w:t>Omar Alfaro Villanueva – Vocal</w:t>
      </w:r>
    </w:p>
    <w:p w:rsidRPr="00451C86" w:rsidR="007B617A" w:rsidP="007B617A" w:rsidRDefault="007B617A" w14:paraId="539E2DD1" w14:textId="77777777">
      <w:pPr>
        <w:spacing w:line="360" w:lineRule="auto"/>
        <w:jc w:val="center"/>
        <w:rPr>
          <w:lang w:val="es-MX"/>
        </w:rPr>
      </w:pPr>
      <w:r w:rsidRPr="00451C86">
        <w:rPr>
          <w:b/>
          <w:bCs/>
        </w:rPr>
        <w:t>Gonzalo Abad del Busto - Vocal</w:t>
      </w:r>
    </w:p>
    <w:p w:rsidRPr="00451C86" w:rsidR="001631D6" w:rsidP="00F15FBA" w:rsidRDefault="001631D6" w14:paraId="0DA96C46" w14:textId="77777777">
      <w:pPr>
        <w:jc w:val="both"/>
        <w:rPr>
          <w:lang w:val="es-MX"/>
        </w:rPr>
      </w:pPr>
    </w:p>
    <w:p w:rsidRPr="0062171C" w:rsidR="00F15FBA" w:rsidP="00F15FBA" w:rsidRDefault="00F15FBA" w14:paraId="22C77427" w14:textId="77777777"/>
    <w:p w:rsidRPr="0062171C"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0D4F" w:rsidP="005F148C" w:rsidRDefault="00270D4F" w14:paraId="40B48B9D" w14:textId="77777777">
      <w:r>
        <w:separator/>
      </w:r>
    </w:p>
  </w:endnote>
  <w:endnote w:type="continuationSeparator" w:id="0">
    <w:p w:rsidR="00270D4F" w:rsidP="005F148C" w:rsidRDefault="00270D4F" w14:paraId="2B05660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0D4F" w:rsidP="005F148C" w:rsidRDefault="00270D4F" w14:paraId="2F4D65A0" w14:textId="77777777">
      <w:r>
        <w:separator/>
      </w:r>
    </w:p>
  </w:footnote>
  <w:footnote w:type="continuationSeparator" w:id="0">
    <w:p w:rsidR="00270D4F" w:rsidP="005F148C" w:rsidRDefault="00270D4F" w14:paraId="112E49EC" w14:textId="77777777">
      <w:r>
        <w:continuationSeparator/>
      </w:r>
    </w:p>
  </w:footnote>
  <w:footnote w:id="1">
    <w:p w:rsidR="00451C86" w:rsidP="00451C86" w:rsidRDefault="00451C86" w14:paraId="6E377C93" w14:textId="77777777">
      <w:pPr>
        <w:pStyle w:val="Textonotapie"/>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OSSA, J. Efrén.  Tratado Elemental de Seguros, segunda edición corregida, aumentada, actualizada. Ediciones Lerner, Bogotá, 1963, pág. 277.</w:t>
      </w:r>
    </w:p>
  </w:footnote>
  <w:footnote w:id="2">
    <w:p w:rsidR="00451C86" w:rsidP="00451C86" w:rsidRDefault="00451C86" w14:paraId="61B2F9E7" w14:textId="77777777">
      <w:pPr>
        <w:pStyle w:val="Textonotapie"/>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HALPERÍN, Isaac. Lecciones de seguros, reimpresión inalterada, Ediciones </w:t>
      </w:r>
      <w:proofErr w:type="spellStart"/>
      <w:r>
        <w:rPr>
          <w:rFonts w:ascii="Arial" w:hAnsi="Arial" w:cs="Arial"/>
          <w:sz w:val="18"/>
          <w:szCs w:val="18"/>
        </w:rPr>
        <w:t>Depalma</w:t>
      </w:r>
      <w:proofErr w:type="spellEnd"/>
      <w:r>
        <w:rPr>
          <w:rFonts w:ascii="Arial" w:hAnsi="Arial" w:cs="Arial"/>
          <w:sz w:val="18"/>
          <w:szCs w:val="18"/>
        </w:rPr>
        <w:t>, Buenos Aires, 1978, pág. 28.</w:t>
      </w:r>
    </w:p>
  </w:footnote>
  <w:footnote w:id="3">
    <w:p w:rsidR="00451C86" w:rsidP="00451C86" w:rsidRDefault="00451C86" w14:paraId="2A29FF57" w14:textId="77777777">
      <w:pPr>
        <w:pStyle w:val="Textonotapie"/>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MORALES HERVÍAS, Rómulo.  Patologías y remedios del contrato.  Jurista Editores E.I.R.L. Lima, julio 2011, págs. 119 a 121.  Resulta particularmente relevante lo expresado, sobre la misma materia y con la misma orientación, por reconocidos juristas como BRECCIA, Umberto, BIGLIAZZI GERI, Lina, NATOLI, Ugo y BUSNELLI, Francesco, en el sentido que: </w:t>
      </w:r>
      <w:r>
        <w:rPr>
          <w:rFonts w:ascii="Arial" w:hAnsi="Arial" w:cs="Arial"/>
          <w:i/>
          <w:sz w:val="18"/>
          <w:szCs w:val="18"/>
        </w:rPr>
        <w:t xml:space="preserve">“(La carga) …, definida también como “deber libre” y destinado a ubicarse entre la libertad y la obligación, se traduciría en un </w:t>
      </w:r>
      <w:r>
        <w:rPr>
          <w:rFonts w:ascii="Arial" w:hAnsi="Arial" w:cs="Arial"/>
          <w:b/>
          <w:i/>
          <w:sz w:val="18"/>
          <w:szCs w:val="18"/>
        </w:rPr>
        <w:t xml:space="preserve">comportamiento necesitado para la realización de un interés propio del titular.  Así que su incumplimiento eventual haría imposible la satisfacción de dicho interés, </w:t>
      </w:r>
      <w:r>
        <w:rPr>
          <w:rFonts w:ascii="Arial" w:hAnsi="Arial" w:cs="Arial"/>
          <w:i/>
          <w:sz w:val="18"/>
          <w:szCs w:val="18"/>
        </w:rPr>
        <w:t>pero no incidiría en la realización de un interés ajeno y no sería, entonces, fuente de responsabilidad para con nadie</w:t>
      </w:r>
      <w:r>
        <w:rPr>
          <w:rFonts w:ascii="Arial" w:hAnsi="Arial" w:cs="Arial"/>
          <w:sz w:val="18"/>
          <w:szCs w:val="18"/>
        </w:rPr>
        <w:t>”.  Lo destacado con negrita es del suscrito.  (Derecho Civil. Tomo I, Volumen 1 – Normas, Sujetos y Relación Jurídica, primera edición en español, traducción de Fernando Hinestroza. Universidad Externado de Colombia, Bogotá, 1992, págs. 447 y 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8"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3"/>
  </w:num>
  <w:num w:numId="2" w16cid:durableId="1256477769">
    <w:abstractNumId w:val="3"/>
  </w:num>
  <w:num w:numId="3" w16cid:durableId="1780678958">
    <w:abstractNumId w:val="9"/>
  </w:num>
  <w:num w:numId="4" w16cid:durableId="2043358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9"/>
  </w:num>
  <w:num w:numId="7" w16cid:durableId="1475757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19"/>
  </w:num>
  <w:num w:numId="22" w16cid:durableId="2003971516">
    <w:abstractNumId w:val="1"/>
  </w:num>
  <w:num w:numId="23" w16cid:durableId="331639156">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55A2E"/>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1C86"/>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47AEE"/>
    <w:rsid w:val="00651440"/>
    <w:rsid w:val="00651449"/>
    <w:rsid w:val="00657F2B"/>
    <w:rsid w:val="006603F9"/>
    <w:rsid w:val="0066418F"/>
    <w:rsid w:val="006704E4"/>
    <w:rsid w:val="00680A82"/>
    <w:rsid w:val="00682D24"/>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6405"/>
    <w:rsid w:val="013B6369"/>
    <w:rsid w:val="02935887"/>
    <w:rsid w:val="164634FC"/>
    <w:rsid w:val="1A0512D8"/>
    <w:rsid w:val="1B6B864B"/>
    <w:rsid w:val="2245A3D7"/>
    <w:rsid w:val="22A55B6E"/>
    <w:rsid w:val="2B400198"/>
    <w:rsid w:val="3473A0C3"/>
    <w:rsid w:val="53807769"/>
    <w:rsid w:val="60E2A72D"/>
    <w:rsid w:val="6B3C142B"/>
    <w:rsid w:val="7076B264"/>
    <w:rsid w:val="75F4D36B"/>
    <w:rsid w:val="78101325"/>
    <w:rsid w:val="78F76C64"/>
    <w:rsid w:val="7F2E9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959DC18-CDEE-41F8-BE39-C986CBDA7189}"/>
</file>

<file path=customXml/itemProps3.xml><?xml version="1.0" encoding="utf-8"?>
<ds:datastoreItem xmlns:ds="http://schemas.openxmlformats.org/officeDocument/2006/customXml" ds:itemID="{EDED38E8-B4D6-47BE-9436-DC371EE1F41F}"/>
</file>

<file path=customXml/itemProps4.xml><?xml version="1.0" encoding="utf-8"?>
<ds:datastoreItem xmlns:ds="http://schemas.openxmlformats.org/officeDocument/2006/customXml" ds:itemID="{DE2B472E-7D4F-4C2A-BF94-F47A936174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206</cp:revision>
  <cp:lastPrinted>2023-11-08T14:34:00Z</cp:lastPrinted>
  <dcterms:created xsi:type="dcterms:W3CDTF">2023-06-22T13:57:00Z</dcterms:created>
  <dcterms:modified xsi:type="dcterms:W3CDTF">2025-07-15T16:00:18Z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