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E27220" w:rsidR="007A1D6A" w:rsidP="000D4627" w:rsidRDefault="00F15FBA" w14:paraId="2EB47530" w14:textId="5BC474D8">
      <w:pPr>
        <w:pStyle w:val="Ttulo"/>
        <w:outlineLvl w:val="0"/>
        <w:rPr>
          <w:sz w:val="23"/>
          <w:szCs w:val="23"/>
          <w:lang w:val="es-PE"/>
        </w:rPr>
      </w:pPr>
      <w:r w:rsidRPr="00E27220">
        <w:rPr>
          <w:sz w:val="23"/>
          <w:szCs w:val="23"/>
          <w:lang w:val="es-PE"/>
        </w:rPr>
        <w:t xml:space="preserve">RESOLUCIÓN </w:t>
      </w:r>
      <w:proofErr w:type="spellStart"/>
      <w:r w:rsidRPr="00E27220">
        <w:rPr>
          <w:sz w:val="23"/>
          <w:szCs w:val="23"/>
          <w:lang w:val="es-PE"/>
        </w:rPr>
        <w:t>N</w:t>
      </w:r>
      <w:r w:rsidRPr="00E27220" w:rsidR="001631D6">
        <w:rPr>
          <w:sz w:val="23"/>
          <w:szCs w:val="23"/>
          <w:lang w:val="es-PE"/>
        </w:rPr>
        <w:t>°</w:t>
      </w:r>
      <w:proofErr w:type="spellEnd"/>
      <w:r w:rsidRPr="00E27220" w:rsidR="001631D6">
        <w:rPr>
          <w:sz w:val="23"/>
          <w:szCs w:val="23"/>
          <w:lang w:val="es-PE"/>
        </w:rPr>
        <w:t xml:space="preserve"> </w:t>
      </w:r>
      <w:r w:rsidRPr="00E27220" w:rsidR="006E066A">
        <w:rPr>
          <w:sz w:val="23"/>
          <w:szCs w:val="23"/>
          <w:lang w:val="es-PE"/>
        </w:rPr>
        <w:t>2</w:t>
      </w:r>
      <w:r w:rsidRPr="00E27220" w:rsidR="0045229A">
        <w:rPr>
          <w:sz w:val="23"/>
          <w:szCs w:val="23"/>
          <w:lang w:val="es-PE"/>
        </w:rPr>
        <w:t>1</w:t>
      </w:r>
      <w:r w:rsidRPr="00E27220" w:rsidR="00650EE1">
        <w:rPr>
          <w:sz w:val="23"/>
          <w:szCs w:val="23"/>
          <w:lang w:val="es-PE"/>
        </w:rPr>
        <w:t>5</w:t>
      </w:r>
      <w:r w:rsidRPr="00E27220" w:rsidR="00B4543D">
        <w:rPr>
          <w:sz w:val="23"/>
          <w:szCs w:val="23"/>
          <w:lang w:val="es-PE"/>
        </w:rPr>
        <w:t>/</w:t>
      </w:r>
      <w:r w:rsidRPr="00E27220" w:rsidR="001631D6">
        <w:rPr>
          <w:sz w:val="23"/>
          <w:szCs w:val="23"/>
          <w:lang w:val="es-PE"/>
        </w:rPr>
        <w:t>2</w:t>
      </w:r>
      <w:r w:rsidRPr="00E27220" w:rsidR="00BD063F">
        <w:rPr>
          <w:sz w:val="23"/>
          <w:szCs w:val="23"/>
          <w:lang w:val="es-PE"/>
        </w:rPr>
        <w:t>3</w:t>
      </w:r>
    </w:p>
    <w:p w:rsidRPr="00E27220" w:rsidR="00D75E31" w:rsidP="00D75E31" w:rsidRDefault="00D75E31" w14:paraId="3DEF4E61" w14:textId="77777777">
      <w:pPr>
        <w:rPr>
          <w:b/>
          <w:bCs/>
          <w:sz w:val="23"/>
          <w:szCs w:val="23"/>
          <w:lang w:val="es-PE"/>
        </w:rPr>
      </w:pPr>
    </w:p>
    <w:p w:rsidRPr="00E27220" w:rsidR="0039038A" w:rsidP="0039038A" w:rsidRDefault="0039038A" w14:paraId="6D97B53E" w14:textId="77777777">
      <w:pPr>
        <w:jc w:val="both"/>
        <w:rPr>
          <w:sz w:val="23"/>
          <w:szCs w:val="23"/>
        </w:rPr>
      </w:pPr>
      <w:r w:rsidRPr="00E27220">
        <w:rPr>
          <w:rStyle w:val="Textoennegrita"/>
          <w:sz w:val="23"/>
          <w:szCs w:val="23"/>
        </w:rPr>
        <w:t>VISTOS:</w:t>
      </w:r>
    </w:p>
    <w:p w:rsidRPr="00E27220" w:rsidR="0039038A" w:rsidP="0039038A" w:rsidRDefault="0039038A" w14:paraId="70110401" w14:textId="77777777">
      <w:pPr>
        <w:jc w:val="both"/>
        <w:rPr>
          <w:sz w:val="23"/>
          <w:szCs w:val="23"/>
          <w:lang w:val="es-PE"/>
        </w:rPr>
      </w:pPr>
    </w:p>
    <w:p w:rsidRPr="00E27220" w:rsidR="0039038A" w:rsidP="0039038A" w:rsidRDefault="0039038A" w14:paraId="57D39D90" w14:textId="3C5A35A0">
      <w:pPr>
        <w:jc w:val="both"/>
        <w:rPr>
          <w:sz w:val="23"/>
          <w:szCs w:val="23"/>
          <w:lang w:val="es-PE"/>
        </w:rPr>
      </w:pPr>
      <w:r w:rsidRPr="1F3DAC0D" w:rsidR="0039038A">
        <w:rPr>
          <w:sz w:val="23"/>
          <w:szCs w:val="23"/>
          <w:lang w:val="es-PE"/>
        </w:rPr>
        <w:t xml:space="preserve">Que, don </w:t>
      </w:r>
      <w:r w:rsidRPr="1F3DAC0D" w:rsidR="507B9B28">
        <w:rPr>
          <w:b w:val="1"/>
          <w:bCs w:val="1"/>
          <w:sz w:val="23"/>
          <w:szCs w:val="23"/>
        </w:rPr>
        <w:t>............................................................</w:t>
      </w:r>
      <w:r w:rsidRPr="1F3DAC0D" w:rsidR="0039038A">
        <w:rPr>
          <w:b w:val="1"/>
          <w:bCs w:val="1"/>
          <w:sz w:val="23"/>
          <w:szCs w:val="23"/>
          <w:lang w:val="es-PE"/>
        </w:rPr>
        <w:t xml:space="preserve"> </w:t>
      </w:r>
      <w:r w:rsidRPr="1F3DAC0D" w:rsidR="0039038A">
        <w:rPr>
          <w:sz w:val="23"/>
          <w:szCs w:val="23"/>
          <w:lang w:val="es-PE"/>
        </w:rPr>
        <w:t xml:space="preserve">(en adelante, el reclamante) interpone reclamación ante esta Defensoría del Asegurado (DEFASEG), solicitando que </w:t>
      </w:r>
      <w:r w:rsidRPr="1F3DAC0D" w:rsidR="1E8E85CF">
        <w:rPr>
          <w:b w:val="1"/>
          <w:bCs w:val="1"/>
          <w:sz w:val="23"/>
          <w:szCs w:val="23"/>
          <w:lang w:val="es-PE"/>
        </w:rPr>
        <w:t>...........................................................................................................</w:t>
      </w:r>
      <w:r w:rsidRPr="1F3DAC0D" w:rsidR="0039038A">
        <w:rPr>
          <w:b w:val="1"/>
          <w:bCs w:val="1"/>
          <w:sz w:val="23"/>
          <w:szCs w:val="23"/>
          <w:lang w:val="es-PE"/>
        </w:rPr>
        <w:t xml:space="preserve"> </w:t>
      </w:r>
      <w:r w:rsidRPr="1F3DAC0D" w:rsidR="0039038A">
        <w:rPr>
          <w:sz w:val="23"/>
          <w:szCs w:val="23"/>
          <w:lang w:val="es-PE"/>
        </w:rPr>
        <w:t>(en adelante, la aseguradora)</w:t>
      </w:r>
      <w:r w:rsidRPr="1F3DAC0D" w:rsidR="0039038A">
        <w:rPr>
          <w:b w:val="1"/>
          <w:bCs w:val="1"/>
          <w:sz w:val="23"/>
          <w:szCs w:val="23"/>
          <w:lang w:val="es-PE"/>
        </w:rPr>
        <w:t xml:space="preserve"> </w:t>
      </w:r>
      <w:r w:rsidRPr="1F3DAC0D" w:rsidR="0039038A">
        <w:rPr>
          <w:sz w:val="23"/>
          <w:szCs w:val="23"/>
          <w:lang w:val="es-PE"/>
        </w:rPr>
        <w:t xml:space="preserve">otorgue cobertura del SOAT </w:t>
      </w:r>
      <w:r w:rsidRPr="1F3DAC0D" w:rsidR="0039038A">
        <w:rPr>
          <w:sz w:val="23"/>
          <w:szCs w:val="23"/>
          <w:lang w:val="es-PE"/>
        </w:rPr>
        <w:t>N°</w:t>
      </w:r>
      <w:r w:rsidRPr="1F3DAC0D" w:rsidR="0039038A">
        <w:rPr>
          <w:sz w:val="23"/>
          <w:szCs w:val="23"/>
          <w:lang w:val="es-PE"/>
        </w:rPr>
        <w:t xml:space="preserve"> </w:t>
      </w:r>
      <w:r w:rsidRPr="1F3DAC0D" w:rsidR="0039038A">
        <w:rPr>
          <w:sz w:val="23"/>
          <w:szCs w:val="23"/>
          <w:lang w:val="es-PE"/>
        </w:rPr>
        <w:t>N°</w:t>
      </w:r>
      <w:r w:rsidRPr="1F3DAC0D" w:rsidR="0039038A">
        <w:rPr>
          <w:sz w:val="23"/>
          <w:szCs w:val="23"/>
          <w:lang w:val="es-PE"/>
        </w:rPr>
        <w:t xml:space="preserve"> </w:t>
      </w:r>
      <w:r w:rsidRPr="1F3DAC0D" w:rsidR="74BAF86E">
        <w:rPr>
          <w:sz w:val="23"/>
          <w:szCs w:val="23"/>
          <w:lang w:val="es-PE"/>
        </w:rPr>
        <w:t>.................................</w:t>
      </w:r>
      <w:r w:rsidRPr="1F3DAC0D" w:rsidR="0039038A">
        <w:rPr>
          <w:sz w:val="23"/>
          <w:szCs w:val="23"/>
          <w:lang w:val="es-PE"/>
        </w:rPr>
        <w:t xml:space="preserve"> (en adelante, la póliza) en vista del siniestro ocurrido el pasado 20 de mayo de 2023.</w:t>
      </w:r>
    </w:p>
    <w:p w:rsidRPr="00E27220" w:rsidR="0039038A" w:rsidP="0039038A" w:rsidRDefault="0039038A" w14:paraId="6C50793F" w14:textId="77777777">
      <w:pPr>
        <w:jc w:val="both"/>
        <w:rPr>
          <w:sz w:val="23"/>
          <w:szCs w:val="23"/>
          <w:lang w:val="es-PE"/>
        </w:rPr>
      </w:pPr>
    </w:p>
    <w:p w:rsidRPr="00E27220" w:rsidR="0039038A" w:rsidP="0039038A" w:rsidRDefault="0039038A" w14:paraId="66486137" w14:textId="77777777">
      <w:pPr>
        <w:jc w:val="both"/>
        <w:rPr>
          <w:rFonts w:eastAsia="Arial Unicode MS"/>
          <w:sz w:val="23"/>
          <w:szCs w:val="23"/>
          <w:lang w:val="es-PE"/>
        </w:rPr>
      </w:pPr>
      <w:r w:rsidRPr="00E27220">
        <w:rPr>
          <w:rFonts w:eastAsia="Arial Unicode MS"/>
          <w:sz w:val="23"/>
          <w:szCs w:val="23"/>
          <w:lang w:val="es-PE"/>
        </w:rPr>
        <w:t>Que, la señalada reclamación cumple con los requisitos de materia, cuantía y oportunidad establecidos en el Reglamento de la DEFASEG (http://www.defaseg.com.pe/reglamento);</w:t>
      </w:r>
    </w:p>
    <w:p w:rsidRPr="00E27220" w:rsidR="0039038A" w:rsidP="0039038A" w:rsidRDefault="0039038A" w14:paraId="01C67A96" w14:textId="77777777">
      <w:pPr>
        <w:tabs>
          <w:tab w:val="left" w:pos="2160"/>
        </w:tabs>
        <w:jc w:val="both"/>
        <w:rPr>
          <w:sz w:val="23"/>
          <w:szCs w:val="23"/>
          <w:lang w:val="es-PE"/>
        </w:rPr>
      </w:pPr>
    </w:p>
    <w:p w:rsidRPr="00E27220" w:rsidR="0039038A" w:rsidP="0039038A" w:rsidRDefault="0039038A" w14:paraId="36598CC8" w14:textId="77777777">
      <w:pPr>
        <w:tabs>
          <w:tab w:val="num" w:pos="720"/>
        </w:tabs>
        <w:jc w:val="both"/>
        <w:rPr>
          <w:sz w:val="23"/>
          <w:szCs w:val="23"/>
          <w:lang w:val="es-PE"/>
        </w:rPr>
      </w:pPr>
      <w:r w:rsidRPr="00E27220">
        <w:rPr>
          <w:sz w:val="23"/>
          <w:szCs w:val="23"/>
          <w:lang w:val="es-PE"/>
        </w:rPr>
        <w:t>Que, habiéndosele corrido traslado de la respectiva reclamación, la aseguradora presentó sus respectivos descargos;</w:t>
      </w:r>
    </w:p>
    <w:p w:rsidRPr="00E27220" w:rsidR="0039038A" w:rsidP="0039038A" w:rsidRDefault="0039038A" w14:paraId="247AA8A8" w14:textId="77777777">
      <w:pPr>
        <w:tabs>
          <w:tab w:val="num" w:pos="720"/>
        </w:tabs>
        <w:jc w:val="both"/>
        <w:rPr>
          <w:sz w:val="23"/>
          <w:szCs w:val="23"/>
          <w:lang w:val="es-PE"/>
        </w:rPr>
      </w:pPr>
    </w:p>
    <w:p w:rsidRPr="00E27220" w:rsidR="0039038A" w:rsidP="0039038A" w:rsidRDefault="0039038A" w14:paraId="10A4F0E7" w14:textId="77777777">
      <w:pPr>
        <w:tabs>
          <w:tab w:val="num" w:pos="720"/>
        </w:tabs>
        <w:jc w:val="both"/>
        <w:rPr>
          <w:sz w:val="23"/>
          <w:szCs w:val="23"/>
          <w:lang w:val="es-PE"/>
        </w:rPr>
      </w:pPr>
      <w:r w:rsidRPr="00E27220">
        <w:rPr>
          <w:sz w:val="23"/>
          <w:szCs w:val="23"/>
          <w:lang w:val="es-PE"/>
        </w:rPr>
        <w:t>Que, el 09 de octubre de 2023 se realizó la audiencia virtual de vista con la concurrencia de ambas partes, quienes tuvieron oportunidad de exponer sus respectivas posiciones tratándose de la materia reclamada, absolviendo las diversas preguntas que les fueron formuladas. Asimismo, en la referida audiencia se le otorgó tres (03) días hábiles para que la reclamante cumpla con presentar: (i) constancia del pago realizado por la compra del SOAT; (</w:t>
      </w:r>
      <w:proofErr w:type="spellStart"/>
      <w:r w:rsidRPr="00E27220">
        <w:rPr>
          <w:sz w:val="23"/>
          <w:szCs w:val="23"/>
          <w:lang w:val="es-PE"/>
        </w:rPr>
        <w:t>ii</w:t>
      </w:r>
      <w:proofErr w:type="spellEnd"/>
      <w:r w:rsidRPr="00E27220">
        <w:rPr>
          <w:sz w:val="23"/>
          <w:szCs w:val="23"/>
          <w:lang w:val="es-PE"/>
        </w:rPr>
        <w:t>) comunicaciones por WhatsApp completas, a través de las cuales se contrató el SOAT, realizado vía WhatsApp y (</w:t>
      </w:r>
      <w:proofErr w:type="spellStart"/>
      <w:r w:rsidRPr="00E27220">
        <w:rPr>
          <w:sz w:val="23"/>
          <w:szCs w:val="23"/>
          <w:lang w:val="es-PE"/>
        </w:rPr>
        <w:t>iii</w:t>
      </w:r>
      <w:proofErr w:type="spellEnd"/>
      <w:r w:rsidRPr="00E27220">
        <w:rPr>
          <w:sz w:val="23"/>
          <w:szCs w:val="23"/>
          <w:lang w:val="es-PE"/>
        </w:rPr>
        <w:t>) constancias de otras pólizas que existirían a nombre del reclamante;</w:t>
      </w:r>
    </w:p>
    <w:p w:rsidRPr="00E27220" w:rsidR="0039038A" w:rsidP="0039038A" w:rsidRDefault="0039038A" w14:paraId="22BA866B" w14:textId="77777777">
      <w:pPr>
        <w:tabs>
          <w:tab w:val="num" w:pos="720"/>
        </w:tabs>
        <w:jc w:val="both"/>
        <w:rPr>
          <w:sz w:val="23"/>
          <w:szCs w:val="23"/>
          <w:lang w:val="es-PE"/>
        </w:rPr>
      </w:pPr>
    </w:p>
    <w:p w:rsidRPr="00E27220" w:rsidR="0039038A" w:rsidP="0039038A" w:rsidRDefault="0039038A" w14:paraId="68C368B2" w14:textId="77777777">
      <w:pPr>
        <w:jc w:val="both"/>
        <w:rPr>
          <w:sz w:val="23"/>
          <w:szCs w:val="23"/>
        </w:rPr>
      </w:pPr>
      <w:r w:rsidRPr="00E27220">
        <w:rPr>
          <w:sz w:val="23"/>
          <w:szCs w:val="23"/>
        </w:rPr>
        <w:t>Que, mediante comunicación del 12 de octubre de 2023, el reclamante absuelve lo requerido;</w:t>
      </w:r>
    </w:p>
    <w:p w:rsidRPr="00E27220" w:rsidR="0039038A" w:rsidP="0039038A" w:rsidRDefault="0039038A" w14:paraId="2B946CDA" w14:textId="77777777">
      <w:pPr>
        <w:jc w:val="both"/>
        <w:rPr>
          <w:sz w:val="23"/>
          <w:szCs w:val="23"/>
        </w:rPr>
      </w:pPr>
    </w:p>
    <w:p w:rsidRPr="00E27220" w:rsidR="0039038A" w:rsidP="0039038A" w:rsidRDefault="0039038A" w14:paraId="7820A828" w14:textId="77777777">
      <w:pPr>
        <w:jc w:val="both"/>
        <w:rPr>
          <w:sz w:val="23"/>
          <w:szCs w:val="23"/>
        </w:rPr>
      </w:pPr>
      <w:r w:rsidRPr="00E27220">
        <w:rPr>
          <w:sz w:val="23"/>
          <w:szCs w:val="23"/>
        </w:rPr>
        <w:t xml:space="preserve">Que, en síntesis, el reclamante manifiesta lo siguiente: a) </w:t>
      </w:r>
      <w:r w:rsidRPr="00E27220">
        <w:rPr>
          <w:sz w:val="23"/>
          <w:szCs w:val="23"/>
          <w:lang w:val="es-PE"/>
        </w:rPr>
        <w:t>al momento de realizar su compra presentó la documentación requerida, lo que incluye la tarjeta de propiedad del vehículo y su DNI, en donde se especifica, de manera clara, la información de la placa de mi moto y su dirección; b) no cuenta con acceso al sistema para ingresar información y, adicionalmente, la plataforma web no proporciona la opción para adquirir SOAT para motos, por lo que resulta responsabilidad de la aseguradora que se ingrese correctamente la información proporcionada; c) actualmente su póliza sigue vigente en el sistema; no obstante, la aseguradora se niega a cubrir sus gastos médicos;</w:t>
      </w:r>
    </w:p>
    <w:p w:rsidRPr="00E27220" w:rsidR="0039038A" w:rsidP="0039038A" w:rsidRDefault="0039038A" w14:paraId="17DFF2E1" w14:textId="77777777">
      <w:pPr>
        <w:jc w:val="both"/>
        <w:rPr>
          <w:sz w:val="23"/>
          <w:szCs w:val="23"/>
        </w:rPr>
      </w:pPr>
    </w:p>
    <w:p w:rsidRPr="00E27220" w:rsidR="0039038A" w:rsidP="0039038A" w:rsidRDefault="0039038A" w14:paraId="05756E65" w14:textId="54E95BDE">
      <w:pPr>
        <w:autoSpaceDE w:val="0"/>
        <w:autoSpaceDN w:val="0"/>
        <w:adjustRightInd w:val="0"/>
        <w:jc w:val="both"/>
        <w:rPr>
          <w:sz w:val="23"/>
          <w:szCs w:val="23"/>
          <w:lang w:val="es-PE"/>
        </w:rPr>
      </w:pPr>
      <w:r w:rsidRPr="1F3DAC0D" w:rsidR="0039038A">
        <w:rPr>
          <w:sz w:val="23"/>
          <w:szCs w:val="23"/>
        </w:rPr>
        <w:t xml:space="preserve">Que, por su parte, la aseguradora sustenta su posición resumidamente en lo siguiente: a) </w:t>
      </w:r>
      <w:r w:rsidRPr="1F3DAC0D" w:rsidR="0039038A">
        <w:rPr>
          <w:sz w:val="23"/>
          <w:szCs w:val="23"/>
          <w:lang w:val="es-PE"/>
        </w:rPr>
        <w:t>La contratante,</w:t>
      </w:r>
      <w:r w:rsidRPr="1F3DAC0D" w:rsidR="0039038A">
        <w:rPr>
          <w:rFonts w:eastAsia="" w:eastAsiaTheme="minorEastAsia"/>
          <w:sz w:val="23"/>
          <w:szCs w:val="23"/>
          <w:lang w:val="es-PE" w:eastAsia="es-PE"/>
        </w:rPr>
        <w:t xml:space="preserve"> </w:t>
      </w:r>
      <w:r w:rsidRPr="1F3DAC0D" w:rsidR="782BD904">
        <w:rPr>
          <w:sz w:val="23"/>
          <w:szCs w:val="23"/>
          <w:lang w:val="es-PE"/>
        </w:rPr>
        <w:t>.........................................................................</w:t>
      </w:r>
      <w:r w:rsidRPr="1F3DAC0D" w:rsidR="0039038A">
        <w:rPr>
          <w:sz w:val="23"/>
          <w:szCs w:val="23"/>
          <w:lang w:val="es-PE"/>
        </w:rPr>
        <w:t xml:space="preserve">, contrató la Póliza, con la finalidad de asegurar la motocicleta de placa de rodaje </w:t>
      </w:r>
      <w:r w:rsidRPr="1F3DAC0D" w:rsidR="0039038A">
        <w:rPr>
          <w:sz w:val="23"/>
          <w:szCs w:val="23"/>
          <w:lang w:val="es-PE"/>
        </w:rPr>
        <w:t>N°</w:t>
      </w:r>
      <w:r w:rsidRPr="1F3DAC0D" w:rsidR="5224A0DB">
        <w:rPr>
          <w:sz w:val="23"/>
          <w:szCs w:val="23"/>
          <w:lang w:val="es-PE"/>
        </w:rPr>
        <w:t>...............</w:t>
      </w:r>
      <w:r w:rsidRPr="1F3DAC0D" w:rsidR="0039038A">
        <w:rPr>
          <w:sz w:val="23"/>
          <w:szCs w:val="23"/>
          <w:lang w:val="es-PE"/>
        </w:rPr>
        <w:t xml:space="preserve">, marca TVS, modelo </w:t>
      </w:r>
      <w:r w:rsidRPr="1F3DAC0D" w:rsidR="0039038A">
        <w:rPr>
          <w:sz w:val="23"/>
          <w:szCs w:val="23"/>
          <w:lang w:val="es-PE"/>
        </w:rPr>
        <w:t>Stryker</w:t>
      </w:r>
      <w:r w:rsidRPr="1F3DAC0D" w:rsidR="0039038A">
        <w:rPr>
          <w:sz w:val="23"/>
          <w:szCs w:val="23"/>
          <w:lang w:val="es-PE"/>
        </w:rPr>
        <w:t xml:space="preserve">, color Azul Negro, estableciendo que su domicilio se encontraba ubicado en el departamento de Apurímac, motivo por el que, en virtud del principio de máxima buena fe, aplicó y cobró la tarifa correspondiente a dicha ubicación; esto es, la suma de S/ 285; b) como consecuencia del siniestro objeto del presente reclamo, la aseguradora pudo advertir la existencia de una </w:t>
      </w:r>
      <w:r w:rsidRPr="1F3DAC0D" w:rsidR="0039038A">
        <w:rPr>
          <w:i w:val="1"/>
          <w:iCs w:val="1"/>
          <w:sz w:val="23"/>
          <w:szCs w:val="23"/>
          <w:lang w:val="es-PE"/>
        </w:rPr>
        <w:t>declaración inexacta dolosa</w:t>
      </w:r>
      <w:r w:rsidRPr="1F3DAC0D" w:rsidR="0039038A">
        <w:rPr>
          <w:sz w:val="23"/>
          <w:szCs w:val="23"/>
          <w:lang w:val="es-PE"/>
        </w:rPr>
        <w:t xml:space="preserve"> (sic) incurrida al momento de contratar la póliza, considerando que, para la emisión del certificado de dicho seguro, la contratante informó que su domicilio se encontraba ubicado en el departamento de Apurímac, cuando lo cierto era que su domicilio se ubica en Lima, lo que significó el cobro de una prima menor a la que correspondía; c) de acuerdo con la Resolución Ministerial N°306-2002-MTC, que aprueba el Formato Único de Póliza de Seguro Obligatorio de Accidentes de Tránsito, en sus artículos 6° y 11°, es obligación del contratante declarar los hechos y circunstancias ciertas que determinan el estado del riesgo y mantenerlo durante la </w:t>
      </w:r>
      <w:r w:rsidRPr="1F3DAC0D" w:rsidR="0039038A">
        <w:rPr>
          <w:sz w:val="23"/>
          <w:szCs w:val="23"/>
          <w:lang w:val="es-PE"/>
        </w:rPr>
        <w:t>vigencia de la póliza, bajo sanción de nulidad del contrato, por lo que no corresponde otorgar cobertura alguna; d) es notorio que no existe en el mercado un SOAT para motocicletas que circulan en Lima por la prima diminuta de S/ 285, razón por la cual es indiscutible que la contratante conoció que la compra del SOAT que nos ocupa fue irregular;</w:t>
      </w:r>
    </w:p>
    <w:p w:rsidRPr="00E27220" w:rsidR="0039038A" w:rsidP="0039038A" w:rsidRDefault="0039038A" w14:paraId="0518C534" w14:textId="77777777">
      <w:pPr>
        <w:autoSpaceDE w:val="0"/>
        <w:autoSpaceDN w:val="0"/>
        <w:adjustRightInd w:val="0"/>
        <w:jc w:val="both"/>
        <w:rPr>
          <w:sz w:val="23"/>
          <w:szCs w:val="23"/>
          <w:lang w:val="es-PE"/>
        </w:rPr>
      </w:pPr>
    </w:p>
    <w:p w:rsidRPr="00E27220" w:rsidR="0039038A" w:rsidP="0039038A" w:rsidRDefault="0039038A" w14:paraId="22520B53" w14:textId="77777777">
      <w:pPr>
        <w:jc w:val="both"/>
        <w:rPr>
          <w:sz w:val="23"/>
          <w:szCs w:val="23"/>
        </w:rPr>
      </w:pPr>
      <w:r w:rsidRPr="00E27220">
        <w:rPr>
          <w:rStyle w:val="Textoennegrita"/>
          <w:sz w:val="23"/>
          <w:szCs w:val="23"/>
        </w:rPr>
        <w:t>CONSIDERANDO:</w:t>
      </w:r>
    </w:p>
    <w:p w:rsidRPr="00E27220" w:rsidR="0039038A" w:rsidP="0039038A" w:rsidRDefault="0039038A" w14:paraId="408921CE" w14:textId="77777777">
      <w:pPr>
        <w:jc w:val="both"/>
        <w:rPr>
          <w:sz w:val="23"/>
          <w:szCs w:val="23"/>
        </w:rPr>
      </w:pPr>
      <w:r w:rsidRPr="00E27220">
        <w:rPr>
          <w:sz w:val="23"/>
          <w:szCs w:val="23"/>
        </w:rPr>
        <w:t> </w:t>
      </w:r>
    </w:p>
    <w:p w:rsidRPr="00E27220" w:rsidR="0039038A" w:rsidP="0039038A" w:rsidRDefault="0039038A" w14:paraId="67E2AD95" w14:textId="77777777">
      <w:pPr>
        <w:jc w:val="both"/>
        <w:rPr>
          <w:sz w:val="23"/>
          <w:szCs w:val="23"/>
          <w:lang w:val="es-PE"/>
        </w:rPr>
      </w:pPr>
      <w:r w:rsidRPr="00E27220">
        <w:rPr>
          <w:b/>
          <w:sz w:val="23"/>
          <w:szCs w:val="23"/>
          <w:u w:val="single"/>
          <w:lang w:val="es-PE"/>
        </w:rPr>
        <w:t>Primero</w:t>
      </w:r>
      <w:r w:rsidRPr="00E27220">
        <w:rPr>
          <w:b/>
          <w:sz w:val="23"/>
          <w:szCs w:val="23"/>
          <w:lang w:val="es-PE"/>
        </w:rPr>
        <w:t xml:space="preserve">: </w:t>
      </w:r>
      <w:r w:rsidRPr="00E27220">
        <w:rPr>
          <w:sz w:val="23"/>
          <w:szCs w:val="23"/>
          <w:lang w:val="es-PE"/>
        </w:rPr>
        <w:t>Conforme a su Reglamento, la</w:t>
      </w:r>
      <w:r w:rsidRPr="00E27220">
        <w:rPr>
          <w:b/>
          <w:bCs/>
          <w:sz w:val="23"/>
          <w:szCs w:val="23"/>
          <w:lang w:val="es-PE"/>
        </w:rPr>
        <w:t xml:space="preserve"> </w:t>
      </w:r>
      <w:r w:rsidRPr="00E27220">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27220" w:rsidR="0039038A" w:rsidP="0039038A" w:rsidRDefault="0039038A" w14:paraId="7E2A0D7C" w14:textId="77777777">
      <w:pPr>
        <w:jc w:val="both"/>
        <w:rPr>
          <w:bCs/>
          <w:sz w:val="23"/>
          <w:szCs w:val="23"/>
        </w:rPr>
      </w:pPr>
    </w:p>
    <w:p w:rsidRPr="00E27220" w:rsidR="0039038A" w:rsidP="0039038A" w:rsidRDefault="0039038A" w14:paraId="2E543E84" w14:textId="77777777">
      <w:pPr>
        <w:jc w:val="both"/>
        <w:rPr>
          <w:bCs/>
          <w:sz w:val="23"/>
          <w:szCs w:val="23"/>
          <w:lang w:val="es-PE"/>
        </w:rPr>
      </w:pPr>
      <w:r w:rsidRPr="00E27220">
        <w:rPr>
          <w:b/>
          <w:bCs/>
          <w:sz w:val="23"/>
          <w:szCs w:val="23"/>
          <w:u w:val="single"/>
          <w:lang w:val="es-PE"/>
        </w:rPr>
        <w:t>Segundo</w:t>
      </w:r>
      <w:r w:rsidRPr="00E27220">
        <w:rPr>
          <w:b/>
          <w:bCs/>
          <w:sz w:val="23"/>
          <w:szCs w:val="23"/>
          <w:lang w:val="es-PE"/>
        </w:rPr>
        <w:t>:</w:t>
      </w:r>
      <w:r w:rsidRPr="00E27220">
        <w:rPr>
          <w:bCs/>
          <w:sz w:val="23"/>
          <w:szCs w:val="23"/>
          <w:lang w:val="es-PE"/>
        </w:rPr>
        <w:t xml:space="preserve"> </w:t>
      </w:r>
      <w:r w:rsidRPr="00E27220">
        <w:rPr>
          <w:sz w:val="23"/>
          <w:szCs w:val="23"/>
          <w:lang w:val="es-PE"/>
        </w:rPr>
        <w:t xml:space="preserve">Asimismo, de acuerdo a </w:t>
      </w:r>
      <w:r w:rsidRPr="00E27220">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27220" w:rsidR="0039038A" w:rsidP="0039038A" w:rsidRDefault="0039038A" w14:paraId="70EF1A27" w14:textId="77777777">
      <w:pPr>
        <w:jc w:val="both"/>
        <w:rPr>
          <w:sz w:val="23"/>
          <w:szCs w:val="23"/>
          <w:lang w:val="es-PE"/>
        </w:rPr>
      </w:pPr>
    </w:p>
    <w:p w:rsidRPr="00E27220" w:rsidR="0039038A" w:rsidP="0039038A" w:rsidRDefault="0039038A" w14:paraId="1FCB3FF5" w14:textId="77777777">
      <w:pPr>
        <w:jc w:val="both"/>
        <w:rPr>
          <w:sz w:val="23"/>
          <w:szCs w:val="23"/>
        </w:rPr>
      </w:pPr>
      <w:r w:rsidRPr="00E27220">
        <w:rPr>
          <w:b/>
          <w:bCs/>
          <w:sz w:val="23"/>
          <w:szCs w:val="23"/>
          <w:u w:val="single"/>
          <w:lang w:val="es-PE"/>
        </w:rPr>
        <w:t>Tercero</w:t>
      </w:r>
      <w:r w:rsidRPr="00E27220">
        <w:rPr>
          <w:b/>
          <w:bCs/>
          <w:sz w:val="23"/>
          <w:szCs w:val="23"/>
          <w:lang w:val="es-PE"/>
        </w:rPr>
        <w:t>:</w:t>
      </w:r>
      <w:r w:rsidRPr="00E27220">
        <w:rPr>
          <w:sz w:val="23"/>
          <w:szCs w:val="23"/>
          <w:lang w:val="es-PE"/>
        </w:rPr>
        <w:t xml:space="preserve"> Que, de acuerdo a la Ley Nro. </w:t>
      </w:r>
      <w:r w:rsidRPr="00E27220">
        <w:rPr>
          <w:sz w:val="23"/>
          <w:szCs w:val="23"/>
        </w:rPr>
        <w:t xml:space="preserve">29946 – Ley del Contrato de Seguro, norma legal vigente con ocasión de la celebración del contrato al cual se contrae el presente caso, </w:t>
      </w:r>
      <w:r w:rsidRPr="00E27220">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27220" w:rsidR="0039038A" w:rsidP="0039038A" w:rsidRDefault="0039038A" w14:paraId="53616229" w14:textId="77777777">
      <w:pPr>
        <w:jc w:val="both"/>
        <w:rPr>
          <w:b/>
          <w:sz w:val="23"/>
          <w:szCs w:val="23"/>
          <w:u w:val="single"/>
          <w:lang w:val="es-PE"/>
        </w:rPr>
      </w:pPr>
    </w:p>
    <w:p w:rsidRPr="00E27220" w:rsidR="0039038A" w:rsidP="0039038A" w:rsidRDefault="0039038A" w14:paraId="59FF95A9" w14:textId="77777777">
      <w:pPr>
        <w:jc w:val="both"/>
        <w:rPr>
          <w:sz w:val="23"/>
          <w:szCs w:val="23"/>
          <w:lang w:val="es-PE"/>
        </w:rPr>
      </w:pPr>
      <w:r w:rsidRPr="00E27220">
        <w:rPr>
          <w:b/>
          <w:sz w:val="23"/>
          <w:szCs w:val="23"/>
          <w:u w:val="single"/>
          <w:lang w:val="es-PE"/>
        </w:rPr>
        <w:t>Cuarto</w:t>
      </w:r>
      <w:r w:rsidRPr="00E27220">
        <w:rPr>
          <w:b/>
          <w:sz w:val="23"/>
          <w:szCs w:val="23"/>
          <w:lang w:val="es-PE"/>
        </w:rPr>
        <w:t>:</w:t>
      </w:r>
      <w:r w:rsidRPr="00E27220">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27220" w:rsidR="0039038A" w:rsidP="0039038A" w:rsidRDefault="0039038A" w14:paraId="3D1D5B46" w14:textId="77777777">
      <w:pPr>
        <w:jc w:val="both"/>
        <w:rPr>
          <w:rStyle w:val="Textoennegrita"/>
          <w:b w:val="0"/>
          <w:sz w:val="23"/>
          <w:szCs w:val="23"/>
        </w:rPr>
      </w:pPr>
    </w:p>
    <w:p w:rsidRPr="00E27220" w:rsidR="0039038A" w:rsidP="0039038A" w:rsidRDefault="0039038A" w14:paraId="2A434EF8" w14:textId="77777777">
      <w:pPr>
        <w:jc w:val="both"/>
        <w:rPr>
          <w:sz w:val="23"/>
          <w:szCs w:val="23"/>
          <w:lang w:val="es-PE"/>
        </w:rPr>
      </w:pPr>
      <w:r w:rsidRPr="00E27220">
        <w:rPr>
          <w:rStyle w:val="Textoennegrita"/>
          <w:sz w:val="23"/>
          <w:szCs w:val="23"/>
          <w:u w:val="single"/>
          <w:lang w:val="es-PE"/>
        </w:rPr>
        <w:t>Quinto</w:t>
      </w:r>
      <w:r w:rsidRPr="00E27220">
        <w:rPr>
          <w:rStyle w:val="Textoennegrita"/>
          <w:sz w:val="23"/>
          <w:szCs w:val="23"/>
          <w:lang w:val="es-PE"/>
        </w:rPr>
        <w:t xml:space="preserve">: </w:t>
      </w:r>
      <w:r w:rsidRPr="00E27220">
        <w:rPr>
          <w:rStyle w:val="Textoennegrita"/>
          <w:b w:val="0"/>
          <w:bCs w:val="0"/>
          <w:sz w:val="23"/>
          <w:szCs w:val="23"/>
        </w:rPr>
        <w:t>Que, conforme a lo expuesto en la reclamación,</w:t>
      </w:r>
      <w:r w:rsidRPr="00E27220">
        <w:rPr>
          <w:rStyle w:val="Textoennegrita"/>
          <w:sz w:val="23"/>
          <w:szCs w:val="23"/>
        </w:rPr>
        <w:t xml:space="preserve"> </w:t>
      </w:r>
      <w:r w:rsidRPr="00E27220">
        <w:rPr>
          <w:sz w:val="23"/>
          <w:szCs w:val="23"/>
          <w:lang w:val="es-PE"/>
        </w:rPr>
        <w:t>en la absolución de esta, y a lo tratado en la audiencia de vista, la cuestión controvertida radica en determinar si el rechazo de cobertura resulta o no legítimo.</w:t>
      </w:r>
    </w:p>
    <w:p w:rsidRPr="00E27220" w:rsidR="0039038A" w:rsidP="0039038A" w:rsidRDefault="0039038A" w14:paraId="73393EF5" w14:textId="77777777">
      <w:pPr>
        <w:jc w:val="both"/>
        <w:rPr>
          <w:sz w:val="23"/>
          <w:szCs w:val="23"/>
          <w:lang w:val="es-PE"/>
        </w:rPr>
      </w:pPr>
    </w:p>
    <w:p w:rsidRPr="00E27220" w:rsidR="0039038A" w:rsidP="0039038A" w:rsidRDefault="0039038A" w14:paraId="7631260D" w14:textId="77777777">
      <w:pPr>
        <w:tabs>
          <w:tab w:val="left" w:pos="2160"/>
        </w:tabs>
        <w:jc w:val="both"/>
        <w:rPr>
          <w:sz w:val="23"/>
          <w:szCs w:val="23"/>
          <w:lang w:val="es-PE"/>
        </w:rPr>
      </w:pPr>
      <w:r w:rsidRPr="00E27220">
        <w:rPr>
          <w:b/>
          <w:sz w:val="23"/>
          <w:szCs w:val="23"/>
          <w:u w:val="single"/>
        </w:rPr>
        <w:t>Sexto</w:t>
      </w:r>
      <w:r w:rsidRPr="00E27220">
        <w:rPr>
          <w:b/>
          <w:sz w:val="23"/>
          <w:szCs w:val="23"/>
        </w:rPr>
        <w:t>:</w:t>
      </w:r>
      <w:r w:rsidRPr="00E27220">
        <w:rPr>
          <w:b/>
          <w:sz w:val="23"/>
          <w:szCs w:val="23"/>
          <w:lang w:val="es-PE"/>
        </w:rPr>
        <w:t xml:space="preserve"> </w:t>
      </w:r>
      <w:r w:rsidRPr="00E27220">
        <w:rPr>
          <w:bCs/>
          <w:sz w:val="23"/>
          <w:szCs w:val="23"/>
          <w:lang w:val="es-PE"/>
        </w:rPr>
        <w:t>Que,</w:t>
      </w:r>
      <w:r w:rsidRPr="00E27220">
        <w:rPr>
          <w:b/>
          <w:sz w:val="23"/>
          <w:szCs w:val="23"/>
          <w:lang w:val="es-PE"/>
        </w:rPr>
        <w:t xml:space="preserve"> </w:t>
      </w:r>
      <w:r w:rsidRPr="00E27220">
        <w:rPr>
          <w:sz w:val="23"/>
          <w:szCs w:val="23"/>
          <w:lang w:val="es-PE"/>
        </w:rPr>
        <w:t xml:space="preserve">sobre la base de los términos contenidos en la reclamación, a la absolución de </w:t>
      </w:r>
      <w:proofErr w:type="gramStart"/>
      <w:r w:rsidRPr="00E27220">
        <w:rPr>
          <w:sz w:val="23"/>
          <w:szCs w:val="23"/>
          <w:lang w:val="es-PE"/>
        </w:rPr>
        <w:t>la misma</w:t>
      </w:r>
      <w:proofErr w:type="gramEnd"/>
      <w:r w:rsidRPr="00E27220">
        <w:rPr>
          <w:sz w:val="23"/>
          <w:szCs w:val="23"/>
          <w:lang w:val="es-PE"/>
        </w:rPr>
        <w:t>,</w:t>
      </w:r>
      <w:r w:rsidRPr="00E27220">
        <w:rPr>
          <w:sz w:val="23"/>
          <w:szCs w:val="23"/>
          <w:lang w:val="es-419"/>
        </w:rPr>
        <w:t xml:space="preserve"> y </w:t>
      </w:r>
      <w:r w:rsidRPr="00E27220">
        <w:rPr>
          <w:sz w:val="23"/>
          <w:szCs w:val="23"/>
          <w:lang w:val="es-PE"/>
        </w:rPr>
        <w:t>a lo tratado en la audiencia de vista, la cuestión controvertida radica en determinar si el rechazo de cobertura comunicado por la aseguradora resulta, o no, legítimo.</w:t>
      </w:r>
    </w:p>
    <w:p w:rsidRPr="00E27220" w:rsidR="0039038A" w:rsidP="0039038A" w:rsidRDefault="0039038A" w14:paraId="568DB409" w14:textId="77777777">
      <w:pPr>
        <w:tabs>
          <w:tab w:val="left" w:pos="2160"/>
        </w:tabs>
        <w:jc w:val="both"/>
        <w:rPr>
          <w:sz w:val="23"/>
          <w:szCs w:val="23"/>
          <w:lang w:val="es-PE"/>
        </w:rPr>
      </w:pPr>
    </w:p>
    <w:p w:rsidRPr="00E27220" w:rsidR="0039038A" w:rsidP="0039038A" w:rsidRDefault="0039038A" w14:paraId="1540AC17" w14:textId="77777777">
      <w:pPr>
        <w:tabs>
          <w:tab w:val="left" w:pos="2160"/>
        </w:tabs>
        <w:jc w:val="both"/>
        <w:rPr>
          <w:sz w:val="23"/>
          <w:szCs w:val="23"/>
          <w:lang w:val="es-PE"/>
        </w:rPr>
      </w:pPr>
      <w:r w:rsidRPr="00E27220">
        <w:rPr>
          <w:sz w:val="23"/>
          <w:szCs w:val="23"/>
          <w:lang w:val="es-PE"/>
        </w:rPr>
        <w:t>Conforme se aprecia de la carta de rechazo, de fecha 03 de julio de 2023, la aseguradora denegó la cobertura señalando lo siguiente:</w:t>
      </w:r>
    </w:p>
    <w:p w:rsidRPr="00E27220" w:rsidR="0039038A" w:rsidP="0039038A" w:rsidRDefault="0039038A" w14:paraId="6D16BAA1" w14:textId="77777777">
      <w:pPr>
        <w:tabs>
          <w:tab w:val="left" w:pos="2160"/>
        </w:tabs>
        <w:jc w:val="both"/>
        <w:rPr>
          <w:sz w:val="23"/>
          <w:szCs w:val="23"/>
          <w:lang w:val="es-PE"/>
        </w:rPr>
      </w:pPr>
    </w:p>
    <w:p w:rsidRPr="00E27220" w:rsidR="0039038A" w:rsidP="0039038A" w:rsidRDefault="0039038A" w14:paraId="1C02AF3F" w14:textId="77777777">
      <w:pPr>
        <w:tabs>
          <w:tab w:val="left" w:pos="2160"/>
        </w:tabs>
        <w:jc w:val="center"/>
        <w:rPr>
          <w:b/>
          <w:bCs/>
          <w:i/>
          <w:iCs/>
          <w:sz w:val="23"/>
          <w:szCs w:val="23"/>
          <w:lang w:val="es-PE"/>
        </w:rPr>
      </w:pPr>
      <w:r w:rsidRPr="00E27220">
        <w:rPr>
          <w:b/>
          <w:bCs/>
          <w:i/>
          <w:iCs/>
          <w:noProof/>
          <w:sz w:val="23"/>
          <w:szCs w:val="23"/>
          <w:lang w:val="es-PE"/>
        </w:rPr>
        <w:lastRenderedPageBreak/>
        <w:drawing>
          <wp:inline distT="0" distB="0" distL="0" distR="0" wp14:anchorId="0421D1FA" wp14:editId="20810C0F">
            <wp:extent cx="5035885" cy="1823357"/>
            <wp:effectExtent l="0" t="0" r="0" b="5715"/>
            <wp:docPr id="887901075" name="Imagen 88790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61914" cy="1832781"/>
                    </a:xfrm>
                    <a:prstGeom prst="rect">
                      <a:avLst/>
                    </a:prstGeom>
                  </pic:spPr>
                </pic:pic>
              </a:graphicData>
            </a:graphic>
          </wp:inline>
        </w:drawing>
      </w:r>
    </w:p>
    <w:p w:rsidRPr="00E27220" w:rsidR="0039038A" w:rsidP="0039038A" w:rsidRDefault="0039038A" w14:paraId="2E09C7FF" w14:textId="77777777">
      <w:pPr>
        <w:tabs>
          <w:tab w:val="left" w:pos="2160"/>
        </w:tabs>
        <w:jc w:val="both"/>
        <w:rPr>
          <w:b/>
          <w:bCs/>
          <w:i/>
          <w:iCs/>
          <w:sz w:val="23"/>
          <w:szCs w:val="23"/>
          <w:lang w:val="es-PE"/>
        </w:rPr>
      </w:pPr>
    </w:p>
    <w:p w:rsidRPr="00E27220" w:rsidR="0039038A" w:rsidP="0039038A" w:rsidRDefault="0039038A" w14:paraId="484A5FBF" w14:textId="6AA52EFB">
      <w:pPr>
        <w:tabs>
          <w:tab w:val="left" w:pos="2160"/>
        </w:tabs>
        <w:jc w:val="both"/>
        <w:rPr>
          <w:sz w:val="23"/>
          <w:szCs w:val="23"/>
          <w:lang w:val="es-PE"/>
        </w:rPr>
      </w:pPr>
      <w:r w:rsidRPr="1F3DAC0D" w:rsidR="0039038A">
        <w:rPr>
          <w:sz w:val="23"/>
          <w:szCs w:val="23"/>
          <w:lang w:val="es-PE"/>
        </w:rPr>
        <w:t xml:space="preserve">Asimismo, en el anexo 1-B del escrito de descargos de la aseguradora, </w:t>
      </w:r>
      <w:r w:rsidRPr="1F3DAC0D" w:rsidR="781DD3CD">
        <w:rPr>
          <w:sz w:val="23"/>
          <w:szCs w:val="23"/>
          <w:lang w:val="es-PE"/>
        </w:rPr>
        <w:t>..................</w:t>
      </w:r>
      <w:r w:rsidRPr="1F3DAC0D" w:rsidR="0039038A">
        <w:rPr>
          <w:sz w:val="23"/>
          <w:szCs w:val="23"/>
          <w:lang w:val="es-PE"/>
        </w:rPr>
        <w:t xml:space="preserve"> presenta la solicitud de cobertura recibida con fecha 27 de junio de 2023, a través de la cual el reclamante reporta el accidente del 20 de mayo de 2023, y adjunta el certificado SOAT a través del que se habría pagado la suma de S/285.00 (doscientos ochenta y cinco y 00/100 soles), además de la denuncia policial y certificado de descanso médico. </w:t>
      </w:r>
    </w:p>
    <w:p w:rsidRPr="00E27220" w:rsidR="0039038A" w:rsidP="0039038A" w:rsidRDefault="0039038A" w14:paraId="6848019E" w14:textId="77777777">
      <w:pPr>
        <w:tabs>
          <w:tab w:val="left" w:pos="2160"/>
        </w:tabs>
        <w:jc w:val="both"/>
        <w:rPr>
          <w:sz w:val="23"/>
          <w:szCs w:val="23"/>
          <w:lang w:val="es-PE"/>
        </w:rPr>
      </w:pPr>
    </w:p>
    <w:p w:rsidRPr="00E27220" w:rsidR="0039038A" w:rsidP="0039038A" w:rsidRDefault="0039038A" w14:paraId="2D73056F" w14:textId="77777777">
      <w:pPr>
        <w:tabs>
          <w:tab w:val="left" w:pos="2160"/>
        </w:tabs>
        <w:jc w:val="both"/>
        <w:rPr>
          <w:bCs/>
          <w:sz w:val="23"/>
          <w:szCs w:val="23"/>
          <w:lang w:val="es-PE"/>
        </w:rPr>
      </w:pPr>
      <w:r w:rsidRPr="00E27220">
        <w:rPr>
          <w:b/>
          <w:sz w:val="23"/>
          <w:szCs w:val="23"/>
          <w:u w:val="single"/>
        </w:rPr>
        <w:t>Sétimo</w:t>
      </w:r>
      <w:r w:rsidRPr="00E27220">
        <w:rPr>
          <w:b/>
          <w:sz w:val="23"/>
          <w:szCs w:val="23"/>
        </w:rPr>
        <w:t>:</w:t>
      </w:r>
      <w:r w:rsidRPr="00E27220">
        <w:rPr>
          <w:b/>
          <w:sz w:val="23"/>
          <w:szCs w:val="23"/>
          <w:lang w:val="es-PE"/>
        </w:rPr>
        <w:t xml:space="preserve"> </w:t>
      </w:r>
      <w:r w:rsidRPr="00E27220">
        <w:rPr>
          <w:bCs/>
          <w:sz w:val="23"/>
          <w:szCs w:val="23"/>
          <w:lang w:val="es-PE"/>
        </w:rPr>
        <w:t>Que,</w:t>
      </w:r>
      <w:r w:rsidRPr="00E27220">
        <w:rPr>
          <w:b/>
          <w:sz w:val="23"/>
          <w:szCs w:val="23"/>
          <w:lang w:val="es-PE"/>
        </w:rPr>
        <w:t xml:space="preserve"> </w:t>
      </w:r>
      <w:r w:rsidRPr="00E27220">
        <w:rPr>
          <w:bCs/>
          <w:sz w:val="23"/>
          <w:szCs w:val="23"/>
          <w:lang w:val="es-PE"/>
        </w:rPr>
        <w:t xml:space="preserve">respecto del presente caso debemos remitirnos a lo dispuesto en la Resolución Ministerial </w:t>
      </w:r>
      <w:proofErr w:type="spellStart"/>
      <w:r w:rsidRPr="00E27220">
        <w:rPr>
          <w:bCs/>
          <w:sz w:val="23"/>
          <w:szCs w:val="23"/>
          <w:lang w:val="es-PE"/>
        </w:rPr>
        <w:t>N°</w:t>
      </w:r>
      <w:proofErr w:type="spellEnd"/>
      <w:r w:rsidRPr="00E27220">
        <w:rPr>
          <w:bCs/>
          <w:sz w:val="23"/>
          <w:szCs w:val="23"/>
          <w:lang w:val="es-PE"/>
        </w:rPr>
        <w:t xml:space="preserve"> 306-2002-MTC/15.02:</w:t>
      </w:r>
    </w:p>
    <w:p w:rsidRPr="00E27220" w:rsidR="0039038A" w:rsidP="0039038A" w:rsidRDefault="0039038A" w14:paraId="30A4308B" w14:textId="77777777">
      <w:pPr>
        <w:tabs>
          <w:tab w:val="left" w:pos="2160"/>
        </w:tabs>
        <w:jc w:val="both"/>
        <w:rPr>
          <w:bCs/>
          <w:sz w:val="23"/>
          <w:szCs w:val="23"/>
          <w:lang w:val="es-PE"/>
        </w:rPr>
      </w:pPr>
    </w:p>
    <w:p w:rsidRPr="00E27220" w:rsidR="0039038A" w:rsidP="0039038A" w:rsidRDefault="0039038A" w14:paraId="25E70756" w14:textId="77777777">
      <w:pPr>
        <w:tabs>
          <w:tab w:val="left" w:pos="2160"/>
        </w:tabs>
        <w:ind w:left="1418"/>
        <w:jc w:val="both"/>
        <w:rPr>
          <w:bCs/>
          <w:sz w:val="23"/>
          <w:szCs w:val="23"/>
          <w:lang w:val="es-PE"/>
        </w:rPr>
      </w:pPr>
      <w:r w:rsidRPr="00E27220">
        <w:rPr>
          <w:b/>
          <w:bCs/>
          <w:sz w:val="23"/>
          <w:szCs w:val="23"/>
          <w:lang w:val="es-PE"/>
        </w:rPr>
        <w:t>“6. Obligaciones del contratante y/o asegurado.</w:t>
      </w:r>
    </w:p>
    <w:p w:rsidRPr="00E27220" w:rsidR="0039038A" w:rsidP="0039038A" w:rsidRDefault="0039038A" w14:paraId="2B11229E" w14:textId="77777777">
      <w:pPr>
        <w:tabs>
          <w:tab w:val="left" w:pos="2160"/>
        </w:tabs>
        <w:ind w:left="1418"/>
        <w:jc w:val="both"/>
        <w:rPr>
          <w:bCs/>
          <w:sz w:val="23"/>
          <w:szCs w:val="23"/>
          <w:lang w:val="es-PE"/>
        </w:rPr>
      </w:pPr>
      <w:r w:rsidRPr="00E27220">
        <w:rPr>
          <w:bCs/>
          <w:sz w:val="23"/>
          <w:szCs w:val="23"/>
          <w:lang w:val="es-PE"/>
        </w:rPr>
        <w:t>6.1. Declarar los hechos y circunstancias ciertas que determinan el estado del riesgo y que constan en el certificado del seguro.</w:t>
      </w:r>
    </w:p>
    <w:p w:rsidRPr="00E27220" w:rsidR="0039038A" w:rsidP="0039038A" w:rsidRDefault="0039038A" w14:paraId="4B69DFF7" w14:textId="77777777">
      <w:pPr>
        <w:tabs>
          <w:tab w:val="left" w:pos="2160"/>
        </w:tabs>
        <w:ind w:left="1418"/>
        <w:jc w:val="both"/>
        <w:rPr>
          <w:bCs/>
          <w:sz w:val="23"/>
          <w:szCs w:val="23"/>
          <w:lang w:val="es-PE"/>
        </w:rPr>
      </w:pPr>
      <w:r w:rsidRPr="00E27220">
        <w:rPr>
          <w:bCs/>
          <w:sz w:val="23"/>
          <w:szCs w:val="23"/>
          <w:lang w:val="es-PE"/>
        </w:rPr>
        <w:t>(…)</w:t>
      </w:r>
    </w:p>
    <w:p w:rsidRPr="00E27220" w:rsidR="0039038A" w:rsidP="0039038A" w:rsidRDefault="0039038A" w14:paraId="37C1D508" w14:textId="77777777">
      <w:pPr>
        <w:tabs>
          <w:tab w:val="left" w:pos="2160"/>
        </w:tabs>
        <w:ind w:left="1418"/>
        <w:jc w:val="both"/>
        <w:rPr>
          <w:bCs/>
          <w:sz w:val="23"/>
          <w:szCs w:val="23"/>
          <w:lang w:val="es-PE"/>
        </w:rPr>
      </w:pPr>
      <w:r w:rsidRPr="00E27220">
        <w:rPr>
          <w:bCs/>
          <w:sz w:val="23"/>
          <w:szCs w:val="23"/>
          <w:lang w:val="es-PE"/>
        </w:rPr>
        <w:t> 6.3. Mantener el estado del riesgo durante la vigencia de la póliza, debiendo comunicar por escrito a la compañía de seguros, oportunamente, cualquier hecho o circunstancia que signifique una variación en el estado del riesgo asegurado, en relación con la información proporcionada a la compañía de seguros, según figura en el certificado de seguro a que se refiere el numeral 6.1 precedente. En tales circunstancias, la compañía de seguros podrá modificar el Certificado de Seguros de acuerdo con las nuevas características del riesgo asegurado y cobrar o devolver la prima que corresponda.</w:t>
      </w:r>
    </w:p>
    <w:p w:rsidRPr="00E27220" w:rsidR="0039038A" w:rsidP="0039038A" w:rsidRDefault="0039038A" w14:paraId="221666A1" w14:textId="77777777">
      <w:pPr>
        <w:tabs>
          <w:tab w:val="left" w:pos="2160"/>
        </w:tabs>
        <w:ind w:left="1418"/>
        <w:jc w:val="both"/>
        <w:rPr>
          <w:bCs/>
          <w:sz w:val="23"/>
          <w:szCs w:val="23"/>
          <w:lang w:val="es-PE"/>
        </w:rPr>
      </w:pPr>
      <w:r w:rsidRPr="00E27220">
        <w:rPr>
          <w:bCs/>
          <w:sz w:val="23"/>
          <w:szCs w:val="23"/>
          <w:lang w:val="es-PE"/>
        </w:rPr>
        <w:t>(...)”</w:t>
      </w:r>
    </w:p>
    <w:p w:rsidRPr="00E27220" w:rsidR="0039038A" w:rsidP="0039038A" w:rsidRDefault="0039038A" w14:paraId="506BF658" w14:textId="77777777">
      <w:pPr>
        <w:tabs>
          <w:tab w:val="left" w:pos="2160"/>
        </w:tabs>
        <w:jc w:val="both"/>
        <w:rPr>
          <w:bCs/>
          <w:sz w:val="23"/>
          <w:szCs w:val="23"/>
          <w:lang w:val="es-PE"/>
        </w:rPr>
      </w:pPr>
    </w:p>
    <w:p w:rsidRPr="00E27220" w:rsidR="0039038A" w:rsidP="0039038A" w:rsidRDefault="0039038A" w14:paraId="58D66F39" w14:textId="77777777">
      <w:pPr>
        <w:tabs>
          <w:tab w:val="left" w:pos="2160"/>
        </w:tabs>
        <w:jc w:val="both"/>
        <w:rPr>
          <w:bCs/>
          <w:sz w:val="23"/>
          <w:szCs w:val="23"/>
          <w:lang w:val="es-PE"/>
        </w:rPr>
      </w:pPr>
      <w:r w:rsidRPr="00E27220">
        <w:rPr>
          <w:sz w:val="23"/>
          <w:szCs w:val="23"/>
          <w:lang w:val="es-PE"/>
        </w:rPr>
        <w:t>Conforme se aprecia, resulta obligación de la contratante el informar adecuadamente respecto de las</w:t>
      </w:r>
      <w:r w:rsidRPr="00E27220">
        <w:rPr>
          <w:bCs/>
          <w:sz w:val="23"/>
          <w:szCs w:val="23"/>
          <w:lang w:val="es-PE"/>
        </w:rPr>
        <w:t xml:space="preserve"> circunstancias ciertas que determinan el estado del riesgo y que constan en el certificado del seguro. Entre ellas, como resulta evidente, se encuentra la localidad en la que se va a movilizar la unidad automotora objeto de la póliza.</w:t>
      </w:r>
    </w:p>
    <w:p w:rsidRPr="00E27220" w:rsidR="0039038A" w:rsidP="0039038A" w:rsidRDefault="0039038A" w14:paraId="3575D512" w14:textId="77777777">
      <w:pPr>
        <w:tabs>
          <w:tab w:val="left" w:pos="2160"/>
        </w:tabs>
        <w:jc w:val="both"/>
        <w:rPr>
          <w:bCs/>
          <w:sz w:val="23"/>
          <w:szCs w:val="23"/>
          <w:lang w:val="es-PE"/>
        </w:rPr>
      </w:pPr>
    </w:p>
    <w:p w:rsidRPr="00E27220" w:rsidR="0039038A" w:rsidP="0039038A" w:rsidRDefault="0039038A" w14:paraId="047BD495" w14:textId="77777777">
      <w:pPr>
        <w:tabs>
          <w:tab w:val="left" w:pos="2160"/>
        </w:tabs>
        <w:jc w:val="both"/>
        <w:rPr>
          <w:bCs/>
          <w:sz w:val="23"/>
          <w:szCs w:val="23"/>
          <w:lang w:val="es-PE"/>
        </w:rPr>
      </w:pPr>
      <w:r w:rsidRPr="00E27220">
        <w:rPr>
          <w:bCs/>
          <w:sz w:val="23"/>
          <w:szCs w:val="23"/>
          <w:lang w:val="es-PE"/>
        </w:rPr>
        <w:t xml:space="preserve">Asimismo, debemos tener presente lo señalado en la Ley del Contrato de Seguro, Ley </w:t>
      </w:r>
      <w:proofErr w:type="spellStart"/>
      <w:r w:rsidRPr="00E27220">
        <w:rPr>
          <w:bCs/>
          <w:sz w:val="23"/>
          <w:szCs w:val="23"/>
          <w:lang w:val="es-PE"/>
        </w:rPr>
        <w:t>N°</w:t>
      </w:r>
      <w:proofErr w:type="spellEnd"/>
      <w:r w:rsidRPr="00E27220">
        <w:rPr>
          <w:bCs/>
          <w:sz w:val="23"/>
          <w:szCs w:val="23"/>
          <w:lang w:val="es-PE"/>
        </w:rPr>
        <w:t xml:space="preserve"> 29946 (en adelante, la Ley), la que dispone lo siguiente:</w:t>
      </w:r>
    </w:p>
    <w:p w:rsidRPr="00E27220" w:rsidR="0039038A" w:rsidP="0039038A" w:rsidRDefault="0039038A" w14:paraId="1D96FEB8" w14:textId="77777777">
      <w:pPr>
        <w:tabs>
          <w:tab w:val="left" w:pos="2160"/>
        </w:tabs>
        <w:jc w:val="both"/>
        <w:rPr>
          <w:bCs/>
          <w:sz w:val="23"/>
          <w:szCs w:val="23"/>
          <w:lang w:val="es-PE"/>
        </w:rPr>
      </w:pPr>
    </w:p>
    <w:p w:rsidRPr="00E27220" w:rsidR="0039038A" w:rsidP="0039038A" w:rsidRDefault="0039038A" w14:paraId="44B6A139" w14:textId="77777777">
      <w:pPr>
        <w:tabs>
          <w:tab w:val="left" w:pos="2160"/>
        </w:tabs>
        <w:ind w:left="1418"/>
        <w:jc w:val="both"/>
        <w:rPr>
          <w:bCs/>
          <w:sz w:val="23"/>
          <w:szCs w:val="23"/>
          <w:lang w:val="es-PE"/>
        </w:rPr>
      </w:pPr>
      <w:r w:rsidRPr="00E27220">
        <w:rPr>
          <w:b/>
          <w:bCs/>
          <w:sz w:val="23"/>
          <w:szCs w:val="23"/>
          <w:lang w:val="es-PE"/>
        </w:rPr>
        <w:t>Artículo 8. Reticencia y/o declaración inexacta dolosa</w:t>
      </w:r>
    </w:p>
    <w:p w:rsidRPr="00E27220" w:rsidR="0039038A" w:rsidP="0039038A" w:rsidRDefault="0039038A" w14:paraId="2D53F361" w14:textId="77777777">
      <w:pPr>
        <w:tabs>
          <w:tab w:val="left" w:pos="2160"/>
        </w:tabs>
        <w:ind w:left="1418"/>
        <w:jc w:val="both"/>
        <w:rPr>
          <w:bCs/>
          <w:sz w:val="23"/>
          <w:szCs w:val="23"/>
          <w:lang w:val="es-PE"/>
        </w:rPr>
      </w:pPr>
      <w:r w:rsidRPr="00E27220">
        <w:rPr>
          <w:bCs/>
          <w:sz w:val="23"/>
          <w:szCs w:val="23"/>
          <w:lang w:val="es-PE"/>
        </w:rPr>
        <w:t>La reticencia y/o declaración inexacta de circunstancias conocidas por el contratante y/o asegurado, que hubiese impedido el contrato o modificado sus condiciones si el asegurador hubiese sido informado del verdadero estado del riesgo, hace nulo el contrato si media dolo o culpa inexcusable del contratante y/o asegurado.</w:t>
      </w:r>
    </w:p>
    <w:p w:rsidRPr="00E27220" w:rsidR="0039038A" w:rsidP="0039038A" w:rsidRDefault="0039038A" w14:paraId="08ACAAC1" w14:textId="77777777">
      <w:pPr>
        <w:tabs>
          <w:tab w:val="left" w:pos="2160"/>
        </w:tabs>
        <w:jc w:val="both"/>
        <w:rPr>
          <w:bCs/>
          <w:sz w:val="23"/>
          <w:szCs w:val="23"/>
          <w:lang w:val="es-PE"/>
        </w:rPr>
      </w:pPr>
    </w:p>
    <w:p w:rsidRPr="00E27220" w:rsidR="0039038A" w:rsidP="0039038A" w:rsidRDefault="0039038A" w14:paraId="631F71C6" w14:textId="77777777">
      <w:pPr>
        <w:tabs>
          <w:tab w:val="left" w:pos="2160"/>
        </w:tabs>
        <w:jc w:val="both"/>
        <w:rPr>
          <w:bCs/>
          <w:sz w:val="23"/>
          <w:szCs w:val="23"/>
          <w:lang w:val="es-PE"/>
        </w:rPr>
      </w:pPr>
      <w:r w:rsidRPr="00E27220">
        <w:rPr>
          <w:bCs/>
          <w:sz w:val="23"/>
          <w:szCs w:val="23"/>
          <w:lang w:val="es-PE"/>
        </w:rPr>
        <w:lastRenderedPageBreak/>
        <w:t>En buena cuenta, resulta obligación del contratante de la póliza el declarar aquellas circunstancias que incidan en el riesgo asegurado, tal como el domicilio en el que se desplaza la unidad automotora, por ejemplo. Asimismo, dicha declaración deberá resultar veraz, ya que, de resultar inexacta, ello devendrá en la nulidad del contrato, para lo que deberá mediar dolo o, en todo caso, culpa inexcusable.</w:t>
      </w:r>
    </w:p>
    <w:p w:rsidRPr="00E27220" w:rsidR="0039038A" w:rsidP="0039038A" w:rsidRDefault="0039038A" w14:paraId="485C9398" w14:textId="77777777">
      <w:pPr>
        <w:tabs>
          <w:tab w:val="left" w:pos="2160"/>
        </w:tabs>
        <w:jc w:val="both"/>
        <w:rPr>
          <w:bCs/>
          <w:sz w:val="23"/>
          <w:szCs w:val="23"/>
          <w:lang w:val="es-PE"/>
        </w:rPr>
      </w:pPr>
    </w:p>
    <w:p w:rsidRPr="00E27220" w:rsidR="0039038A" w:rsidP="0039038A" w:rsidRDefault="0039038A" w14:paraId="2296FFD1" w14:textId="77777777">
      <w:pPr>
        <w:tabs>
          <w:tab w:val="left" w:pos="2160"/>
        </w:tabs>
        <w:jc w:val="both"/>
        <w:rPr>
          <w:bCs/>
          <w:sz w:val="23"/>
          <w:szCs w:val="23"/>
          <w:lang w:val="es-PE"/>
        </w:rPr>
      </w:pPr>
      <w:r w:rsidRPr="00E27220">
        <w:rPr>
          <w:b/>
          <w:sz w:val="23"/>
          <w:szCs w:val="23"/>
          <w:u w:val="single"/>
        </w:rPr>
        <w:t>Octavo</w:t>
      </w:r>
      <w:r w:rsidRPr="00E27220">
        <w:rPr>
          <w:b/>
          <w:sz w:val="23"/>
          <w:szCs w:val="23"/>
        </w:rPr>
        <w:t xml:space="preserve">: </w:t>
      </w:r>
      <w:r w:rsidRPr="00E27220">
        <w:rPr>
          <w:bCs/>
          <w:sz w:val="23"/>
          <w:szCs w:val="23"/>
          <w:lang w:val="es-PE"/>
        </w:rPr>
        <w:t xml:space="preserve">Que, en el presente caso, se aprecia que la contratación del seguro se produjo con información inexacta, que evitó el cobro de la prima correspondiente a la ciudad de Lima, donde la unidad automotora se desplaza.  Esto se acredita en la </w:t>
      </w:r>
      <w:proofErr w:type="spellStart"/>
      <w:r w:rsidRPr="00E27220">
        <w:rPr>
          <w:bCs/>
          <w:sz w:val="23"/>
          <w:szCs w:val="23"/>
          <w:lang w:val="es-PE"/>
        </w:rPr>
        <w:t>la</w:t>
      </w:r>
      <w:proofErr w:type="spellEnd"/>
      <w:r w:rsidRPr="00E27220">
        <w:rPr>
          <w:bCs/>
          <w:sz w:val="23"/>
          <w:szCs w:val="23"/>
          <w:lang w:val="es-PE"/>
        </w:rPr>
        <w:t xml:space="preserve"> denuncia policial, </w:t>
      </w:r>
      <w:proofErr w:type="gramStart"/>
      <w:r w:rsidRPr="00E27220">
        <w:rPr>
          <w:bCs/>
          <w:sz w:val="23"/>
          <w:szCs w:val="23"/>
          <w:lang w:val="es-PE"/>
        </w:rPr>
        <w:t>en  la</w:t>
      </w:r>
      <w:proofErr w:type="gramEnd"/>
      <w:r w:rsidRPr="00E27220">
        <w:rPr>
          <w:bCs/>
          <w:sz w:val="23"/>
          <w:szCs w:val="23"/>
          <w:lang w:val="es-PE"/>
        </w:rPr>
        <w:t xml:space="preserve"> que podemos apreciar que los hechos que pretenden ser considerados como siniestro se produjeron en Lima:</w:t>
      </w:r>
    </w:p>
    <w:p w:rsidRPr="00E27220" w:rsidR="0039038A" w:rsidP="0039038A" w:rsidRDefault="0039038A" w14:paraId="15E0C75A" w14:textId="77777777">
      <w:pPr>
        <w:tabs>
          <w:tab w:val="left" w:pos="2160"/>
        </w:tabs>
        <w:jc w:val="both"/>
        <w:rPr>
          <w:bCs/>
          <w:sz w:val="23"/>
          <w:szCs w:val="23"/>
          <w:lang w:val="es-PE"/>
        </w:rPr>
      </w:pPr>
    </w:p>
    <w:p w:rsidRPr="00E27220" w:rsidR="0039038A" w:rsidP="0039038A" w:rsidRDefault="0039038A" w14:paraId="6B4C73AD" w14:textId="47683A38">
      <w:pPr>
        <w:tabs>
          <w:tab w:val="left" w:pos="2160"/>
        </w:tabs>
        <w:jc w:val="both"/>
      </w:pPr>
      <w:r w:rsidR="6FDE524D">
        <w:rPr/>
        <w:t>.............................................................................................................................</w:t>
      </w:r>
    </w:p>
    <w:p w:rsidRPr="00E27220" w:rsidR="0039038A" w:rsidP="0039038A" w:rsidRDefault="0039038A" w14:paraId="6EFEA596" w14:textId="77777777">
      <w:pPr>
        <w:tabs>
          <w:tab w:val="left" w:pos="2160"/>
        </w:tabs>
        <w:jc w:val="both"/>
        <w:rPr>
          <w:bCs/>
          <w:sz w:val="23"/>
          <w:szCs w:val="23"/>
          <w:lang w:val="es-PE"/>
        </w:rPr>
      </w:pPr>
    </w:p>
    <w:p w:rsidRPr="00E27220" w:rsidR="0039038A" w:rsidP="0039038A" w:rsidRDefault="0039038A" w14:paraId="3A236181" w14:textId="77777777">
      <w:pPr>
        <w:tabs>
          <w:tab w:val="left" w:pos="2160"/>
        </w:tabs>
        <w:jc w:val="both"/>
        <w:rPr>
          <w:bCs/>
          <w:sz w:val="23"/>
          <w:szCs w:val="23"/>
          <w:lang w:val="es-PE"/>
        </w:rPr>
      </w:pPr>
      <w:r w:rsidRPr="00E27220">
        <w:rPr>
          <w:bCs/>
          <w:sz w:val="23"/>
          <w:szCs w:val="23"/>
          <w:lang w:val="es-PE"/>
        </w:rPr>
        <w:t>En ese sentido, tenemos que los elementos aportados por el reclamante confirman que la unidad no estuvo en la localidad informada, sino que ha venido circulando en la ciudad de Lima.</w:t>
      </w:r>
    </w:p>
    <w:p w:rsidRPr="00E27220" w:rsidR="0039038A" w:rsidP="0039038A" w:rsidRDefault="0039038A" w14:paraId="7A606EFF" w14:textId="77777777">
      <w:pPr>
        <w:tabs>
          <w:tab w:val="left" w:pos="2160"/>
        </w:tabs>
        <w:jc w:val="both"/>
        <w:rPr>
          <w:bCs/>
          <w:sz w:val="23"/>
          <w:szCs w:val="23"/>
          <w:lang w:val="es-PE"/>
        </w:rPr>
      </w:pPr>
    </w:p>
    <w:p w:rsidRPr="00E27220" w:rsidR="0039038A" w:rsidP="0039038A" w:rsidRDefault="0039038A" w14:paraId="608F245F" w14:textId="77777777">
      <w:pPr>
        <w:tabs>
          <w:tab w:val="left" w:pos="2160"/>
        </w:tabs>
        <w:jc w:val="both"/>
        <w:rPr>
          <w:sz w:val="23"/>
          <w:szCs w:val="23"/>
          <w:highlight w:val="yellow"/>
          <w:lang w:val="es-PE"/>
        </w:rPr>
      </w:pPr>
      <w:r w:rsidRPr="00E27220">
        <w:rPr>
          <w:bCs/>
          <w:sz w:val="23"/>
          <w:szCs w:val="23"/>
          <w:lang w:val="es-PE"/>
        </w:rPr>
        <w:t xml:space="preserve">Por otro lado, respecto del dolo o culpa inexcusable requerido por el artículo 8° de la Ley, debemos tener en cuenta </w:t>
      </w:r>
      <w:r w:rsidRPr="00E27220">
        <w:rPr>
          <w:sz w:val="23"/>
          <w:szCs w:val="23"/>
          <w:lang w:val="es-PE"/>
        </w:rPr>
        <w:t xml:space="preserve">los propios lineamientos establecidos por INDECOPI, sobre el criterio de interpretación de “consumidor razonable”, que es el estándar utilizado para la solución de cada concreto. En ese sentido, nos remitimos a los Lineamientos sobre Protección al Consumidor aprobados por Resolución 001-2001-LIN-CPC/INDECOPI, los cuales resultan pertinentes al caso y dentro de los cuales se destacan los siguientes textos: </w:t>
      </w:r>
    </w:p>
    <w:p w:rsidRPr="00E27220" w:rsidR="0039038A" w:rsidP="0039038A" w:rsidRDefault="0039038A" w14:paraId="6E73348A" w14:textId="77777777">
      <w:pPr>
        <w:tabs>
          <w:tab w:val="left" w:pos="2160"/>
        </w:tabs>
        <w:jc w:val="both"/>
        <w:rPr>
          <w:sz w:val="23"/>
          <w:szCs w:val="23"/>
          <w:highlight w:val="yellow"/>
          <w:lang w:val="es-PE"/>
        </w:rPr>
      </w:pPr>
    </w:p>
    <w:p w:rsidRPr="00E27220" w:rsidR="0039038A" w:rsidP="0039038A" w:rsidRDefault="0039038A" w14:paraId="54B37EC7" w14:textId="77777777">
      <w:pPr>
        <w:tabs>
          <w:tab w:val="left" w:pos="2160"/>
        </w:tabs>
        <w:ind w:left="720"/>
        <w:jc w:val="both"/>
        <w:rPr>
          <w:sz w:val="23"/>
          <w:szCs w:val="23"/>
          <w:highlight w:val="yellow"/>
          <w:lang w:val="es-PE"/>
        </w:rPr>
      </w:pPr>
      <w:r w:rsidRPr="00E27220">
        <w:rPr>
          <w:noProof/>
          <w:sz w:val="23"/>
          <w:szCs w:val="23"/>
          <w:highlight w:val="yellow"/>
          <w:lang w:val="es-PE"/>
        </w:rPr>
        <w:drawing>
          <wp:inline distT="0" distB="0" distL="0" distR="0" wp14:anchorId="27D311AC" wp14:editId="6759B665">
            <wp:extent cx="5182323" cy="2514951"/>
            <wp:effectExtent l="0" t="0" r="0" b="0"/>
            <wp:docPr id="1649052265" name="Imagen 1" descr="Captura de pantalla de un celular con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052265" name="Imagen 1" descr="Captura de pantalla de un celular con texto&#10;&#10;Descripción generada automáticamente"/>
                    <pic:cNvPicPr/>
                  </pic:nvPicPr>
                  <pic:blipFill>
                    <a:blip r:embed="rId10"/>
                    <a:stretch>
                      <a:fillRect/>
                    </a:stretch>
                  </pic:blipFill>
                  <pic:spPr>
                    <a:xfrm>
                      <a:off x="0" y="0"/>
                      <a:ext cx="5182323" cy="2514951"/>
                    </a:xfrm>
                    <a:prstGeom prst="rect">
                      <a:avLst/>
                    </a:prstGeom>
                  </pic:spPr>
                </pic:pic>
              </a:graphicData>
            </a:graphic>
          </wp:inline>
        </w:drawing>
      </w:r>
    </w:p>
    <w:p w:rsidRPr="00E27220" w:rsidR="0039038A" w:rsidP="0039038A" w:rsidRDefault="0039038A" w14:paraId="051380D2" w14:textId="77777777">
      <w:pPr>
        <w:tabs>
          <w:tab w:val="left" w:pos="2160"/>
        </w:tabs>
        <w:ind w:left="720"/>
        <w:jc w:val="both"/>
        <w:rPr>
          <w:sz w:val="23"/>
          <w:szCs w:val="23"/>
          <w:highlight w:val="yellow"/>
          <w:lang w:val="es-PE"/>
        </w:rPr>
      </w:pPr>
      <w:r w:rsidRPr="00E27220">
        <w:rPr>
          <w:noProof/>
          <w:sz w:val="23"/>
          <w:szCs w:val="23"/>
          <w:highlight w:val="yellow"/>
          <w:lang w:val="es-PE"/>
        </w:rPr>
        <w:lastRenderedPageBreak/>
        <w:drawing>
          <wp:inline distT="0" distB="0" distL="0" distR="0" wp14:anchorId="77B72265" wp14:editId="47AF7780">
            <wp:extent cx="5058481" cy="1781424"/>
            <wp:effectExtent l="0" t="0" r="0" b="9525"/>
            <wp:docPr id="603031860" name="Imagen 1"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031860" name="Imagen 1" descr="Una captura de pantalla de un celular&#10;&#10;Descripción generada automáticamente con confianza media"/>
                    <pic:cNvPicPr/>
                  </pic:nvPicPr>
                  <pic:blipFill>
                    <a:blip r:embed="rId11"/>
                    <a:stretch>
                      <a:fillRect/>
                    </a:stretch>
                  </pic:blipFill>
                  <pic:spPr>
                    <a:xfrm>
                      <a:off x="0" y="0"/>
                      <a:ext cx="5058481" cy="1781424"/>
                    </a:xfrm>
                    <a:prstGeom prst="rect">
                      <a:avLst/>
                    </a:prstGeom>
                  </pic:spPr>
                </pic:pic>
              </a:graphicData>
            </a:graphic>
          </wp:inline>
        </w:drawing>
      </w:r>
    </w:p>
    <w:p w:rsidRPr="00E27220" w:rsidR="0039038A" w:rsidP="0039038A" w:rsidRDefault="0039038A" w14:paraId="5841BAAD" w14:textId="77777777">
      <w:pPr>
        <w:tabs>
          <w:tab w:val="left" w:pos="2160"/>
        </w:tabs>
        <w:ind w:left="720"/>
        <w:jc w:val="both"/>
        <w:rPr>
          <w:sz w:val="23"/>
          <w:szCs w:val="23"/>
          <w:highlight w:val="yellow"/>
          <w:lang w:val="es-PE"/>
        </w:rPr>
      </w:pPr>
      <w:r w:rsidRPr="00E27220">
        <w:rPr>
          <w:noProof/>
          <w:sz w:val="23"/>
          <w:szCs w:val="23"/>
          <w:highlight w:val="yellow"/>
          <w:lang w:val="es-PE"/>
        </w:rPr>
        <w:drawing>
          <wp:inline distT="0" distB="0" distL="0" distR="0" wp14:anchorId="31883840" wp14:editId="51E2C56B">
            <wp:extent cx="5048955" cy="400106"/>
            <wp:effectExtent l="0" t="0" r="0" b="0"/>
            <wp:docPr id="16528148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14882" name=""/>
                    <pic:cNvPicPr/>
                  </pic:nvPicPr>
                  <pic:blipFill>
                    <a:blip r:embed="rId12"/>
                    <a:stretch>
                      <a:fillRect/>
                    </a:stretch>
                  </pic:blipFill>
                  <pic:spPr>
                    <a:xfrm>
                      <a:off x="0" y="0"/>
                      <a:ext cx="5048955" cy="400106"/>
                    </a:xfrm>
                    <a:prstGeom prst="rect">
                      <a:avLst/>
                    </a:prstGeom>
                  </pic:spPr>
                </pic:pic>
              </a:graphicData>
            </a:graphic>
          </wp:inline>
        </w:drawing>
      </w:r>
    </w:p>
    <w:p w:rsidRPr="00E27220" w:rsidR="0039038A" w:rsidP="0039038A" w:rsidRDefault="0039038A" w14:paraId="6CA35623" w14:textId="77777777">
      <w:pPr>
        <w:tabs>
          <w:tab w:val="left" w:pos="2160"/>
        </w:tabs>
        <w:jc w:val="both"/>
        <w:rPr>
          <w:sz w:val="23"/>
          <w:szCs w:val="23"/>
          <w:lang w:val="es-PE"/>
        </w:rPr>
      </w:pPr>
    </w:p>
    <w:p w:rsidRPr="00E27220" w:rsidR="00E24FA9" w:rsidP="00E24FA9" w:rsidRDefault="0039038A" w14:paraId="728507A7" w14:textId="43C0BEC4">
      <w:pPr>
        <w:tabs>
          <w:tab w:val="left" w:pos="2160"/>
        </w:tabs>
        <w:jc w:val="both"/>
        <w:rPr>
          <w:sz w:val="23"/>
          <w:szCs w:val="23"/>
          <w:lang w:val="es-PE"/>
        </w:rPr>
      </w:pPr>
      <w:r w:rsidRPr="00E27220">
        <w:rPr>
          <w:sz w:val="23"/>
          <w:szCs w:val="23"/>
          <w:lang w:val="es-PE"/>
        </w:rPr>
        <w:t xml:space="preserve">Del mismo modo, este Colegiado tiene a bien citar parte pertinente del Documento de trabajo </w:t>
      </w:r>
      <w:proofErr w:type="spellStart"/>
      <w:r w:rsidRPr="00E27220">
        <w:rPr>
          <w:sz w:val="23"/>
          <w:szCs w:val="23"/>
          <w:lang w:val="es-PE"/>
        </w:rPr>
        <w:t>Nº</w:t>
      </w:r>
      <w:proofErr w:type="spellEnd"/>
      <w:r w:rsidRPr="00E27220">
        <w:rPr>
          <w:sz w:val="23"/>
          <w:szCs w:val="23"/>
          <w:lang w:val="es-PE"/>
        </w:rPr>
        <w:t xml:space="preserve"> 001-2000</w:t>
      </w:r>
      <w:r w:rsidRPr="00E27220">
        <w:rPr>
          <w:i/>
          <w:iCs/>
          <w:sz w:val="23"/>
          <w:szCs w:val="23"/>
          <w:lang w:val="es-PE"/>
        </w:rPr>
        <w:t>,"Fortalecimiento del Sistema de Protección al Consumidor: Diagnóstico y Propuesta"</w:t>
      </w:r>
      <w:r w:rsidRPr="00E27220">
        <w:rPr>
          <w:sz w:val="23"/>
          <w:szCs w:val="23"/>
          <w:lang w:val="es-PE"/>
        </w:rPr>
        <w:t xml:space="preserve"> aprobado por Resolución de la Presidencia del Directorio de INDECOPI </w:t>
      </w:r>
      <w:proofErr w:type="spellStart"/>
      <w:r w:rsidRPr="00E27220">
        <w:rPr>
          <w:sz w:val="23"/>
          <w:szCs w:val="23"/>
          <w:lang w:val="es-PE"/>
        </w:rPr>
        <w:t>Nº</w:t>
      </w:r>
      <w:proofErr w:type="spellEnd"/>
      <w:r w:rsidRPr="00E27220">
        <w:rPr>
          <w:sz w:val="23"/>
          <w:szCs w:val="23"/>
          <w:lang w:val="es-PE"/>
        </w:rPr>
        <w:t xml:space="preserve"> 015-2000-INDECOPI-DIR publicado en el diario oficial El Peruano el 15 de marzo de 2000, donde se desarrolla el concepto de consumidor responsable y razonable, señalando lo siguiente: </w:t>
      </w:r>
    </w:p>
    <w:p w:rsidRPr="00E27220" w:rsidR="00E24FA9" w:rsidP="00E24FA9" w:rsidRDefault="00E24FA9" w14:paraId="7C097699" w14:textId="77777777">
      <w:pPr>
        <w:tabs>
          <w:tab w:val="left" w:pos="2160"/>
        </w:tabs>
        <w:jc w:val="both"/>
        <w:rPr>
          <w:sz w:val="23"/>
          <w:szCs w:val="23"/>
          <w:lang w:val="es-PE"/>
        </w:rPr>
      </w:pPr>
    </w:p>
    <w:p w:rsidRPr="00E27220" w:rsidR="0039038A" w:rsidP="0039038A" w:rsidRDefault="0039038A" w14:paraId="1701EBD8" w14:textId="77777777">
      <w:pPr>
        <w:pStyle w:val="NormalWeb"/>
        <w:shd w:val="clear" w:color="auto" w:fill="FFFFFF"/>
        <w:spacing w:before="0" w:beforeAutospacing="0" w:after="180" w:afterAutospacing="0"/>
        <w:ind w:left="720"/>
        <w:rPr>
          <w:i/>
          <w:iCs/>
          <w:color w:val="151515"/>
          <w:sz w:val="23"/>
          <w:szCs w:val="23"/>
        </w:rPr>
      </w:pPr>
      <w:r w:rsidRPr="00E27220">
        <w:rPr>
          <w:b/>
          <w:bCs/>
          <w:i/>
          <w:iCs/>
          <w:color w:val="151515"/>
          <w:sz w:val="23"/>
          <w:szCs w:val="23"/>
        </w:rPr>
        <w:t>“3.3.4 Consumidor Responsable</w:t>
      </w:r>
    </w:p>
    <w:p w:rsidRPr="00E27220" w:rsidR="0039038A" w:rsidP="0039038A" w:rsidRDefault="0039038A" w14:paraId="3FC16D33" w14:textId="77777777">
      <w:pPr>
        <w:pStyle w:val="NormalWeb"/>
        <w:shd w:val="clear" w:color="auto" w:fill="FFFFFF"/>
        <w:spacing w:before="0" w:beforeAutospacing="0" w:after="180" w:afterAutospacing="0"/>
        <w:ind w:left="720"/>
        <w:jc w:val="both"/>
        <w:rPr>
          <w:i/>
          <w:iCs/>
          <w:color w:val="151515"/>
          <w:sz w:val="23"/>
          <w:szCs w:val="23"/>
        </w:rPr>
      </w:pPr>
      <w:r w:rsidRPr="00E27220">
        <w:rPr>
          <w:i/>
          <w:iCs/>
          <w:color w:val="151515"/>
          <w:sz w:val="23"/>
          <w:szCs w:val="23"/>
        </w:rPr>
        <w:t>     El consumidor es el actor más importante del mercado y por eso requiere de nuestra atención. Pero el consumidor, ese al que nuestro sistema protege, debe actuar de manera responsable. La protección que le da el sistema no le exime de su responsabilidad ciudadana. Un mercado eficiente requiere, como hemos dicho, de ciudadanos responsables, es decir, de consumidores que sean conscientes de sus derechos y de su rol protagónico, pero que a la vez respeten las reglas del juego.</w:t>
      </w:r>
    </w:p>
    <w:p w:rsidRPr="00E27220" w:rsidR="0039038A" w:rsidP="0039038A" w:rsidRDefault="0039038A" w14:paraId="7A870C0D" w14:textId="77777777">
      <w:pPr>
        <w:pStyle w:val="NormalWeb"/>
        <w:shd w:val="clear" w:color="auto" w:fill="FFFFFF"/>
        <w:spacing w:before="0" w:beforeAutospacing="0" w:after="180" w:afterAutospacing="0"/>
        <w:ind w:left="720"/>
        <w:jc w:val="both"/>
        <w:rPr>
          <w:i/>
          <w:iCs/>
          <w:color w:val="151515"/>
          <w:sz w:val="23"/>
          <w:szCs w:val="23"/>
        </w:rPr>
      </w:pPr>
      <w:r w:rsidRPr="00E27220">
        <w:rPr>
          <w:i/>
          <w:iCs/>
          <w:color w:val="151515"/>
          <w:sz w:val="23"/>
          <w:szCs w:val="23"/>
        </w:rPr>
        <w:t xml:space="preserve">     En primer lugar, un consumidor que compra y no exige comprobante de pago es un consumidor que no comprende la magnitud de su importante rol en el mercado. No sólo nos referimos al hecho de que el comprobante es la prueba de haber adquirido el producto o servicio y que cualquier consumidor responsable lo exige previendo un ulterior reclamo. Más importante </w:t>
      </w:r>
      <w:proofErr w:type="spellStart"/>
      <w:r w:rsidRPr="00E27220">
        <w:rPr>
          <w:i/>
          <w:iCs/>
          <w:color w:val="151515"/>
          <w:sz w:val="23"/>
          <w:szCs w:val="23"/>
        </w:rPr>
        <w:t>aun</w:t>
      </w:r>
      <w:proofErr w:type="spellEnd"/>
      <w:r w:rsidRPr="00E27220">
        <w:rPr>
          <w:i/>
          <w:iCs/>
          <w:color w:val="151515"/>
          <w:sz w:val="23"/>
          <w:szCs w:val="23"/>
        </w:rPr>
        <w:t>, el consumidor que no exige comprobante estará incentivando la informalidad en el comercio, que es uno de los problemas más graves que viene enfrentando nuestro país en las últimas décadas y que golpea a los empresarios responsables. Por esta razón, el sistema no protegerá a quien actúe al margen de la ley. Quien compra a un informal o quien busca evadir impuestos o adquirir "barato" porque es un bien robado, no será protegido. El sistema de protección al consumidor no nos exime de cumplir con la legalidad. Así, quien compra en ambulante o en Mesa Redonda y no pide un comprobante estará a su suerte.</w:t>
      </w:r>
    </w:p>
    <w:p w:rsidRPr="00E27220" w:rsidR="0039038A" w:rsidP="0039038A" w:rsidRDefault="0039038A" w14:paraId="29E6365A" w14:textId="77777777">
      <w:pPr>
        <w:pStyle w:val="NormalWeb"/>
        <w:shd w:val="clear" w:color="auto" w:fill="FFFFFF"/>
        <w:spacing w:before="0" w:beforeAutospacing="0" w:after="180" w:afterAutospacing="0"/>
        <w:ind w:left="720"/>
        <w:jc w:val="both"/>
        <w:rPr>
          <w:i/>
          <w:iCs/>
          <w:color w:val="151515"/>
          <w:sz w:val="23"/>
          <w:szCs w:val="23"/>
        </w:rPr>
      </w:pPr>
      <w:r w:rsidRPr="00E27220">
        <w:rPr>
          <w:i/>
          <w:iCs/>
          <w:color w:val="151515"/>
          <w:sz w:val="23"/>
          <w:szCs w:val="23"/>
        </w:rPr>
        <w:t>     En segundo lugar, un consumidor responsable recurre primero a su proveedor para reclamarle el cumplimiento de sus derechos y lo hace de manera oportuna. Aquel que reclama ante Indecopi sin haber primero buscado a su proveedor, es un consumidor que no conoce su derecho a ser oído (…).</w:t>
      </w:r>
    </w:p>
    <w:p w:rsidRPr="00E27220" w:rsidR="0039038A" w:rsidP="0039038A" w:rsidRDefault="0039038A" w14:paraId="7FBFD642" w14:textId="77777777">
      <w:pPr>
        <w:pStyle w:val="NormalWeb"/>
        <w:shd w:val="clear" w:color="auto" w:fill="FFFFFF"/>
        <w:spacing w:before="0" w:beforeAutospacing="0" w:after="180" w:afterAutospacing="0"/>
        <w:ind w:left="720"/>
        <w:jc w:val="both"/>
        <w:rPr>
          <w:i/>
          <w:iCs/>
          <w:color w:val="151515"/>
          <w:sz w:val="23"/>
          <w:szCs w:val="23"/>
        </w:rPr>
      </w:pPr>
      <w:r w:rsidRPr="00E27220">
        <w:rPr>
          <w:i/>
          <w:iCs/>
          <w:color w:val="151515"/>
          <w:sz w:val="23"/>
          <w:szCs w:val="23"/>
        </w:rPr>
        <w:t>     En tercer lugar, otro consumidor que no comprende su rol en el mercado, y que por ende no será protegido, es aquel que no lee la información que le brinda el proveedor (…).</w:t>
      </w:r>
    </w:p>
    <w:p w:rsidRPr="00E27220" w:rsidR="0039038A" w:rsidP="0039038A" w:rsidRDefault="0039038A" w14:paraId="7D8BB1B0" w14:textId="77777777">
      <w:pPr>
        <w:pStyle w:val="NormalWeb"/>
        <w:shd w:val="clear" w:color="auto" w:fill="FFFFFF"/>
        <w:spacing w:before="0" w:beforeAutospacing="0" w:after="180" w:afterAutospacing="0"/>
        <w:ind w:left="720"/>
        <w:jc w:val="both"/>
        <w:rPr>
          <w:i/>
          <w:iCs/>
          <w:color w:val="151515"/>
          <w:sz w:val="23"/>
          <w:szCs w:val="23"/>
        </w:rPr>
      </w:pPr>
      <w:r w:rsidRPr="00E27220">
        <w:rPr>
          <w:i/>
          <w:iCs/>
          <w:color w:val="151515"/>
          <w:sz w:val="23"/>
          <w:szCs w:val="23"/>
        </w:rPr>
        <w:lastRenderedPageBreak/>
        <w:t xml:space="preserve">     En cuarto lugar, el sistema no protegerá a quien no actúa con diligencia ordinaria. Este criterio no sólo se ha fijado en la jurisprudencia sino incluso en la ley. Así, por ejemplo, el artículo 1314 del Código Civil señala que quien actúa con la diligencia ordinaria, no es imputable por la inejecución de la obligación o por su incumplimiento parcial, tardío o defectuoso. La referencia a diligencia ordinaria evidentemente se refiere a la forma como actuaría una persona (en este caso un consumidor) razonable. Asumir que el consumidor puede ser </w:t>
      </w:r>
      <w:proofErr w:type="gramStart"/>
      <w:r w:rsidRPr="00E27220">
        <w:rPr>
          <w:i/>
          <w:iCs/>
          <w:color w:val="151515"/>
          <w:sz w:val="23"/>
          <w:szCs w:val="23"/>
        </w:rPr>
        <w:t>protegido</w:t>
      </w:r>
      <w:proofErr w:type="gramEnd"/>
      <w:r w:rsidRPr="00E27220">
        <w:rPr>
          <w:i/>
          <w:iCs/>
          <w:color w:val="151515"/>
          <w:sz w:val="23"/>
          <w:szCs w:val="23"/>
        </w:rPr>
        <w:t xml:space="preserve"> en cualquier caso, sin importar su nivel de diligencia, es asumir que tendrán una suerte de seguro contra su propia irresponsabilidad. Si el proveedor debe responder incluso en supuestos de consumidores descuidados, se estaría elevando los costos que los proveedores tendrían que asumir para cubrir dicho seguro. Estos costos se trasladan a precios con lo que los consumidores no responsables estarían siendo subsidiados en su conducta negligente por los consumidores diligentes. Dado que la conducta diligente no generaría ningún valor agregado para el que la desarrolla (porque igual pagaría precios más altos como consecuencia de los costos que los consumidores negligentes trasladan al proveedor) y asumiendo que ser diligente tiene algunos costos (como tiempo, cuidado, adquirir información, etc.) entonces el resultado sería que los consumidores no tendrían incentivos para ser diligentes. El resultado sería más transacciones cerradas en términos ineficientes por falta de diligencia del consumidor a precios más elevados. Es decir, </w:t>
      </w:r>
      <w:proofErr w:type="gramStart"/>
      <w:r w:rsidRPr="00E27220">
        <w:rPr>
          <w:i/>
          <w:iCs/>
          <w:color w:val="151515"/>
          <w:sz w:val="23"/>
          <w:szCs w:val="23"/>
        </w:rPr>
        <w:t>habrían</w:t>
      </w:r>
      <w:proofErr w:type="gramEnd"/>
      <w:r w:rsidRPr="00E27220">
        <w:rPr>
          <w:i/>
          <w:iCs/>
          <w:color w:val="151515"/>
          <w:sz w:val="23"/>
          <w:szCs w:val="23"/>
        </w:rPr>
        <w:t xml:space="preserve"> más errores por parte de los consumidores.</w:t>
      </w:r>
    </w:p>
    <w:p w:rsidRPr="00E27220" w:rsidR="0039038A" w:rsidP="0039038A" w:rsidRDefault="0039038A" w14:paraId="732C95C2" w14:textId="77777777">
      <w:pPr>
        <w:pStyle w:val="NormalWeb"/>
        <w:shd w:val="clear" w:color="auto" w:fill="FFFFFF"/>
        <w:spacing w:before="0" w:beforeAutospacing="0" w:after="180" w:afterAutospacing="0"/>
        <w:ind w:left="720"/>
        <w:jc w:val="both"/>
        <w:rPr>
          <w:i/>
          <w:iCs/>
          <w:color w:val="151515"/>
          <w:sz w:val="23"/>
          <w:szCs w:val="23"/>
        </w:rPr>
      </w:pPr>
      <w:r w:rsidRPr="00E27220">
        <w:rPr>
          <w:i/>
          <w:iCs/>
          <w:color w:val="151515"/>
          <w:sz w:val="23"/>
          <w:szCs w:val="23"/>
        </w:rPr>
        <w:t>     El ámbito especial de protección al consumidor eficiente se justifica en una asimetría de información. Por eso un sistema de protección al consumidor debe promover el flujo de información por parte de los proveedores a los consumidores. (…)</w:t>
      </w:r>
    </w:p>
    <w:p w:rsidRPr="00E27220" w:rsidR="0039038A" w:rsidP="0039038A" w:rsidRDefault="0039038A" w14:paraId="107A382E" w14:textId="77777777">
      <w:pPr>
        <w:pStyle w:val="NormalWeb"/>
        <w:shd w:val="clear" w:color="auto" w:fill="FFFFFF"/>
        <w:spacing w:before="0" w:beforeAutospacing="0" w:after="180" w:afterAutospacing="0"/>
        <w:ind w:left="720"/>
        <w:jc w:val="both"/>
        <w:rPr>
          <w:i/>
          <w:iCs/>
          <w:color w:val="151515"/>
          <w:sz w:val="23"/>
          <w:szCs w:val="23"/>
        </w:rPr>
      </w:pPr>
      <w:r w:rsidRPr="00E27220">
        <w:rPr>
          <w:i/>
          <w:iCs/>
          <w:color w:val="151515"/>
          <w:sz w:val="23"/>
          <w:szCs w:val="23"/>
        </w:rPr>
        <w:t>     El esquema de protección al consumidor se centra en la idea de proteger a consumidores responsables, entendiendo por ello a aquel que actúa con la diligencia ordinaria que es esperable en ciertas circunstancias (llamado "consumidor razonable").</w:t>
      </w:r>
    </w:p>
    <w:p w:rsidRPr="00E27220" w:rsidR="0039038A" w:rsidP="0039038A" w:rsidRDefault="0039038A" w14:paraId="3BC9E433" w14:textId="77777777">
      <w:pPr>
        <w:pStyle w:val="NormalWeb"/>
        <w:shd w:val="clear" w:color="auto" w:fill="FFFFFF"/>
        <w:spacing w:before="0" w:beforeAutospacing="0" w:after="180" w:afterAutospacing="0"/>
        <w:ind w:left="720"/>
        <w:rPr>
          <w:i/>
          <w:iCs/>
          <w:color w:val="151515"/>
          <w:sz w:val="23"/>
          <w:szCs w:val="23"/>
        </w:rPr>
      </w:pPr>
      <w:r w:rsidRPr="00E27220">
        <w:rPr>
          <w:i/>
          <w:iCs/>
          <w:color w:val="151515"/>
          <w:sz w:val="23"/>
          <w:szCs w:val="23"/>
        </w:rPr>
        <w:t xml:space="preserve">     No nos referimos a un consumidor experto o excesivamente exigente y cuidadoso. No es un consumidor racional, calculador y frío capaz de analizar con detalle todas las alternativas. Por el </w:t>
      </w:r>
      <w:proofErr w:type="gramStart"/>
      <w:r w:rsidRPr="00E27220">
        <w:rPr>
          <w:i/>
          <w:iCs/>
          <w:color w:val="151515"/>
          <w:sz w:val="23"/>
          <w:szCs w:val="23"/>
        </w:rPr>
        <w:t>contrario</w:t>
      </w:r>
      <w:proofErr w:type="gramEnd"/>
      <w:r w:rsidRPr="00E27220">
        <w:rPr>
          <w:i/>
          <w:iCs/>
          <w:color w:val="151515"/>
          <w:sz w:val="23"/>
          <w:szCs w:val="23"/>
        </w:rPr>
        <w:t xml:space="preserve"> es una persona que actúa con la diligencia ordinaria que se le puede exigir a cualquier persona.”</w:t>
      </w:r>
    </w:p>
    <w:p w:rsidRPr="00E27220" w:rsidR="0039038A" w:rsidP="0039038A" w:rsidRDefault="0039038A" w14:paraId="4B4447CD" w14:textId="77777777">
      <w:pPr>
        <w:tabs>
          <w:tab w:val="left" w:pos="2160"/>
        </w:tabs>
        <w:ind w:left="720"/>
        <w:jc w:val="both"/>
        <w:rPr>
          <w:sz w:val="23"/>
          <w:szCs w:val="23"/>
          <w:lang w:val="es-PE"/>
        </w:rPr>
      </w:pPr>
    </w:p>
    <w:p w:rsidRPr="00E27220" w:rsidR="0039038A" w:rsidP="0039038A" w:rsidRDefault="0039038A" w14:paraId="1583640F" w14:textId="77777777">
      <w:pPr>
        <w:tabs>
          <w:tab w:val="left" w:pos="2160"/>
        </w:tabs>
        <w:jc w:val="both"/>
        <w:rPr>
          <w:sz w:val="23"/>
          <w:szCs w:val="23"/>
          <w:lang w:val="es-PE"/>
        </w:rPr>
      </w:pPr>
      <w:r w:rsidRPr="00E27220">
        <w:rPr>
          <w:sz w:val="23"/>
          <w:szCs w:val="23"/>
          <w:lang w:val="es-PE"/>
        </w:rPr>
        <w:t xml:space="preserve">En buena cuenta, se tiene que el estándar de consumidor razonable exigido por la jurisprudencia en materia de consumidor obliga a los contratantes a aplicar un mínimo de diligencia o </w:t>
      </w:r>
      <w:r w:rsidRPr="00E27220">
        <w:rPr>
          <w:i/>
          <w:iCs/>
          <w:sz w:val="23"/>
          <w:szCs w:val="23"/>
          <w:lang w:val="es-PE"/>
        </w:rPr>
        <w:t>diligencia ordinaria</w:t>
      </w:r>
      <w:r w:rsidRPr="00E27220">
        <w:rPr>
          <w:sz w:val="23"/>
          <w:szCs w:val="23"/>
          <w:lang w:val="es-PE"/>
        </w:rPr>
        <w:t xml:space="preserve"> al momento de realizar sus transacciones comerciales.</w:t>
      </w:r>
    </w:p>
    <w:p w:rsidRPr="00E27220" w:rsidR="0039038A" w:rsidP="0039038A" w:rsidRDefault="0039038A" w14:paraId="6CA24C18" w14:textId="77777777">
      <w:pPr>
        <w:tabs>
          <w:tab w:val="left" w:pos="2160"/>
        </w:tabs>
        <w:jc w:val="both"/>
        <w:rPr>
          <w:sz w:val="23"/>
          <w:szCs w:val="23"/>
          <w:lang w:val="es-PE"/>
        </w:rPr>
      </w:pPr>
    </w:p>
    <w:p w:rsidRPr="00E27220" w:rsidR="0039038A" w:rsidP="0039038A" w:rsidRDefault="0039038A" w14:paraId="294E1AD9" w14:textId="77777777">
      <w:pPr>
        <w:tabs>
          <w:tab w:val="left" w:pos="2160"/>
        </w:tabs>
        <w:jc w:val="both"/>
        <w:rPr>
          <w:sz w:val="23"/>
          <w:szCs w:val="23"/>
          <w:lang w:val="es-PE"/>
        </w:rPr>
      </w:pPr>
      <w:r w:rsidRPr="00E27220" w:rsidR="0039038A">
        <w:rPr>
          <w:sz w:val="23"/>
          <w:szCs w:val="23"/>
          <w:lang w:val="es-PE"/>
        </w:rPr>
        <w:t>En el presente caso, existen distintos portales donde se puede apreciar el costo de las primas por concepto de SOAT, tales como: el portal de la aseguradora</w:t>
      </w:r>
      <w:r w:rsidRPr="00E27220">
        <w:rPr>
          <w:rStyle w:val="Refdenotaalpie"/>
          <w:sz w:val="23"/>
          <w:szCs w:val="23"/>
          <w:lang w:val="es-PE"/>
        </w:rPr>
        <w:footnoteReference w:id="1"/>
      </w:r>
      <w:r w:rsidRPr="00E27220" w:rsidR="0039038A">
        <w:rPr>
          <w:sz w:val="23"/>
          <w:szCs w:val="23"/>
          <w:lang w:val="es-PE"/>
        </w:rPr>
        <w:t>, el portal “</w:t>
      </w:r>
      <w:proofErr w:type="spellStart"/>
      <w:r w:rsidRPr="1F3DAC0D" w:rsidR="0039038A">
        <w:rPr>
          <w:i w:val="1"/>
          <w:iCs w:val="1"/>
          <w:sz w:val="23"/>
          <w:szCs w:val="23"/>
          <w:lang w:val="es-PE"/>
        </w:rPr>
        <w:t>comparabien</w:t>
      </w:r>
      <w:proofErr w:type="spellEnd"/>
      <w:r w:rsidRPr="1F3DAC0D" w:rsidR="0039038A">
        <w:rPr>
          <w:i w:val="1"/>
          <w:iCs w:val="1"/>
          <w:sz w:val="23"/>
          <w:szCs w:val="23"/>
          <w:lang w:val="es-PE"/>
        </w:rPr>
        <w:t>”</w:t>
      </w:r>
      <w:r w:rsidRPr="1F3DAC0D">
        <w:rPr>
          <w:rStyle w:val="Refdenotaalpie"/>
          <w:i w:val="1"/>
          <w:iCs w:val="1"/>
          <w:sz w:val="23"/>
          <w:szCs w:val="23"/>
          <w:lang w:val="es-PE"/>
        </w:rPr>
        <w:footnoteReference w:id="2"/>
      </w:r>
      <w:r w:rsidRPr="1F3DAC0D" w:rsidR="0039038A">
        <w:rPr>
          <w:i w:val="1"/>
          <w:iCs w:val="1"/>
          <w:sz w:val="23"/>
          <w:szCs w:val="23"/>
          <w:lang w:val="es-PE"/>
        </w:rPr>
        <w:t xml:space="preserve"> </w:t>
      </w:r>
      <w:r w:rsidRPr="00E27220" w:rsidR="0039038A">
        <w:rPr>
          <w:sz w:val="23"/>
          <w:szCs w:val="23"/>
          <w:lang w:val="es-PE"/>
        </w:rPr>
        <w:t>o el portal de la Superintendencia de Banca, Seguros y AFP</w:t>
      </w:r>
      <w:r w:rsidRPr="00E27220">
        <w:rPr>
          <w:rStyle w:val="Refdenotaalpie"/>
          <w:sz w:val="23"/>
          <w:szCs w:val="23"/>
          <w:lang w:val="es-PE"/>
        </w:rPr>
        <w:footnoteReference w:id="3"/>
      </w:r>
      <w:r w:rsidRPr="00E27220" w:rsidR="0039038A">
        <w:rPr>
          <w:sz w:val="23"/>
          <w:szCs w:val="23"/>
          <w:lang w:val="es-PE"/>
        </w:rPr>
        <w:t xml:space="preserve">. En buena cuenta, el precio del SOAT destinado a motocicletas cuenta con un promedio bastante conocido y claro, el que es de conocimiento público y no requiere conocimiento calificado o específico para su análisis. Así pues, resulta evidente que, en el presente caso, la contratación del SOAT se produjo bajo plena </w:t>
      </w:r>
      <w:r w:rsidRPr="00E27220" w:rsidR="0039038A">
        <w:rPr>
          <w:sz w:val="23"/>
          <w:szCs w:val="23"/>
          <w:lang w:val="es-PE"/>
        </w:rPr>
        <w:lastRenderedPageBreak/>
        <w:t>intencionalidad, al incluirse información que no se correspondía con la realidad. Sobre la base de ello, se obtuvo una prima a costo considerablemente reducido, en comparación con aquella que correspondía, en función al verdadero lugar donde circulaba la motocicleta.</w:t>
      </w:r>
    </w:p>
    <w:p w:rsidRPr="00E27220" w:rsidR="0039038A" w:rsidP="0039038A" w:rsidRDefault="0039038A" w14:paraId="3468C07D" w14:textId="77777777">
      <w:pPr>
        <w:tabs>
          <w:tab w:val="left" w:pos="2160"/>
        </w:tabs>
        <w:jc w:val="both"/>
        <w:rPr>
          <w:sz w:val="23"/>
          <w:szCs w:val="23"/>
          <w:lang w:val="es-PE"/>
        </w:rPr>
      </w:pPr>
    </w:p>
    <w:p w:rsidRPr="00E27220" w:rsidR="0039038A" w:rsidP="0039038A" w:rsidRDefault="0039038A" w14:paraId="31AD4418" w14:textId="77777777">
      <w:pPr>
        <w:tabs>
          <w:tab w:val="left" w:pos="2160"/>
        </w:tabs>
        <w:jc w:val="both"/>
        <w:rPr>
          <w:sz w:val="23"/>
          <w:szCs w:val="23"/>
          <w:lang w:val="es-PE"/>
        </w:rPr>
      </w:pPr>
      <w:r w:rsidRPr="00E27220">
        <w:rPr>
          <w:sz w:val="23"/>
          <w:szCs w:val="23"/>
          <w:lang w:val="es-PE"/>
        </w:rPr>
        <w:t>En conclusión, atendiendo a que la declaración inexacta que origina la emisión de la póliza evidencia un actuar -evidentemente- doloso o intencional, resulta de aplicación lo dispuesto en el artículo 8° de la Ley y, por tanto, el rechazo de la aseguradora resulta legítimo.</w:t>
      </w:r>
    </w:p>
    <w:p w:rsidRPr="00E27220" w:rsidR="0039038A" w:rsidP="0039038A" w:rsidRDefault="0039038A" w14:paraId="5F1A0789" w14:textId="77777777">
      <w:pPr>
        <w:tabs>
          <w:tab w:val="left" w:pos="709"/>
          <w:tab w:val="left" w:pos="2160"/>
        </w:tabs>
        <w:jc w:val="both"/>
        <w:rPr>
          <w:sz w:val="23"/>
          <w:szCs w:val="23"/>
          <w:lang w:val="es-PE"/>
        </w:rPr>
      </w:pPr>
    </w:p>
    <w:p w:rsidRPr="00E27220" w:rsidR="0039038A" w:rsidP="0039038A" w:rsidRDefault="0039038A" w14:paraId="04A0032A" w14:textId="77777777">
      <w:pPr>
        <w:tabs>
          <w:tab w:val="left" w:pos="2160"/>
        </w:tabs>
        <w:jc w:val="both"/>
        <w:rPr>
          <w:sz w:val="23"/>
          <w:szCs w:val="23"/>
        </w:rPr>
      </w:pPr>
    </w:p>
    <w:p w:rsidRPr="00E27220" w:rsidR="0039038A" w:rsidP="0039038A" w:rsidRDefault="0039038A" w14:paraId="09A6276C" w14:textId="77777777">
      <w:pPr>
        <w:tabs>
          <w:tab w:val="left" w:pos="2160"/>
        </w:tabs>
        <w:jc w:val="both"/>
        <w:rPr>
          <w:b/>
          <w:sz w:val="23"/>
          <w:szCs w:val="23"/>
          <w:lang w:val="es-PE"/>
        </w:rPr>
      </w:pPr>
      <w:r w:rsidRPr="00E27220">
        <w:rPr>
          <w:b/>
          <w:sz w:val="23"/>
          <w:szCs w:val="23"/>
          <w:lang w:val="es-PE"/>
        </w:rPr>
        <w:t xml:space="preserve">Atendiendo a lo expresado, este colegiado </w:t>
      </w:r>
      <w:r w:rsidRPr="00E27220">
        <w:rPr>
          <w:b/>
          <w:sz w:val="23"/>
          <w:szCs w:val="23"/>
        </w:rPr>
        <w:t>concluye su apreciación razonada y conjunta al amparo de lo establecido en su Reglamento, por lo que</w:t>
      </w:r>
      <w:r w:rsidRPr="00E27220">
        <w:rPr>
          <w:b/>
          <w:sz w:val="23"/>
          <w:szCs w:val="23"/>
          <w:lang w:val="es-PE"/>
        </w:rPr>
        <w:t xml:space="preserve"> </w:t>
      </w:r>
    </w:p>
    <w:p w:rsidRPr="00E27220" w:rsidR="0039038A" w:rsidP="0039038A" w:rsidRDefault="0039038A" w14:paraId="46430073" w14:textId="77777777">
      <w:pPr>
        <w:tabs>
          <w:tab w:val="left" w:pos="2160"/>
        </w:tabs>
        <w:jc w:val="both"/>
        <w:rPr>
          <w:b/>
          <w:sz w:val="23"/>
          <w:szCs w:val="23"/>
          <w:lang w:val="es-PE"/>
        </w:rPr>
      </w:pPr>
    </w:p>
    <w:p w:rsidRPr="00E27220" w:rsidR="0039038A" w:rsidP="0039038A" w:rsidRDefault="0039038A" w14:paraId="137507AF" w14:textId="77777777">
      <w:pPr>
        <w:tabs>
          <w:tab w:val="left" w:pos="2160"/>
        </w:tabs>
        <w:jc w:val="both"/>
        <w:rPr>
          <w:b/>
          <w:sz w:val="23"/>
          <w:szCs w:val="23"/>
        </w:rPr>
      </w:pPr>
      <w:r w:rsidRPr="00E27220">
        <w:rPr>
          <w:b/>
          <w:sz w:val="23"/>
          <w:szCs w:val="23"/>
          <w:lang w:val="es-PE"/>
        </w:rPr>
        <w:t>Resuelve:</w:t>
      </w:r>
    </w:p>
    <w:p w:rsidRPr="00E27220" w:rsidR="0039038A" w:rsidP="0039038A" w:rsidRDefault="0039038A" w14:paraId="0BB47821" w14:textId="77777777">
      <w:pPr>
        <w:tabs>
          <w:tab w:val="left" w:pos="2160"/>
        </w:tabs>
        <w:jc w:val="both"/>
        <w:rPr>
          <w:sz w:val="23"/>
          <w:szCs w:val="23"/>
        </w:rPr>
      </w:pPr>
    </w:p>
    <w:p w:rsidR="0039038A" w:rsidP="0039038A" w:rsidRDefault="0039038A" w14:paraId="25713C44" w14:textId="6CC69A35">
      <w:pPr>
        <w:tabs>
          <w:tab w:val="left" w:pos="2160"/>
        </w:tabs>
        <w:jc w:val="both"/>
        <w:rPr>
          <w:sz w:val="23"/>
          <w:szCs w:val="23"/>
          <w:lang w:val="es-PE"/>
        </w:rPr>
      </w:pPr>
      <w:r w:rsidRPr="1F3DAC0D" w:rsidR="0039038A">
        <w:rPr>
          <w:sz w:val="23"/>
          <w:szCs w:val="23"/>
          <w:lang w:val="es-PE"/>
        </w:rPr>
        <w:t xml:space="preserve">Declarar </w:t>
      </w:r>
      <w:r w:rsidRPr="1F3DAC0D" w:rsidR="0039038A">
        <w:rPr>
          <w:b w:val="1"/>
          <w:bCs w:val="1"/>
          <w:sz w:val="23"/>
          <w:szCs w:val="23"/>
          <w:lang w:val="es-PE"/>
        </w:rPr>
        <w:t xml:space="preserve">INFUNDADA </w:t>
      </w:r>
      <w:r w:rsidRPr="1F3DAC0D" w:rsidR="0039038A">
        <w:rPr>
          <w:sz w:val="23"/>
          <w:szCs w:val="23"/>
          <w:lang w:val="es-PE"/>
        </w:rPr>
        <w:t xml:space="preserve">la reclamación interpuesta por don </w:t>
      </w:r>
      <w:r w:rsidRPr="1F3DAC0D" w:rsidR="507B9B28">
        <w:rPr>
          <w:b w:val="1"/>
          <w:bCs w:val="1"/>
          <w:sz w:val="23"/>
          <w:szCs w:val="23"/>
        </w:rPr>
        <w:t>............................................................</w:t>
      </w:r>
      <w:r w:rsidRPr="1F3DAC0D" w:rsidR="0039038A">
        <w:rPr>
          <w:b w:val="1"/>
          <w:bCs w:val="1"/>
          <w:sz w:val="23"/>
          <w:szCs w:val="23"/>
          <w:lang w:val="es-PE"/>
        </w:rPr>
        <w:t xml:space="preserve"> </w:t>
      </w:r>
      <w:r w:rsidRPr="1F3DAC0D" w:rsidR="0039038A">
        <w:rPr>
          <w:sz w:val="23"/>
          <w:szCs w:val="23"/>
          <w:lang w:val="es-PE"/>
        </w:rPr>
        <w:t xml:space="preserve">contra </w:t>
      </w:r>
      <w:r w:rsidRPr="1F3DAC0D" w:rsidR="1E8E85CF">
        <w:rPr>
          <w:b w:val="1"/>
          <w:bCs w:val="1"/>
          <w:sz w:val="23"/>
          <w:szCs w:val="23"/>
          <w:lang w:val="es-PE"/>
        </w:rPr>
        <w:t>...........................................................................................................</w:t>
      </w:r>
      <w:r w:rsidRPr="1F3DAC0D" w:rsidR="0039038A">
        <w:rPr>
          <w:sz w:val="23"/>
          <w:szCs w:val="23"/>
          <w:lang w:val="es-PE"/>
        </w:rPr>
        <w:t>, dejando a salvo el derecho del reclamante de acudir ante las instancias que estime pertinente.</w:t>
      </w:r>
    </w:p>
    <w:p w:rsidRPr="00E27220" w:rsidR="001D039E" w:rsidP="0039038A" w:rsidRDefault="001D039E" w14:paraId="20139408" w14:textId="77777777">
      <w:pPr>
        <w:tabs>
          <w:tab w:val="left" w:pos="2160"/>
        </w:tabs>
        <w:jc w:val="both"/>
        <w:rPr>
          <w:sz w:val="23"/>
          <w:szCs w:val="23"/>
          <w:lang w:val="es-PE"/>
        </w:rPr>
      </w:pPr>
    </w:p>
    <w:p w:rsidRPr="00E27220" w:rsidR="00804FBA" w:rsidP="00804FBA" w:rsidRDefault="00F15FBA" w14:paraId="0B8F9BB3" w14:textId="369B3D14">
      <w:pPr>
        <w:jc w:val="right"/>
        <w:outlineLvl w:val="0"/>
        <w:rPr>
          <w:sz w:val="23"/>
          <w:szCs w:val="23"/>
          <w:lang w:val="es-PE"/>
        </w:rPr>
      </w:pPr>
      <w:r w:rsidRPr="00E27220">
        <w:rPr>
          <w:sz w:val="23"/>
          <w:szCs w:val="23"/>
          <w:lang w:val="es-PE"/>
        </w:rPr>
        <w:t xml:space="preserve">Lima, </w:t>
      </w:r>
      <w:r w:rsidRPr="00E27220" w:rsidR="0063490D">
        <w:rPr>
          <w:sz w:val="23"/>
          <w:szCs w:val="23"/>
        </w:rPr>
        <w:t xml:space="preserve">13 </w:t>
      </w:r>
      <w:r w:rsidRPr="00E27220">
        <w:rPr>
          <w:sz w:val="23"/>
          <w:szCs w:val="23"/>
          <w:lang w:val="es-PE"/>
        </w:rPr>
        <w:t>de</w:t>
      </w:r>
      <w:r w:rsidRPr="00E27220" w:rsidR="001631D6">
        <w:rPr>
          <w:sz w:val="23"/>
          <w:szCs w:val="23"/>
          <w:lang w:val="es-PE"/>
        </w:rPr>
        <w:t xml:space="preserve"> </w:t>
      </w:r>
      <w:r w:rsidRPr="00E27220" w:rsidR="00AE38BE">
        <w:rPr>
          <w:sz w:val="23"/>
          <w:szCs w:val="23"/>
          <w:lang w:val="es-PE"/>
        </w:rPr>
        <w:t>noviembre</w:t>
      </w:r>
      <w:r w:rsidRPr="00E27220" w:rsidR="001631D6">
        <w:rPr>
          <w:sz w:val="23"/>
          <w:szCs w:val="23"/>
          <w:lang w:val="es-PE"/>
        </w:rPr>
        <w:t xml:space="preserve"> </w:t>
      </w:r>
      <w:r w:rsidRPr="00E27220">
        <w:rPr>
          <w:sz w:val="23"/>
          <w:szCs w:val="23"/>
          <w:lang w:val="es-PE"/>
        </w:rPr>
        <w:t>de 20</w:t>
      </w:r>
      <w:r w:rsidRPr="00E27220" w:rsidR="001631D6">
        <w:rPr>
          <w:sz w:val="23"/>
          <w:szCs w:val="23"/>
          <w:lang w:val="es-PE"/>
        </w:rPr>
        <w:t>2</w:t>
      </w:r>
      <w:r w:rsidRPr="00E27220" w:rsidR="00807D21">
        <w:rPr>
          <w:sz w:val="23"/>
          <w:szCs w:val="23"/>
          <w:lang w:val="es-PE"/>
        </w:rPr>
        <w:t>3</w:t>
      </w:r>
    </w:p>
    <w:p w:rsidRPr="00E27220" w:rsidR="00804FBA" w:rsidP="007B617A" w:rsidRDefault="00804FBA" w14:paraId="2C8A5CBC" w14:textId="77777777">
      <w:pPr>
        <w:jc w:val="both"/>
        <w:rPr>
          <w:b/>
          <w:bCs/>
          <w:i/>
          <w:iCs/>
          <w:sz w:val="23"/>
          <w:szCs w:val="23"/>
          <w:lang w:val="es-ES_tradnl"/>
        </w:rPr>
      </w:pPr>
    </w:p>
    <w:p w:rsidRPr="00E27220" w:rsidR="007B617A" w:rsidP="007B617A" w:rsidRDefault="007B617A" w14:paraId="4B31173C" w14:textId="2EAC8C2D">
      <w:pPr>
        <w:jc w:val="both"/>
        <w:rPr>
          <w:b/>
          <w:bCs/>
          <w:i/>
          <w:iCs/>
          <w:sz w:val="23"/>
          <w:szCs w:val="23"/>
          <w:lang w:val="es-ES_tradnl"/>
        </w:rPr>
      </w:pPr>
      <w:r w:rsidRPr="00E27220">
        <w:rPr>
          <w:b/>
          <w:bCs/>
          <w:i/>
          <w:iCs/>
          <w:sz w:val="23"/>
          <w:szCs w:val="23"/>
          <w:lang w:val="es-ES_tradnl"/>
        </w:rPr>
        <w:t>La Secretaría Técnica certifica que la presente resolución cuenta con el voto de los vocales cuyos nombres figuran en el presente documento.</w:t>
      </w:r>
    </w:p>
    <w:p w:rsidRPr="00E27220" w:rsidR="007B617A" w:rsidP="007B617A" w:rsidRDefault="007B617A" w14:paraId="35552407" w14:textId="77777777">
      <w:pPr>
        <w:jc w:val="both"/>
        <w:rPr>
          <w:b/>
          <w:bCs/>
          <w:i/>
          <w:iCs/>
          <w:sz w:val="23"/>
          <w:szCs w:val="23"/>
          <w:lang w:val="es-ES_tradnl"/>
        </w:rPr>
      </w:pPr>
    </w:p>
    <w:p w:rsidRPr="00E27220" w:rsidR="004734D9" w:rsidP="004734D9" w:rsidRDefault="004734D9" w14:paraId="42BF8F95" w14:textId="79E91DF2">
      <w:pPr>
        <w:spacing w:line="360" w:lineRule="auto"/>
        <w:jc w:val="center"/>
        <w:rPr>
          <w:b/>
          <w:bCs/>
          <w:sz w:val="23"/>
          <w:szCs w:val="23"/>
        </w:rPr>
      </w:pPr>
      <w:r w:rsidRPr="00E27220">
        <w:rPr>
          <w:b/>
          <w:bCs/>
          <w:sz w:val="23"/>
          <w:szCs w:val="23"/>
        </w:rPr>
        <w:t xml:space="preserve">Rolando Eyzaguirre </w:t>
      </w:r>
      <w:proofErr w:type="spellStart"/>
      <w:r w:rsidRPr="00E27220">
        <w:rPr>
          <w:b/>
          <w:bCs/>
          <w:sz w:val="23"/>
          <w:szCs w:val="23"/>
        </w:rPr>
        <w:t>Maccan</w:t>
      </w:r>
      <w:proofErr w:type="spellEnd"/>
      <w:r w:rsidRPr="00E27220">
        <w:rPr>
          <w:b/>
          <w:bCs/>
          <w:sz w:val="23"/>
          <w:szCs w:val="23"/>
        </w:rPr>
        <w:t xml:space="preserve"> – </w:t>
      </w:r>
      <w:proofErr w:type="gramStart"/>
      <w:r w:rsidRPr="00E27220">
        <w:rPr>
          <w:b/>
          <w:bCs/>
          <w:sz w:val="23"/>
          <w:szCs w:val="23"/>
        </w:rPr>
        <w:t>Presidente</w:t>
      </w:r>
      <w:proofErr w:type="gramEnd"/>
    </w:p>
    <w:p w:rsidRPr="00E27220" w:rsidR="007B617A" w:rsidP="007B617A" w:rsidRDefault="007B617A" w14:paraId="1315FD2E" w14:textId="77777777">
      <w:pPr>
        <w:spacing w:line="360" w:lineRule="auto"/>
        <w:jc w:val="center"/>
        <w:rPr>
          <w:b/>
          <w:bCs/>
          <w:sz w:val="23"/>
          <w:szCs w:val="23"/>
        </w:rPr>
      </w:pPr>
      <w:r w:rsidRPr="00E27220">
        <w:rPr>
          <w:b/>
          <w:bCs/>
          <w:sz w:val="23"/>
          <w:szCs w:val="23"/>
        </w:rPr>
        <w:t>María Eugenia Valdez Fernández Baca – Vocal</w:t>
      </w:r>
    </w:p>
    <w:p w:rsidRPr="00E27220" w:rsidR="004734D9" w:rsidP="004734D9" w:rsidRDefault="004734D9" w14:paraId="02D71B9D" w14:textId="46BD5471">
      <w:pPr>
        <w:spacing w:line="360" w:lineRule="auto"/>
        <w:jc w:val="center"/>
        <w:rPr>
          <w:b/>
          <w:bCs/>
          <w:sz w:val="23"/>
          <w:szCs w:val="23"/>
        </w:rPr>
      </w:pPr>
      <w:r w:rsidRPr="00E27220">
        <w:rPr>
          <w:b/>
          <w:bCs/>
          <w:sz w:val="23"/>
          <w:szCs w:val="23"/>
        </w:rPr>
        <w:t>Omar Alfaro Villanueva – Vocal</w:t>
      </w:r>
    </w:p>
    <w:p w:rsidRPr="00E27220" w:rsidR="007B617A" w:rsidP="007B617A" w:rsidRDefault="007B617A" w14:paraId="539E2DD1" w14:textId="77777777">
      <w:pPr>
        <w:spacing w:line="360" w:lineRule="auto"/>
        <w:jc w:val="center"/>
        <w:rPr>
          <w:sz w:val="23"/>
          <w:szCs w:val="23"/>
          <w:lang w:val="es-MX"/>
        </w:rPr>
      </w:pPr>
      <w:r w:rsidRPr="00E27220">
        <w:rPr>
          <w:b/>
          <w:bCs/>
          <w:sz w:val="23"/>
          <w:szCs w:val="23"/>
        </w:rPr>
        <w:t>Gonzalo Abad del Busto - Vocal</w:t>
      </w:r>
    </w:p>
    <w:p w:rsidRPr="00451C86" w:rsidR="001631D6" w:rsidP="00F15FBA" w:rsidRDefault="001631D6" w14:paraId="0DA96C46" w14:textId="77777777">
      <w:pPr>
        <w:jc w:val="both"/>
        <w:rPr>
          <w:lang w:val="es-MX"/>
        </w:rPr>
      </w:pPr>
    </w:p>
    <w:p w:rsidRPr="0062171C" w:rsidR="00F15FBA" w:rsidP="00F15FBA" w:rsidRDefault="00F15FBA" w14:paraId="22C77427" w14:textId="77777777"/>
    <w:p w:rsidRPr="0062171C" w:rsidR="00F15FBA" w:rsidP="00F15FBA" w:rsidRDefault="00F15FBA" w14:paraId="58BFC23A" w14:textId="77777777"/>
    <w:p w:rsidRPr="001631D6" w:rsidR="009E119B" w:rsidRDefault="009E119B" w14:paraId="164CAA9F" w14:textId="77777777"/>
    <w:sectPr w:rsidRPr="001631D6"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477E2" w:rsidP="005F148C" w:rsidRDefault="00E477E2" w14:paraId="63665C65" w14:textId="77777777">
      <w:r>
        <w:separator/>
      </w:r>
    </w:p>
  </w:endnote>
  <w:endnote w:type="continuationSeparator" w:id="0">
    <w:p w:rsidR="00E477E2" w:rsidP="005F148C" w:rsidRDefault="00E477E2" w14:paraId="5E87C95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477E2" w:rsidP="005F148C" w:rsidRDefault="00E477E2" w14:paraId="6394E63F" w14:textId="77777777">
      <w:r>
        <w:separator/>
      </w:r>
    </w:p>
  </w:footnote>
  <w:footnote w:type="continuationSeparator" w:id="0">
    <w:p w:rsidR="00E477E2" w:rsidP="005F148C" w:rsidRDefault="00E477E2" w14:paraId="7A1F1BCA" w14:textId="77777777">
      <w:r>
        <w:continuationSeparator/>
      </w:r>
    </w:p>
  </w:footnote>
  <w:footnote w:id="1">
    <w:p w:rsidRPr="007679E9" w:rsidR="0039038A" w:rsidP="0039038A" w:rsidRDefault="0039038A" w14:paraId="03BC6F5E" w14:textId="38845792">
      <w:pPr>
        <w:pStyle w:val="Textonotapie"/>
        <w:rPr>
          <w:lang w:val="es-MX"/>
        </w:rPr>
      </w:pPr>
      <w:r>
        <w:rPr>
          <w:rStyle w:val="Refdenotaalpie"/>
        </w:rPr>
        <w:footnoteRef/>
      </w:r>
      <w:r w:rsidR="1F3DAC0D">
        <w:rPr/>
        <w:t xml:space="preserve"> </w:t>
      </w:r>
      <w:hyperlink w:history="1" r:id="R85dd69b2d1764efc">
        <w:r w:rsidRPr="00D613FA" w:rsidR="1F3DAC0D">
          <w:rPr>
            <w:rStyle w:val="Hipervnculo"/>
            <w:lang w:val="es-PE"/>
          </w:rPr>
          <w:t>https://www.</w:t>
        </w:r>
        <w:r w:rsidRPr="00D613FA" w:rsidR="1F3DAC0D">
          <w:rPr>
            <w:rStyle w:val="Hipervnculo"/>
            <w:lang w:val="es-PE"/>
          </w:rPr>
          <w:t>..................</w:t>
        </w:r>
        <w:r w:rsidRPr="00D613FA" w:rsidR="1F3DAC0D">
          <w:rPr>
            <w:rStyle w:val="Hipervnculo"/>
            <w:lang w:val="es-PE"/>
          </w:rPr>
          <w:t>.com.pe/media/TARIFARIO-SOAT-FISICO_-ELECTRONICO-PARA-MOTOCICLETAS-LINEALES-A-NIVEL-NACIONAL-set_22_v1.pdf</w:t>
        </w:r>
      </w:hyperlink>
      <w:r w:rsidR="1F3DAC0D">
        <w:rPr>
          <w:lang w:val="es-PE"/>
        </w:rPr>
        <w:t xml:space="preserve"> </w:t>
      </w:r>
      <w:r w:rsidRPr="0081270A" w:rsidR="1F3DAC0D">
        <w:rPr>
          <w:lang w:val="es-PE"/>
        </w:rPr>
        <w:t xml:space="preserve">  </w:t>
      </w:r>
      <w:r w:rsidR="1F3DAC0D">
        <w:rPr>
          <w:lang w:val="es-PE"/>
        </w:rPr>
        <w:t xml:space="preserve"> </w:t>
      </w:r>
    </w:p>
  </w:footnote>
  <w:footnote w:id="2">
    <w:p w:rsidRPr="007679E9" w:rsidR="0039038A" w:rsidP="0039038A" w:rsidRDefault="0039038A" w14:paraId="6F09264A" w14:textId="77777777">
      <w:pPr>
        <w:pStyle w:val="Textonotapie"/>
        <w:rPr>
          <w:lang w:val="es-MX"/>
        </w:rPr>
      </w:pPr>
      <w:r>
        <w:rPr>
          <w:rStyle w:val="Refdenotaalpie"/>
        </w:rPr>
        <w:footnoteRef/>
      </w:r>
      <w:r>
        <w:t xml:space="preserve"> </w:t>
      </w:r>
      <w:hyperlink w:history="1" r:id="rId2">
        <w:r w:rsidRPr="00D613FA">
          <w:rPr>
            <w:rStyle w:val="Hipervnculo"/>
            <w:lang w:val="es-PE"/>
          </w:rPr>
          <w:t>https://comparabien.com.pe/soat/result</w:t>
        </w:r>
      </w:hyperlink>
      <w:r>
        <w:rPr>
          <w:lang w:val="es-PE"/>
        </w:rPr>
        <w:t xml:space="preserve"> </w:t>
      </w:r>
      <w:r w:rsidRPr="007679E9">
        <w:rPr>
          <w:lang w:val="es-PE"/>
        </w:rPr>
        <w:t xml:space="preserve">  </w:t>
      </w:r>
      <w:r>
        <w:rPr>
          <w:lang w:val="es-PE"/>
        </w:rPr>
        <w:t xml:space="preserve"> </w:t>
      </w:r>
    </w:p>
  </w:footnote>
  <w:footnote w:id="3">
    <w:p w:rsidRPr="0081270A" w:rsidR="0039038A" w:rsidP="0039038A" w:rsidRDefault="0039038A" w14:paraId="4D0EC71D" w14:textId="77777777">
      <w:pPr>
        <w:pStyle w:val="Textonotapie"/>
        <w:rPr>
          <w:lang w:val="es-MX"/>
        </w:rPr>
      </w:pPr>
      <w:r>
        <w:rPr>
          <w:rStyle w:val="Refdenotaalpie"/>
        </w:rPr>
        <w:footnoteRef/>
      </w:r>
      <w:r>
        <w:t xml:space="preserve"> </w:t>
      </w:r>
      <w:hyperlink w:history="1" r:id="rId3">
        <w:r w:rsidRPr="00D613FA">
          <w:rPr>
            <w:rStyle w:val="Hipervnculo"/>
            <w:lang w:val="es-PE"/>
          </w:rPr>
          <w:t>https://www.sbs.gob.pe/usuarios/informate-y-compara/compara-soat-y-seguros-escolares</w:t>
        </w:r>
      </w:hyperlink>
      <w:r>
        <w:rPr>
          <w:lang w:val="es-P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505" w:hanging="284"/>
      </w:pPr>
      <w:rPr>
        <w:rFonts w:ascii="Wingdings" w:hAnsi="Wingdings" w:cs="Wingdings"/>
        <w:b w:val="0"/>
        <w:bCs w:val="0"/>
        <w:i w:val="0"/>
        <w:iCs w:val="0"/>
        <w:spacing w:val="0"/>
        <w:w w:val="100"/>
        <w:sz w:val="20"/>
        <w:szCs w:val="20"/>
      </w:rPr>
    </w:lvl>
    <w:lvl w:ilvl="1">
      <w:numFmt w:val="bullet"/>
      <w:lvlText w:val="•"/>
      <w:lvlJc w:val="left"/>
      <w:pPr>
        <w:ind w:left="1406" w:hanging="284"/>
      </w:pPr>
    </w:lvl>
    <w:lvl w:ilvl="2">
      <w:numFmt w:val="bullet"/>
      <w:lvlText w:val="•"/>
      <w:lvlJc w:val="left"/>
      <w:pPr>
        <w:ind w:left="2312" w:hanging="284"/>
      </w:pPr>
    </w:lvl>
    <w:lvl w:ilvl="3">
      <w:numFmt w:val="bullet"/>
      <w:lvlText w:val="•"/>
      <w:lvlJc w:val="left"/>
      <w:pPr>
        <w:ind w:left="3218" w:hanging="284"/>
      </w:pPr>
    </w:lvl>
    <w:lvl w:ilvl="4">
      <w:numFmt w:val="bullet"/>
      <w:lvlText w:val="•"/>
      <w:lvlJc w:val="left"/>
      <w:pPr>
        <w:ind w:left="4124" w:hanging="284"/>
      </w:pPr>
    </w:lvl>
    <w:lvl w:ilvl="5">
      <w:numFmt w:val="bullet"/>
      <w:lvlText w:val="•"/>
      <w:lvlJc w:val="left"/>
      <w:pPr>
        <w:ind w:left="5031" w:hanging="284"/>
      </w:pPr>
    </w:lvl>
    <w:lvl w:ilvl="6">
      <w:numFmt w:val="bullet"/>
      <w:lvlText w:val="•"/>
      <w:lvlJc w:val="left"/>
      <w:pPr>
        <w:ind w:left="5937" w:hanging="284"/>
      </w:pPr>
    </w:lvl>
    <w:lvl w:ilvl="7">
      <w:numFmt w:val="bullet"/>
      <w:lvlText w:val="•"/>
      <w:lvlJc w:val="left"/>
      <w:pPr>
        <w:ind w:left="6843" w:hanging="284"/>
      </w:pPr>
    </w:lvl>
    <w:lvl w:ilvl="8">
      <w:numFmt w:val="bullet"/>
      <w:lvlText w:val="•"/>
      <w:lvlJc w:val="left"/>
      <w:pPr>
        <w:ind w:left="7749" w:hanging="284"/>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4AD300F"/>
    <w:multiLevelType w:val="hybridMultilevel"/>
    <w:tmpl w:val="6D364036"/>
    <w:lvl w:ilvl="0" w:tplc="EBFA693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B9E171D"/>
    <w:multiLevelType w:val="hybridMultilevel"/>
    <w:tmpl w:val="87C2AA3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1"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A5F1DA7"/>
    <w:multiLevelType w:val="hybridMultilevel"/>
    <w:tmpl w:val="1D9A149C"/>
    <w:lvl w:ilvl="0" w:tplc="077C714E">
      <w:start w:val="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AED5120"/>
    <w:multiLevelType w:val="hybridMultilevel"/>
    <w:tmpl w:val="BF6C1F0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9B61312"/>
    <w:multiLevelType w:val="hybridMultilevel"/>
    <w:tmpl w:val="48FC484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2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75C10E5"/>
    <w:multiLevelType w:val="hybridMultilevel"/>
    <w:tmpl w:val="145A154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D4356DE"/>
    <w:multiLevelType w:val="multilevel"/>
    <w:tmpl w:val="8D547ACE"/>
    <w:lvl w:ilvl="0">
      <w:start w:val="7"/>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26121645">
    <w:abstractNumId w:val="17"/>
  </w:num>
  <w:num w:numId="2" w16cid:durableId="1256477769">
    <w:abstractNumId w:val="6"/>
  </w:num>
  <w:num w:numId="3" w16cid:durableId="1780678958">
    <w:abstractNumId w:val="13"/>
  </w:num>
  <w:num w:numId="4" w16cid:durableId="20433587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3"/>
  </w:num>
  <w:num w:numId="7" w16cid:durableId="14757574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10654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49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76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7636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5325286">
    <w:abstractNumId w:val="23"/>
  </w:num>
  <w:num w:numId="22" w16cid:durableId="2003971516">
    <w:abstractNumId w:val="3"/>
  </w:num>
  <w:num w:numId="23" w16cid:durableId="331639156">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4255462">
    <w:abstractNumId w:val="0"/>
  </w:num>
  <w:num w:numId="25" w16cid:durableId="1187061910">
    <w:abstractNumId w:val="12"/>
  </w:num>
  <w:num w:numId="26" w16cid:durableId="1289098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53528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2A6A"/>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97C8F"/>
    <w:rsid w:val="000A1BF0"/>
    <w:rsid w:val="000A32D2"/>
    <w:rsid w:val="000A449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6B8"/>
    <w:rsid w:val="00140C67"/>
    <w:rsid w:val="00142D88"/>
    <w:rsid w:val="0014392D"/>
    <w:rsid w:val="001462E2"/>
    <w:rsid w:val="00155A2E"/>
    <w:rsid w:val="00161A8D"/>
    <w:rsid w:val="001631D6"/>
    <w:rsid w:val="0017198C"/>
    <w:rsid w:val="00173975"/>
    <w:rsid w:val="0018070B"/>
    <w:rsid w:val="0018455D"/>
    <w:rsid w:val="00185768"/>
    <w:rsid w:val="00193409"/>
    <w:rsid w:val="001954EF"/>
    <w:rsid w:val="00195646"/>
    <w:rsid w:val="001A0D7C"/>
    <w:rsid w:val="001A19AE"/>
    <w:rsid w:val="001A3593"/>
    <w:rsid w:val="001A4C9A"/>
    <w:rsid w:val="001B5E00"/>
    <w:rsid w:val="001B6607"/>
    <w:rsid w:val="001B67A0"/>
    <w:rsid w:val="001B6A25"/>
    <w:rsid w:val="001B6E59"/>
    <w:rsid w:val="001B7CAB"/>
    <w:rsid w:val="001C2B16"/>
    <w:rsid w:val="001C5BFF"/>
    <w:rsid w:val="001D01FD"/>
    <w:rsid w:val="001D039E"/>
    <w:rsid w:val="001D5564"/>
    <w:rsid w:val="001E1429"/>
    <w:rsid w:val="001E6B7D"/>
    <w:rsid w:val="001E78C8"/>
    <w:rsid w:val="001F004E"/>
    <w:rsid w:val="001F2B52"/>
    <w:rsid w:val="001F6093"/>
    <w:rsid w:val="0020442B"/>
    <w:rsid w:val="002044C0"/>
    <w:rsid w:val="00204AA8"/>
    <w:rsid w:val="00207EBB"/>
    <w:rsid w:val="00210261"/>
    <w:rsid w:val="00225DE7"/>
    <w:rsid w:val="00233ED8"/>
    <w:rsid w:val="0023521A"/>
    <w:rsid w:val="002359D5"/>
    <w:rsid w:val="002370F4"/>
    <w:rsid w:val="00251125"/>
    <w:rsid w:val="00251C91"/>
    <w:rsid w:val="002605BB"/>
    <w:rsid w:val="002608DC"/>
    <w:rsid w:val="00266CCD"/>
    <w:rsid w:val="002671AE"/>
    <w:rsid w:val="00270D4F"/>
    <w:rsid w:val="002751A7"/>
    <w:rsid w:val="00280092"/>
    <w:rsid w:val="00281026"/>
    <w:rsid w:val="002864CE"/>
    <w:rsid w:val="002933C5"/>
    <w:rsid w:val="0029474B"/>
    <w:rsid w:val="002A10B7"/>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038A"/>
    <w:rsid w:val="00391762"/>
    <w:rsid w:val="0039536B"/>
    <w:rsid w:val="003977C8"/>
    <w:rsid w:val="003A0B41"/>
    <w:rsid w:val="003B36C2"/>
    <w:rsid w:val="003B46E3"/>
    <w:rsid w:val="003B4770"/>
    <w:rsid w:val="003B5737"/>
    <w:rsid w:val="003B5A8D"/>
    <w:rsid w:val="003B684A"/>
    <w:rsid w:val="003C647D"/>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3DC"/>
    <w:rsid w:val="00440C04"/>
    <w:rsid w:val="00442F39"/>
    <w:rsid w:val="00444D29"/>
    <w:rsid w:val="00451C86"/>
    <w:rsid w:val="0045229A"/>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71C"/>
    <w:rsid w:val="00621ACC"/>
    <w:rsid w:val="00630726"/>
    <w:rsid w:val="0063490D"/>
    <w:rsid w:val="00647AEE"/>
    <w:rsid w:val="00650EE1"/>
    <w:rsid w:val="00651440"/>
    <w:rsid w:val="00651449"/>
    <w:rsid w:val="00657F2B"/>
    <w:rsid w:val="006603F9"/>
    <w:rsid w:val="0066418F"/>
    <w:rsid w:val="006704E4"/>
    <w:rsid w:val="00680A82"/>
    <w:rsid w:val="00682D24"/>
    <w:rsid w:val="006859F9"/>
    <w:rsid w:val="0069382D"/>
    <w:rsid w:val="00694105"/>
    <w:rsid w:val="00696F0F"/>
    <w:rsid w:val="006A0F7A"/>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A4146"/>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093D"/>
    <w:rsid w:val="008872DD"/>
    <w:rsid w:val="00892A1F"/>
    <w:rsid w:val="008930FB"/>
    <w:rsid w:val="00893DF4"/>
    <w:rsid w:val="00895F38"/>
    <w:rsid w:val="00895FF5"/>
    <w:rsid w:val="008A03CD"/>
    <w:rsid w:val="008A0611"/>
    <w:rsid w:val="008A0B4B"/>
    <w:rsid w:val="008A1801"/>
    <w:rsid w:val="008A1DAB"/>
    <w:rsid w:val="008A5BD8"/>
    <w:rsid w:val="008A67AB"/>
    <w:rsid w:val="008B4C54"/>
    <w:rsid w:val="008C4E24"/>
    <w:rsid w:val="008C7D4A"/>
    <w:rsid w:val="008D0547"/>
    <w:rsid w:val="008D5A92"/>
    <w:rsid w:val="008D7B08"/>
    <w:rsid w:val="008E648A"/>
    <w:rsid w:val="008F02BA"/>
    <w:rsid w:val="008F2364"/>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4BF3"/>
    <w:rsid w:val="009560CE"/>
    <w:rsid w:val="00971CC3"/>
    <w:rsid w:val="00972C37"/>
    <w:rsid w:val="009767BB"/>
    <w:rsid w:val="00977F56"/>
    <w:rsid w:val="009800DC"/>
    <w:rsid w:val="00980E6B"/>
    <w:rsid w:val="00981056"/>
    <w:rsid w:val="00987D9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511B"/>
    <w:rsid w:val="00A77240"/>
    <w:rsid w:val="00A7762D"/>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0723D"/>
    <w:rsid w:val="00B1395E"/>
    <w:rsid w:val="00B201F4"/>
    <w:rsid w:val="00B2063E"/>
    <w:rsid w:val="00B26691"/>
    <w:rsid w:val="00B3067C"/>
    <w:rsid w:val="00B35D43"/>
    <w:rsid w:val="00B3610C"/>
    <w:rsid w:val="00B37946"/>
    <w:rsid w:val="00B37CC6"/>
    <w:rsid w:val="00B4543D"/>
    <w:rsid w:val="00B4610E"/>
    <w:rsid w:val="00B5031E"/>
    <w:rsid w:val="00B55043"/>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3548C"/>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549E"/>
    <w:rsid w:val="00D560EA"/>
    <w:rsid w:val="00D56839"/>
    <w:rsid w:val="00D606F1"/>
    <w:rsid w:val="00D74B2C"/>
    <w:rsid w:val="00D75E31"/>
    <w:rsid w:val="00D77A2E"/>
    <w:rsid w:val="00D823F3"/>
    <w:rsid w:val="00D86E87"/>
    <w:rsid w:val="00D9006E"/>
    <w:rsid w:val="00D90CD8"/>
    <w:rsid w:val="00D90E75"/>
    <w:rsid w:val="00D91B7B"/>
    <w:rsid w:val="00D91CBB"/>
    <w:rsid w:val="00DB4439"/>
    <w:rsid w:val="00DB698A"/>
    <w:rsid w:val="00DC1FEA"/>
    <w:rsid w:val="00DC5429"/>
    <w:rsid w:val="00DC70D7"/>
    <w:rsid w:val="00DD4751"/>
    <w:rsid w:val="00DD6A4F"/>
    <w:rsid w:val="00DE3277"/>
    <w:rsid w:val="00DE7AB0"/>
    <w:rsid w:val="00DF7CE6"/>
    <w:rsid w:val="00E10B1F"/>
    <w:rsid w:val="00E1216D"/>
    <w:rsid w:val="00E124A4"/>
    <w:rsid w:val="00E16535"/>
    <w:rsid w:val="00E16AB6"/>
    <w:rsid w:val="00E23F75"/>
    <w:rsid w:val="00E24FA9"/>
    <w:rsid w:val="00E27220"/>
    <w:rsid w:val="00E33E30"/>
    <w:rsid w:val="00E40C79"/>
    <w:rsid w:val="00E477E2"/>
    <w:rsid w:val="00E52DE6"/>
    <w:rsid w:val="00E54067"/>
    <w:rsid w:val="00E57EEA"/>
    <w:rsid w:val="00E635A2"/>
    <w:rsid w:val="00E63FEA"/>
    <w:rsid w:val="00E7594F"/>
    <w:rsid w:val="00E77C5B"/>
    <w:rsid w:val="00E809CF"/>
    <w:rsid w:val="00E858E3"/>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24BE0"/>
    <w:rsid w:val="00F40D88"/>
    <w:rsid w:val="00F42DC6"/>
    <w:rsid w:val="00F43144"/>
    <w:rsid w:val="00F465F7"/>
    <w:rsid w:val="00F46AC0"/>
    <w:rsid w:val="00F61799"/>
    <w:rsid w:val="00F639A9"/>
    <w:rsid w:val="00F64614"/>
    <w:rsid w:val="00F71D17"/>
    <w:rsid w:val="00F72C1D"/>
    <w:rsid w:val="00F74CF0"/>
    <w:rsid w:val="00F76161"/>
    <w:rsid w:val="00F7780F"/>
    <w:rsid w:val="00F82935"/>
    <w:rsid w:val="00F84148"/>
    <w:rsid w:val="00F842A1"/>
    <w:rsid w:val="00F84CB7"/>
    <w:rsid w:val="00F855C0"/>
    <w:rsid w:val="00F86401"/>
    <w:rsid w:val="00F87AC1"/>
    <w:rsid w:val="00F939A3"/>
    <w:rsid w:val="00F93CB8"/>
    <w:rsid w:val="00F97A17"/>
    <w:rsid w:val="00FA1403"/>
    <w:rsid w:val="00FA1A28"/>
    <w:rsid w:val="00FA1EA2"/>
    <w:rsid w:val="00FA3CBA"/>
    <w:rsid w:val="00FA6F2A"/>
    <w:rsid w:val="00FB255F"/>
    <w:rsid w:val="00FB3BEB"/>
    <w:rsid w:val="00FC03D9"/>
    <w:rsid w:val="00FC44EE"/>
    <w:rsid w:val="00FC7048"/>
    <w:rsid w:val="00FD0C28"/>
    <w:rsid w:val="00FD36AB"/>
    <w:rsid w:val="00FD3A6A"/>
    <w:rsid w:val="00FD4913"/>
    <w:rsid w:val="00FE53F0"/>
    <w:rsid w:val="00FE7AA7"/>
    <w:rsid w:val="00FF1388"/>
    <w:rsid w:val="00FF2213"/>
    <w:rsid w:val="00FF2485"/>
    <w:rsid w:val="00FF43F5"/>
    <w:rsid w:val="00FF6405"/>
    <w:rsid w:val="075F3CA8"/>
    <w:rsid w:val="1E8E85CF"/>
    <w:rsid w:val="1F3DAC0D"/>
    <w:rsid w:val="37F16E9D"/>
    <w:rsid w:val="507B9B28"/>
    <w:rsid w:val="5224A0DB"/>
    <w:rsid w:val="653E667C"/>
    <w:rsid w:val="6FDE524D"/>
    <w:rsid w:val="74BAF86E"/>
    <w:rsid w:val="781DD3CD"/>
    <w:rsid w:val="782BD904"/>
    <w:rsid w:val="7B6E8C50"/>
    <w:rsid w:val="7C409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1B6E59"/>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uiPriority w:val="99"/>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uiPriority w:val="99"/>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2Car" w:customStyle="1">
    <w:name w:val="Título 2 Car"/>
    <w:basedOn w:val="Fuentedeprrafopredeter"/>
    <w:link w:val="Ttulo2"/>
    <w:uiPriority w:val="9"/>
    <w:semiHidden/>
    <w:rsid w:val="001B6E59"/>
    <w:rPr>
      <w:rFonts w:asciiTheme="majorHAnsi" w:hAnsiTheme="majorHAnsi" w:eastAsiaTheme="majorEastAsia" w:cstheme="majorBidi"/>
      <w:color w:val="2F5496" w:themeColor="accent1" w:themeShade="BF"/>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44330160">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298271268">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27959826">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4419994">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6324155">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4040192">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28904718">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75829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43898741">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footnotes.xml.rels>&#65279;<?xml version="1.0" encoding="utf-8"?><Relationships xmlns="http://schemas.openxmlformats.org/package/2006/relationships"><Relationship Type="http://schemas.openxmlformats.org/officeDocument/2006/relationships/hyperlink" Target="https://www.sbs.gob.pe/usuarios/informate-y-compara/compara-soat-y-seguros-escolares" TargetMode="External" Id="rId3" /><Relationship Type="http://schemas.openxmlformats.org/officeDocument/2006/relationships/hyperlink" Target="https://comparabien.com.pe/soat/result" TargetMode="External" Id="rId2" /><Relationship Type="http://schemas.openxmlformats.org/officeDocument/2006/relationships/hyperlink" Target="https://www.mapfre.com.pe/media/TARIFARIO-SOAT-FISICO_-ELECTRONICO-PARA-MOTOCICLETAS-LINEALES-A-NIVEL-NACIONAL-set_22_v1.pdf" TargetMode="External" Id="R85dd69b2d1764efc" /></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C4B9D0F-79E8-4A1F-9763-6C6CD64A9854}"/>
</file>

<file path=customXml/itemProps3.xml><?xml version="1.0" encoding="utf-8"?>
<ds:datastoreItem xmlns:ds="http://schemas.openxmlformats.org/officeDocument/2006/customXml" ds:itemID="{CBBE6529-8AD2-45AF-AB79-65474A9D817D}"/>
</file>

<file path=customXml/itemProps4.xml><?xml version="1.0" encoding="utf-8"?>
<ds:datastoreItem xmlns:ds="http://schemas.openxmlformats.org/officeDocument/2006/customXml" ds:itemID="{6316F6F8-AEFB-4552-8D77-A7A152F7884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227</cp:revision>
  <cp:lastPrinted>2023-11-13T20:39:00Z</cp:lastPrinted>
  <dcterms:created xsi:type="dcterms:W3CDTF">2023-06-22T13:57:00Z</dcterms:created>
  <dcterms:modified xsi:type="dcterms:W3CDTF">2025-07-15T21:59:58Z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