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10FFE"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210FFE" w:rsidR="000341A4" w:rsidP="00FC79F6" w:rsidRDefault="000341A4" w14:paraId="56329F19" w14:textId="77777777">
      <w:pPr>
        <w:pStyle w:val="Puesto"/>
        <w:tabs>
          <w:tab w:val="left" w:pos="2730"/>
          <w:tab w:val="center" w:pos="4419"/>
        </w:tabs>
        <w:outlineLvl w:val="0"/>
        <w:rPr>
          <w:rStyle w:val="Textoennegrita"/>
          <w:b/>
          <w:bCs/>
          <w:lang w:val="es-ES"/>
        </w:rPr>
      </w:pPr>
    </w:p>
    <w:p w:rsidRPr="00210FFE" w:rsidR="00BB32F1" w:rsidP="00FD48FC" w:rsidRDefault="00D00142" w14:paraId="3BC97004" w14:textId="211F9ADA">
      <w:pPr>
        <w:pStyle w:val="Puesto"/>
        <w:tabs>
          <w:tab w:val="left" w:pos="2730"/>
          <w:tab w:val="center" w:pos="4419"/>
        </w:tabs>
        <w:outlineLvl w:val="0"/>
        <w:rPr>
          <w:rStyle w:val="Textoennegrita"/>
          <w:b/>
          <w:bCs/>
          <w:lang w:val="es-ES"/>
        </w:rPr>
      </w:pPr>
      <w:r w:rsidRPr="00210FFE">
        <w:rPr>
          <w:rStyle w:val="Textoennegrita"/>
          <w:b/>
          <w:bCs/>
          <w:lang w:val="es-ES"/>
        </w:rPr>
        <w:t xml:space="preserve">RESOLUCION </w:t>
      </w:r>
      <w:proofErr w:type="spellStart"/>
      <w:r w:rsidRPr="00210FFE">
        <w:rPr>
          <w:rStyle w:val="Textoennegrita"/>
          <w:b/>
          <w:bCs/>
          <w:lang w:val="es-ES"/>
        </w:rPr>
        <w:t>N°</w:t>
      </w:r>
      <w:proofErr w:type="spellEnd"/>
      <w:r w:rsidRPr="00210FFE" w:rsidR="000341A4">
        <w:rPr>
          <w:rStyle w:val="Textoennegrita"/>
          <w:b/>
          <w:bCs/>
          <w:lang w:val="es-ES"/>
        </w:rPr>
        <w:t xml:space="preserve"> </w:t>
      </w:r>
      <w:r w:rsidRPr="00210FFE" w:rsidR="00BB32F1">
        <w:rPr>
          <w:rStyle w:val="Textoennegrita"/>
          <w:b/>
          <w:bCs/>
          <w:lang w:val="es-ES"/>
        </w:rPr>
        <w:t>2</w:t>
      </w:r>
      <w:r w:rsidRPr="00210FFE" w:rsidR="00AA41DA">
        <w:rPr>
          <w:rStyle w:val="Textoennegrita"/>
          <w:b/>
          <w:bCs/>
          <w:lang w:val="es-ES"/>
        </w:rPr>
        <w:t>1</w:t>
      </w:r>
      <w:r w:rsidRPr="00210FFE" w:rsidR="00E069DA">
        <w:rPr>
          <w:rStyle w:val="Textoennegrita"/>
          <w:b/>
          <w:bCs/>
          <w:lang w:val="es-ES"/>
        </w:rPr>
        <w:t>8</w:t>
      </w:r>
      <w:r w:rsidRPr="00210FFE">
        <w:rPr>
          <w:rStyle w:val="Textoennegrita"/>
          <w:b/>
          <w:bCs/>
          <w:lang w:val="es-ES"/>
        </w:rPr>
        <w:t>/2</w:t>
      </w:r>
      <w:r w:rsidRPr="00210FFE" w:rsidR="006C6213">
        <w:rPr>
          <w:rStyle w:val="Textoennegrita"/>
          <w:b/>
          <w:bCs/>
          <w:lang w:val="es-ES"/>
        </w:rPr>
        <w:t>3</w:t>
      </w:r>
    </w:p>
    <w:p w:rsidRPr="00210FFE" w:rsidR="00FD48FC" w:rsidP="00FD48FC" w:rsidRDefault="00FD48FC" w14:paraId="472B2D34" w14:textId="77777777">
      <w:pPr>
        <w:pStyle w:val="Puesto"/>
        <w:tabs>
          <w:tab w:val="left" w:pos="2730"/>
          <w:tab w:val="center" w:pos="4419"/>
        </w:tabs>
        <w:outlineLvl w:val="0"/>
        <w:rPr>
          <w:lang w:val="es-ES"/>
        </w:rPr>
      </w:pPr>
    </w:p>
    <w:p w:rsidRPr="00210FFE" w:rsidR="00210FFE" w:rsidP="00210FFE" w:rsidRDefault="00210FFE" w14:paraId="03BE2D63" w14:textId="77777777">
      <w:pPr>
        <w:rPr>
          <w:rFonts w:ascii="Times New Roman" w:hAnsi="Times New Roman" w:eastAsia="Times New Roman"/>
          <w:b/>
          <w:sz w:val="24"/>
          <w:szCs w:val="24"/>
        </w:rPr>
      </w:pPr>
      <w:r w:rsidRPr="00210FFE">
        <w:rPr>
          <w:rFonts w:ascii="Times New Roman" w:hAnsi="Times New Roman"/>
          <w:b/>
          <w:sz w:val="24"/>
          <w:szCs w:val="24"/>
        </w:rPr>
        <w:t>VISTOS:</w:t>
      </w:r>
    </w:p>
    <w:p w:rsidRPr="00210FFE" w:rsidR="00210FFE" w:rsidP="46CC1208" w:rsidRDefault="00210FFE" w14:paraId="7699E83A" w14:textId="365606A4">
      <w:pPr>
        <w:pStyle w:val="paragraph"/>
        <w:spacing w:before="0" w:beforeAutospacing="off" w:after="0" w:afterAutospacing="off"/>
        <w:jc w:val="both"/>
        <w:textAlignment w:val="baseline"/>
      </w:pPr>
      <w:r w:rsidRPr="46CC1208" w:rsidR="00210FFE">
        <w:rPr>
          <w:lang w:val="es-PE"/>
        </w:rPr>
        <w:t xml:space="preserve">Que, con fecha 06 de septiembre de 2023, </w:t>
      </w:r>
      <w:r w:rsidRPr="46CC1208" w:rsidR="21206437">
        <w:rPr>
          <w:b w:val="1"/>
          <w:bCs w:val="1"/>
        </w:rPr>
        <w:t>......................................................................</w:t>
      </w:r>
      <w:r w:rsidR="00210FFE">
        <w:rPr/>
        <w:t xml:space="preserve"> interpone </w:t>
      </w:r>
      <w:r w:rsidR="00210FFE">
        <w:rPr/>
        <w:t xml:space="preserve">reclamación ante esta Defensoría del Asegurado (DEFASEG) contra </w:t>
      </w:r>
      <w:r w:rsidRPr="46CC1208" w:rsidR="7D9BE217">
        <w:rPr>
          <w:b w:val="1"/>
          <w:bCs w:val="1"/>
        </w:rPr>
        <w:t>...................................</w:t>
      </w:r>
      <w:r w:rsidR="00210FFE">
        <w:rPr/>
        <w:t>, solicitando se le</w:t>
      </w:r>
      <w:r w:rsidR="00210FFE">
        <w:rPr/>
        <w:t xml:space="preserve"> otorgue la cobertura del</w:t>
      </w:r>
      <w:r w:rsidRPr="46CC1208" w:rsidR="00210FFE">
        <w:rPr>
          <w:b w:val="1"/>
          <w:bCs w:val="1"/>
        </w:rPr>
        <w:t xml:space="preserve"> SEGURO DE PROTECCIÓN DE TARJETA</w:t>
      </w:r>
      <w:bookmarkStart w:name="OLE_LINK2" w:id="0"/>
      <w:r w:rsidRPr="46CC1208" w:rsidR="00210FFE">
        <w:rPr>
          <w:b w:val="1"/>
          <w:bCs w:val="1"/>
        </w:rPr>
        <w:t>.</w:t>
      </w:r>
    </w:p>
    <w:bookmarkEnd w:id="0"/>
    <w:p w:rsidRPr="00210FFE" w:rsidR="00210FFE" w:rsidP="00210FFE" w:rsidRDefault="00210FFE" w14:paraId="518CFAFD" w14:textId="77777777">
      <w:pPr>
        <w:jc w:val="both"/>
        <w:rPr>
          <w:rFonts w:ascii="Times New Roman" w:hAnsi="Times New Roman"/>
          <w:sz w:val="24"/>
          <w:szCs w:val="24"/>
          <w:lang w:val="es-MX"/>
        </w:rPr>
      </w:pPr>
    </w:p>
    <w:p w:rsidRPr="00210FFE" w:rsidR="00210FFE" w:rsidP="00210FFE" w:rsidRDefault="00210FFE" w14:paraId="7F38BCCD" w14:textId="3819D1A8">
      <w:pPr>
        <w:jc w:val="both"/>
        <w:rPr>
          <w:rFonts w:ascii="Times New Roman" w:hAnsi="Times New Roman" w:eastAsia="Arial Unicode MS"/>
          <w:sz w:val="24"/>
          <w:szCs w:val="24"/>
        </w:rPr>
      </w:pPr>
      <w:r w:rsidRPr="00210FFE">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210FFE">
          <w:rPr>
            <w:rStyle w:val="Hipervnculo"/>
            <w:rFonts w:ascii="Times New Roman" w:hAnsi="Times New Roman" w:eastAsia="Arial Unicode MS"/>
            <w:sz w:val="24"/>
            <w:szCs w:val="24"/>
          </w:rPr>
          <w:t>http://www.defaseg.com.pe/reglamento</w:t>
        </w:r>
      </w:hyperlink>
      <w:r w:rsidRPr="00210FFE">
        <w:rPr>
          <w:rFonts w:ascii="Times New Roman" w:hAnsi="Times New Roman" w:eastAsia="Arial Unicode MS"/>
          <w:sz w:val="24"/>
          <w:szCs w:val="24"/>
        </w:rPr>
        <w:t>);</w:t>
      </w:r>
    </w:p>
    <w:p w:rsidRPr="00210FFE" w:rsidR="00210FFE" w:rsidP="00210FFE" w:rsidRDefault="00210FFE" w14:paraId="7ED8F363" w14:textId="77777777">
      <w:pPr>
        <w:tabs>
          <w:tab w:val="num" w:pos="720"/>
        </w:tabs>
        <w:jc w:val="both"/>
        <w:rPr>
          <w:rFonts w:ascii="Times New Roman" w:hAnsi="Times New Roman"/>
          <w:sz w:val="24"/>
          <w:szCs w:val="24"/>
        </w:rPr>
      </w:pPr>
      <w:r w:rsidRPr="00210FFE">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10FFE" w:rsidR="00210FFE" w:rsidP="00210FFE" w:rsidRDefault="00210FFE" w14:paraId="23FD0B9D" w14:textId="53851D65">
      <w:pPr>
        <w:jc w:val="both"/>
        <w:rPr>
          <w:rFonts w:ascii="Times New Roman" w:hAnsi="Times New Roman"/>
          <w:sz w:val="24"/>
          <w:szCs w:val="24"/>
          <w:lang w:val="es-ES"/>
        </w:rPr>
      </w:pPr>
      <w:r w:rsidRPr="46CC1208" w:rsidR="00210FFE">
        <w:rPr>
          <w:rFonts w:ascii="Times New Roman" w:hAnsi="Times New Roman"/>
          <w:sz w:val="24"/>
          <w:szCs w:val="24"/>
        </w:rPr>
        <w:t xml:space="preserve">Que, con fecha 20 de septiembre de 2023 se corrió traslado de la reclamación a </w:t>
      </w:r>
      <w:r w:rsidRPr="46CC1208" w:rsidR="7D9BE217">
        <w:rPr>
          <w:rFonts w:ascii="Times New Roman" w:hAnsi="Times New Roman"/>
          <w:sz w:val="24"/>
          <w:szCs w:val="24"/>
        </w:rPr>
        <w:t>...................................</w:t>
      </w:r>
      <w:r w:rsidRPr="46CC1208" w:rsidR="00210FFE">
        <w:rPr>
          <w:rFonts w:ascii="Times New Roman" w:hAnsi="Times New Roman"/>
          <w:sz w:val="24"/>
          <w:szCs w:val="24"/>
        </w:rPr>
        <w:t xml:space="preserve">, siendo que con fecha 29 de septiembre de 2023 la aseguradora absolvió el respectivo trámite, </w:t>
      </w:r>
      <w:r w:rsidRPr="46CC1208" w:rsidR="00210FFE">
        <w:rPr>
          <w:rFonts w:ascii="Times New Roman" w:hAnsi="Times New Roman"/>
          <w:sz w:val="24"/>
          <w:szCs w:val="24"/>
        </w:rPr>
        <w:t xml:space="preserve">presentando sus descargos. </w:t>
      </w:r>
    </w:p>
    <w:p w:rsidRPr="00210FFE" w:rsidR="00210FFE" w:rsidP="00210FFE" w:rsidRDefault="00210FFE" w14:paraId="2113B85B" w14:textId="77777777">
      <w:pPr>
        <w:tabs>
          <w:tab w:val="num" w:pos="720"/>
        </w:tabs>
        <w:jc w:val="both"/>
        <w:rPr>
          <w:rFonts w:ascii="Times New Roman" w:hAnsi="Times New Roman"/>
          <w:sz w:val="24"/>
          <w:szCs w:val="24"/>
        </w:rPr>
      </w:pPr>
      <w:r w:rsidRPr="00210FFE">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210FFE">
        <w:rPr>
          <w:rFonts w:ascii="Times New Roman" w:hAnsi="Times New Roman" w:eastAsia="Arial Unicode MS"/>
          <w:sz w:val="24"/>
          <w:szCs w:val="24"/>
        </w:rPr>
        <w:t>de la DEFASEG</w:t>
      </w:r>
      <w:r w:rsidRPr="00210FFE">
        <w:rPr>
          <w:rFonts w:ascii="Times New Roman" w:hAnsi="Times New Roman"/>
          <w:sz w:val="24"/>
          <w:szCs w:val="24"/>
        </w:rPr>
        <w:t>.</w:t>
      </w:r>
    </w:p>
    <w:p w:rsidRPr="00210FFE" w:rsidR="00210FFE" w:rsidP="00210FFE" w:rsidRDefault="00210FFE" w14:paraId="303F3C1A" w14:textId="061F0508">
      <w:pPr>
        <w:jc w:val="both"/>
        <w:rPr>
          <w:rStyle w:val="normaltextrun"/>
          <w:rFonts w:ascii="Times New Roman" w:hAnsi="Times New Roman"/>
          <w:sz w:val="24"/>
          <w:szCs w:val="24"/>
        </w:rPr>
      </w:pPr>
      <w:r w:rsidRPr="46CC1208" w:rsidR="00210FFE">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6CC1208" w:rsidR="00210FFE">
        <w:rPr>
          <w:rFonts w:ascii="Times New Roman" w:hAnsi="Times New Roman"/>
          <w:color w:val="000000" w:themeColor="text1" w:themeTint="FF" w:themeShade="FF"/>
          <w:sz w:val="24"/>
          <w:szCs w:val="24"/>
        </w:rPr>
        <w:t>a)</w:t>
      </w:r>
      <w:bookmarkStart w:name="_Hlk128575208" w:id="2"/>
      <w:r w:rsidRPr="46CC1208" w:rsidR="00210FFE">
        <w:rPr>
          <w:rFonts w:ascii="Times New Roman" w:hAnsi="Times New Roman"/>
          <w:color w:val="000000" w:themeColor="text1" w:themeTint="FF" w:themeShade="FF"/>
          <w:sz w:val="24"/>
          <w:szCs w:val="24"/>
        </w:rPr>
        <w:t xml:space="preserve"> </w:t>
      </w:r>
      <w:bookmarkEnd w:id="1"/>
      <w:bookmarkEnd w:id="2"/>
      <w:r w:rsidRPr="46CC1208" w:rsidR="00210FFE">
        <w:rPr>
          <w:rFonts w:ascii="Times New Roman" w:hAnsi="Times New Roman"/>
          <w:sz w:val="24"/>
          <w:szCs w:val="24"/>
        </w:rPr>
        <w:t xml:space="preserve">La señora </w:t>
      </w:r>
      <w:r w:rsidRPr="46CC1208" w:rsidR="3AF75DCE">
        <w:rPr>
          <w:rFonts w:ascii="Times New Roman" w:hAnsi="Times New Roman"/>
          <w:sz w:val="24"/>
          <w:szCs w:val="24"/>
        </w:rPr>
        <w:t>................</w:t>
      </w:r>
      <w:r w:rsidRPr="46CC1208" w:rsidR="00210FFE">
        <w:rPr>
          <w:rFonts w:ascii="Times New Roman" w:hAnsi="Times New Roman"/>
          <w:sz w:val="24"/>
          <w:szCs w:val="24"/>
        </w:rPr>
        <w:t xml:space="preserve"> tiene contratado el seguro de protección de tarjetas BBVA desde el 05 de octubre del 2014 con numero de póliza </w:t>
      </w:r>
      <w:r w:rsidRPr="46CC1208" w:rsidR="4BC8453F">
        <w:rPr>
          <w:rFonts w:ascii="Times New Roman" w:hAnsi="Times New Roman"/>
          <w:sz w:val="24"/>
          <w:szCs w:val="24"/>
        </w:rPr>
        <w:t>...........................</w:t>
      </w:r>
      <w:r w:rsidRPr="46CC1208" w:rsidR="00210FFE">
        <w:rPr>
          <w:rFonts w:ascii="Times New Roman" w:hAnsi="Times New Roman"/>
          <w:sz w:val="24"/>
          <w:szCs w:val="24"/>
        </w:rPr>
        <w:t xml:space="preserve">, el cual se encuentra vigente y con los pagos al día; b) inicia la reclamación el 21 de junio 2023, recibiendo como respuesta la negativa a su reclamación por no calificar dentro de las coberturas contratadas; c)  por error consignan como causa ASALTO A MANO ARMADA y según la denuncia policial fue un arrebato, así como está errado el número de póliza que consignan como </w:t>
      </w:r>
      <w:r w:rsidRPr="46CC1208" w:rsidR="0A396E38">
        <w:rPr>
          <w:rFonts w:ascii="Times New Roman" w:hAnsi="Times New Roman"/>
          <w:sz w:val="24"/>
          <w:szCs w:val="24"/>
        </w:rPr>
        <w:t>...........................</w:t>
      </w:r>
      <w:r w:rsidRPr="46CC1208" w:rsidR="00210FFE">
        <w:rPr>
          <w:rFonts w:ascii="Times New Roman" w:hAnsi="Times New Roman"/>
          <w:sz w:val="24"/>
          <w:szCs w:val="24"/>
        </w:rPr>
        <w:t xml:space="preserve">, siendo el número de Póliza correcto el 1103- 500003, situaciones que están llevando a dilataciones en el proceso de clarificar o calificar hechos tipificados y enmarcados dentro de las coberturas del mismo; d) esta situación lleva más de 90 días en dichos y contradichos que solo están generando “distorsionar” los hechos y distraer los plazos que originalmente son de 30 días que estipulan por política interna como plazo máximo; e) en la carta respuesta de Seguros </w:t>
      </w:r>
      <w:r w:rsidRPr="46CC1208" w:rsidR="77EED1E7">
        <w:rPr>
          <w:rFonts w:ascii="Times New Roman" w:hAnsi="Times New Roman"/>
          <w:sz w:val="24"/>
          <w:szCs w:val="24"/>
        </w:rPr>
        <w:t>..................................</w:t>
      </w:r>
      <w:r w:rsidRPr="46CC1208" w:rsidR="00210FFE">
        <w:rPr>
          <w:rFonts w:ascii="Times New Roman" w:hAnsi="Times New Roman"/>
          <w:sz w:val="24"/>
          <w:szCs w:val="24"/>
        </w:rPr>
        <w:t xml:space="preserve"> de fecha 18 de agosto 2023 mencionan “</w:t>
      </w:r>
      <w:r w:rsidRPr="46CC1208" w:rsidR="00210FFE">
        <w:rPr>
          <w:rFonts w:ascii="Times New Roman" w:hAnsi="Times New Roman"/>
          <w:i w:val="1"/>
          <w:iCs w:val="1"/>
          <w:sz w:val="24"/>
          <w:szCs w:val="24"/>
        </w:rPr>
        <w:t>Es importante resaltar que, la cobertura de uso indebido aplica cuando terceras personas realizan compras en establecimientos comerciales físicamente, condición establecida en la póliza para acceder a la cobertura del seguro, que a la letra dice: Uso Indebido: Si es que, por el robo, hurto de la tarjeta asegurada, sea de crédito y/o débito, personas terceras hacen uso indebido de la misma únicamente en establecimientos comerciales</w:t>
      </w:r>
      <w:r w:rsidRPr="46CC1208" w:rsidR="00210FFE">
        <w:rPr>
          <w:rFonts w:ascii="Times New Roman" w:hAnsi="Times New Roman"/>
          <w:sz w:val="24"/>
          <w:szCs w:val="24"/>
        </w:rPr>
        <w:t xml:space="preserve">”; condición que se contradice primeramente con los hechos, al no haberse utilizado la tarjeta de forma indebida en consumos en </w:t>
      </w:r>
      <w:r w:rsidRPr="46CC1208" w:rsidR="00210FFE">
        <w:rPr>
          <w:rFonts w:ascii="Times New Roman" w:hAnsi="Times New Roman"/>
          <w:sz w:val="24"/>
          <w:szCs w:val="24"/>
        </w:rPr>
        <w:t>establecimientos comerciales, como consta en la denuncia policial; f) una cobertura ofrecida es el retiro de dinero en cajeros del BBVA. Mencionan, mediante correo electrónico de fecha 04 de setiembre 2023, que no califica al no cumplir con las condiciones de “USO FORZADO” en cajero automático y/o “ROBO” de retiro de dinero en una distancia no mayor a 200 metros del cajero, condición contraria que también se encuentra descrita en la denuncia, que no menciona o condiciona la distancia en mención.</w:t>
      </w:r>
    </w:p>
    <w:p w:rsidRPr="00210FFE" w:rsidR="00210FFE" w:rsidP="00210FFE" w:rsidRDefault="00210FFE" w14:paraId="3DB08CC6" w14:textId="34B49BA8">
      <w:pPr>
        <w:jc w:val="both"/>
        <w:rPr>
          <w:rFonts w:ascii="Times New Roman" w:hAnsi="Times New Roman"/>
          <w:sz w:val="24"/>
          <w:szCs w:val="24"/>
        </w:rPr>
      </w:pPr>
      <w:r w:rsidRPr="46CC1208" w:rsidR="00210FFE">
        <w:rPr>
          <w:rFonts w:ascii="Times New Roman" w:hAnsi="Times New Roman"/>
          <w:sz w:val="24"/>
          <w:szCs w:val="24"/>
        </w:rPr>
        <w:t xml:space="preserve">Que, por su parte y en resumen la compañía de seguros sostiene que: a) El día 21 de junio de 2023 la reclamante fue víctima del robo de su tarjeta. Como consecuencia de dicho robo, la tarjeta fue indebidamente utilizada en un cajero automático a fin de retirar dinero; b) teniendo en consideración los hechos descritos por la reclamante, </w:t>
      </w:r>
      <w:r w:rsidRPr="46CC1208" w:rsidR="7D9BE217">
        <w:rPr>
          <w:rFonts w:ascii="Times New Roman" w:hAnsi="Times New Roman"/>
          <w:sz w:val="24"/>
          <w:szCs w:val="24"/>
        </w:rPr>
        <w:t>...................................</w:t>
      </w:r>
      <w:r w:rsidRPr="46CC1208" w:rsidR="00210FFE">
        <w:rPr>
          <w:rFonts w:ascii="Times New Roman" w:hAnsi="Times New Roman"/>
          <w:sz w:val="24"/>
          <w:szCs w:val="24"/>
        </w:rPr>
        <w:t xml:space="preserve"> se vio obligada a rechazar el siniestro denunciado toda vez que los hechos no se encuentran dentro de los alcances estipulados en la póliza de seguros contratada; c) la póliza de seguros entiende por uso indebido a aquel supuesto en el cual terceras personas realizan compras en establecimientos comerciales físicos. Dicha definición se encuentra explícitamente estipulada en el Certificado de Seguro de la póliza contratada; d)  al haber sido usada la tarjeta en un cajero automático, dicho suceso no puede calificar como “uso indebido” conforme a los alcances de la póliza, toda vez que para que ello proceda es necesario que dicho “uso indebido” haya sido realizado en centros comerciales físicos; e) en ningún momento se ha negado que el seguro de protección de tarjetas cubra robos en cajeros automáticos; no obstante, para brindar dicha cobertura los hechos también deben adecuarse a los alcances y límites establecidos en la póliza respecto a tal modalidad. La cobertura contratada sí cubre siniestros en los que se suscite el robo en cajeros automáticos; no obstante, lo que estratégicamente no incluye la reclamante, son los alcances de dicha cobertura. En efecto, el Certificado de Seguros tiene 11 páginas, encontrándose en la página 4, numeral 10 las coberturas del seguro y sus alcances.  Así, como se puede advertir de la sección de coberturas del Certificado de Seguros (sección que pertenece al mismo documento que adjunta la reclamante en el anexo 4) el robo en cajeros automáticos cubierto por la póliza refiere únicamente a aquellos casos en los cuales este haya sido en las modalidades de “Utilización Forzada en Cajeros Automáticos” o “Robo de Dinero Retirado de los Cajeros Automáticos”. </w:t>
      </w:r>
      <w:r w:rsidRPr="46CC1208" w:rsidR="00110C5A">
        <w:rPr>
          <w:rFonts w:ascii="Times New Roman" w:hAnsi="Times New Roman"/>
          <w:sz w:val="24"/>
          <w:szCs w:val="24"/>
        </w:rPr>
        <w:t>Los hechos descritos en el siniestro no se pueden</w:t>
      </w:r>
      <w:r w:rsidRPr="46CC1208" w:rsidR="00210FFE">
        <w:rPr>
          <w:rFonts w:ascii="Times New Roman" w:hAnsi="Times New Roman"/>
          <w:sz w:val="24"/>
          <w:szCs w:val="24"/>
        </w:rPr>
        <w:t xml:space="preserve"> entender que el robo de sus tarjetas y el posterior retiro de dinero en un cajero automático calce dentro de alguna de las definiciones antes mencionadas (uso forzado y robo); f) para que los hechos descritos puedan ser considerados como uso forzado o robo en cajeros automáticos, el siniestro tendría que haberse dado como consecuencia del secuestro de la reclamante o del robo de dinero en físico posterior al retiro voluntario de la reclamante. Ninguno de tales supuestos ocurre en el caso en concreto; g) queda acreditado que los hechos materia del siniestro no calzan dentro de los alcances y límites detallados en la póliza para la cobertura, toda vez que no se trata de un uso indebido de tarjetas ni tampoco de un caso de robo en cajeros automáticos.</w:t>
      </w:r>
    </w:p>
    <w:p w:rsidRPr="00210FFE" w:rsidR="00210FFE" w:rsidP="00210FFE" w:rsidRDefault="00210FFE" w14:paraId="056B67B3" w14:textId="77777777">
      <w:pPr>
        <w:jc w:val="both"/>
        <w:rPr>
          <w:rFonts w:ascii="Times New Roman" w:hAnsi="Times New Roman"/>
          <w:b/>
          <w:sz w:val="24"/>
          <w:szCs w:val="24"/>
          <w:lang w:val="es-ES"/>
        </w:rPr>
      </w:pPr>
      <w:r w:rsidRPr="00210FFE">
        <w:rPr>
          <w:rFonts w:ascii="Times New Roman" w:hAnsi="Times New Roman"/>
          <w:b/>
          <w:sz w:val="24"/>
          <w:szCs w:val="24"/>
        </w:rPr>
        <w:t xml:space="preserve">CONSIDERANDO: </w:t>
      </w:r>
    </w:p>
    <w:p w:rsidRPr="00FD25A1" w:rsidR="00210FFE" w:rsidP="00210FFE" w:rsidRDefault="00210FFE" w14:paraId="3943701E" w14:textId="77777777">
      <w:pPr>
        <w:jc w:val="both"/>
        <w:rPr>
          <w:rStyle w:val="Textoennegrita"/>
          <w:rFonts w:ascii="Times New Roman" w:hAnsi="Times New Roman"/>
          <w:b w:val="0"/>
          <w:bCs w:val="0"/>
          <w:sz w:val="24"/>
          <w:szCs w:val="24"/>
          <w:lang w:eastAsia="es-ES"/>
        </w:rPr>
      </w:pPr>
      <w:r w:rsidRPr="00210FFE">
        <w:rPr>
          <w:rFonts w:ascii="Times New Roman" w:hAnsi="Times New Roman"/>
          <w:b/>
          <w:sz w:val="24"/>
          <w:szCs w:val="24"/>
          <w:u w:val="single"/>
        </w:rPr>
        <w:t>PRIMERO</w:t>
      </w:r>
      <w:r w:rsidRPr="00210FFE">
        <w:rPr>
          <w:rFonts w:ascii="Times New Roman" w:hAnsi="Times New Roman"/>
          <w:sz w:val="24"/>
          <w:szCs w:val="24"/>
        </w:rPr>
        <w:t xml:space="preserve">: Conforme al Reglamento de la Defensoría del Asegurado, </w:t>
      </w:r>
      <w:r w:rsidRPr="00FD25A1">
        <w:rPr>
          <w:rStyle w:val="Textoennegrita"/>
          <w:rFonts w:ascii="Times New Roman" w:hAnsi="Times New Roman"/>
          <w:b w:val="0"/>
          <w:bCs w:val="0"/>
          <w:sz w:val="24"/>
          <w:szCs w:val="24"/>
        </w:rPr>
        <w:t xml:space="preserve">la DEFASEG sólo es competente para pronunciarse y resolver las reclamaciones indemnizatorias de los asegurados que hubiesen sido sometidas a su conocimiento, sobre la base de la documentación obrante en el correspondiente expediente y con arreglo a derecho, siempre y </w:t>
      </w:r>
      <w:r w:rsidRPr="00FD25A1">
        <w:rPr>
          <w:rStyle w:val="Textoennegrita"/>
          <w:rFonts w:ascii="Times New Roman" w:hAnsi="Times New Roman"/>
          <w:b w:val="0"/>
          <w:bCs w:val="0"/>
          <w:sz w:val="24"/>
          <w:szCs w:val="24"/>
        </w:rPr>
        <w:lastRenderedPageBreak/>
        <w:t>cuando las señaladas reclamaciones cumplan los requisitos reglamentarios de materia y cuantía.</w:t>
      </w:r>
    </w:p>
    <w:p w:rsidRPr="00210FFE" w:rsidR="00210FFE" w:rsidP="00210FFE" w:rsidRDefault="00210FFE" w14:paraId="51997E4F" w14:textId="77777777">
      <w:pPr>
        <w:jc w:val="both"/>
        <w:rPr>
          <w:rStyle w:val="Textoennegrita"/>
          <w:rFonts w:ascii="Times New Roman" w:hAnsi="Times New Roman"/>
          <w:b w:val="0"/>
          <w:sz w:val="24"/>
          <w:szCs w:val="24"/>
        </w:rPr>
      </w:pPr>
      <w:r w:rsidRPr="00210FFE">
        <w:rPr>
          <w:rStyle w:val="Textoennegrita"/>
          <w:rFonts w:ascii="Times New Roman" w:hAnsi="Times New Roman"/>
          <w:sz w:val="24"/>
          <w:szCs w:val="24"/>
          <w:u w:val="single"/>
        </w:rPr>
        <w:t>SEGUNDO</w:t>
      </w:r>
      <w:r w:rsidRPr="00210FFE">
        <w:rPr>
          <w:rStyle w:val="Textoennegrita"/>
          <w:rFonts w:ascii="Times New Roman" w:hAnsi="Times New Roman"/>
          <w:sz w:val="24"/>
          <w:szCs w:val="24"/>
        </w:rPr>
        <w:t xml:space="preserve">: </w:t>
      </w:r>
      <w:r w:rsidRPr="00210FFE">
        <w:rPr>
          <w:rFonts w:ascii="Times New Roman" w:hAnsi="Times New Roman"/>
          <w:sz w:val="24"/>
          <w:szCs w:val="24"/>
        </w:rPr>
        <w:t xml:space="preserve">Asimismo, de acuerdo a </w:t>
      </w:r>
      <w:r w:rsidRPr="00FD25A1">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10FFE" w:rsidR="00210FFE" w:rsidP="00210FFE" w:rsidRDefault="00210FFE" w14:paraId="025062FB" w14:textId="77777777">
      <w:pPr>
        <w:jc w:val="both"/>
        <w:rPr>
          <w:rFonts w:ascii="Times New Roman" w:hAnsi="Times New Roman"/>
          <w:sz w:val="24"/>
          <w:szCs w:val="24"/>
        </w:rPr>
      </w:pPr>
      <w:r w:rsidRPr="00210FFE">
        <w:rPr>
          <w:rStyle w:val="Textoennegrita"/>
          <w:rFonts w:ascii="Times New Roman" w:hAnsi="Times New Roman"/>
          <w:sz w:val="24"/>
          <w:szCs w:val="24"/>
          <w:u w:val="single"/>
        </w:rPr>
        <w:t>TERCERO</w:t>
      </w:r>
      <w:r w:rsidRPr="00210FFE">
        <w:rPr>
          <w:rStyle w:val="Textoennegrita"/>
          <w:rFonts w:ascii="Times New Roman" w:hAnsi="Times New Roman"/>
          <w:sz w:val="24"/>
          <w:szCs w:val="24"/>
        </w:rPr>
        <w:t>:</w:t>
      </w:r>
      <w:r w:rsidRPr="00210FFE">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10FFE" w:rsidR="00210FFE" w:rsidP="00210FFE" w:rsidRDefault="00210FFE" w14:paraId="3D67D430" w14:textId="77777777">
      <w:pPr>
        <w:jc w:val="both"/>
        <w:rPr>
          <w:rFonts w:ascii="Times New Roman" w:hAnsi="Times New Roman"/>
          <w:sz w:val="24"/>
          <w:szCs w:val="24"/>
        </w:rPr>
      </w:pPr>
      <w:r w:rsidRPr="00210FFE">
        <w:rPr>
          <w:rFonts w:ascii="Times New Roman" w:hAnsi="Times New Roman"/>
          <w:b/>
          <w:sz w:val="24"/>
          <w:szCs w:val="24"/>
          <w:u w:val="single"/>
        </w:rPr>
        <w:t>CUARTO</w:t>
      </w:r>
      <w:r w:rsidRPr="00210FFE">
        <w:rPr>
          <w:rFonts w:ascii="Times New Roman" w:hAnsi="Times New Roman"/>
          <w:b/>
          <w:sz w:val="24"/>
          <w:szCs w:val="24"/>
        </w:rPr>
        <w:t>:</w:t>
      </w:r>
      <w:r w:rsidRPr="00210FFE">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10FFE" w:rsidR="00210FFE" w:rsidP="00210FFE" w:rsidRDefault="00210FFE" w14:paraId="747E0ECD" w14:textId="77777777">
      <w:pPr>
        <w:jc w:val="both"/>
        <w:rPr>
          <w:rFonts w:ascii="Times New Roman" w:hAnsi="Times New Roman"/>
          <w:sz w:val="24"/>
          <w:szCs w:val="24"/>
        </w:rPr>
      </w:pPr>
      <w:r w:rsidRPr="00210FFE">
        <w:rPr>
          <w:rStyle w:val="Textoennegrita"/>
          <w:rFonts w:ascii="Times New Roman" w:hAnsi="Times New Roman"/>
          <w:sz w:val="24"/>
          <w:szCs w:val="24"/>
          <w:u w:val="single"/>
        </w:rPr>
        <w:t>QUINTO</w:t>
      </w:r>
      <w:r w:rsidRPr="00210FFE">
        <w:rPr>
          <w:rStyle w:val="Textoennegrita"/>
          <w:rFonts w:ascii="Times New Roman" w:hAnsi="Times New Roman"/>
          <w:sz w:val="24"/>
          <w:szCs w:val="24"/>
        </w:rPr>
        <w:t xml:space="preserve">: </w:t>
      </w:r>
      <w:r w:rsidRPr="00FD25A1">
        <w:rPr>
          <w:rStyle w:val="Textoennegrita"/>
          <w:rFonts w:ascii="Times New Roman" w:hAnsi="Times New Roman"/>
          <w:b w:val="0"/>
          <w:bCs w:val="0"/>
          <w:sz w:val="24"/>
          <w:szCs w:val="24"/>
        </w:rPr>
        <w:t>En materia procesal</w:t>
      </w:r>
      <w:r w:rsidRPr="00210FFE">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210FFE" w:rsidR="00210FFE" w:rsidP="00210FFE" w:rsidRDefault="00210FFE" w14:paraId="6C5AA60D" w14:textId="77777777">
      <w:pPr>
        <w:jc w:val="both"/>
        <w:rPr>
          <w:rFonts w:ascii="Times New Roman" w:hAnsi="Times New Roman"/>
          <w:sz w:val="24"/>
          <w:szCs w:val="24"/>
        </w:rPr>
      </w:pPr>
      <w:r w:rsidRPr="00210FFE">
        <w:rPr>
          <w:rFonts w:ascii="Times New Roman" w:hAnsi="Times New Roman"/>
          <w:b/>
          <w:sz w:val="24"/>
          <w:szCs w:val="24"/>
          <w:u w:val="single"/>
        </w:rPr>
        <w:t>SEXTO</w:t>
      </w:r>
      <w:r w:rsidRPr="00210FFE">
        <w:rPr>
          <w:rFonts w:ascii="Times New Roman" w:hAnsi="Times New Roman"/>
          <w:b/>
          <w:sz w:val="24"/>
          <w:szCs w:val="24"/>
        </w:rPr>
        <w:t>:</w:t>
      </w:r>
      <w:r w:rsidRPr="00210FFE">
        <w:rPr>
          <w:rFonts w:ascii="Times New Roman" w:hAnsi="Times New Roman"/>
          <w:sz w:val="24"/>
          <w:szCs w:val="24"/>
        </w:rPr>
        <w:t xml:space="preserve"> De acuerdo a los términos contenidos en el rechazo, la reclamación y en la respectiva absolución, la cuestión controvertida radica, en determinar si el evento ocurrido, se encuentra dentro de las coberturas contratadas. </w:t>
      </w:r>
    </w:p>
    <w:p w:rsidRPr="00210FFE" w:rsidR="00210FFE" w:rsidP="00210FFE" w:rsidRDefault="00210FFE" w14:paraId="0ED22E6E" w14:textId="01BC46D9">
      <w:pPr>
        <w:jc w:val="both"/>
        <w:rPr>
          <w:rFonts w:ascii="Times New Roman" w:hAnsi="Times New Roman"/>
          <w:sz w:val="24"/>
          <w:szCs w:val="24"/>
        </w:rPr>
      </w:pPr>
      <w:r w:rsidRPr="46CC1208" w:rsidR="00210FFE">
        <w:rPr>
          <w:rFonts w:ascii="Times New Roman" w:hAnsi="Times New Roman"/>
          <w:b w:val="1"/>
          <w:bCs w:val="1"/>
          <w:sz w:val="24"/>
          <w:szCs w:val="24"/>
          <w:u w:val="single"/>
        </w:rPr>
        <w:t>SÉPTIMO</w:t>
      </w:r>
      <w:r w:rsidRPr="46CC1208" w:rsidR="00210FFE">
        <w:rPr>
          <w:rFonts w:ascii="Times New Roman" w:hAnsi="Times New Roman"/>
          <w:b w:val="1"/>
          <w:bCs w:val="1"/>
          <w:sz w:val="24"/>
          <w:szCs w:val="24"/>
        </w:rPr>
        <w:t>:</w:t>
      </w:r>
      <w:r w:rsidRPr="46CC1208" w:rsidR="00210FFE">
        <w:rPr>
          <w:rFonts w:ascii="Times New Roman" w:hAnsi="Times New Roman"/>
          <w:sz w:val="24"/>
          <w:szCs w:val="24"/>
          <w:lang w:val="es-MX"/>
        </w:rPr>
        <w:t xml:space="preserve"> </w:t>
      </w:r>
      <w:r w:rsidRPr="46CC1208" w:rsidR="00210FFE">
        <w:rPr>
          <w:rFonts w:ascii="Times New Roman" w:hAnsi="Times New Roman"/>
          <w:sz w:val="24"/>
          <w:szCs w:val="24"/>
        </w:rPr>
        <w:t xml:space="preserve">De acuerdo con la denuncia policial interpuesta el 22 de junio de 2023, con fecha 21 de junio de 2023 a la señora </w:t>
      </w:r>
      <w:r w:rsidRPr="46CC1208" w:rsidR="3AF75DCE">
        <w:rPr>
          <w:rFonts w:ascii="Times New Roman" w:hAnsi="Times New Roman"/>
          <w:sz w:val="24"/>
          <w:szCs w:val="24"/>
        </w:rPr>
        <w:t>................</w:t>
      </w:r>
      <w:r w:rsidRPr="46CC1208" w:rsidR="00210FFE">
        <w:rPr>
          <w:rFonts w:ascii="Times New Roman" w:hAnsi="Times New Roman"/>
          <w:sz w:val="24"/>
          <w:szCs w:val="24"/>
        </w:rPr>
        <w:t xml:space="preserve"> le arrebataron su cartera, encontrándose en su interior, entre otras cosas, su tarjeta del Banco BBVA:  </w:t>
      </w:r>
    </w:p>
    <w:p w:rsidR="46CC1208" w:rsidP="46CC1208" w:rsidRDefault="46CC1208" w14:paraId="23A7A6D6" w14:textId="7B84124F">
      <w:pPr>
        <w:jc w:val="both"/>
        <w:rPr>
          <w:rFonts w:ascii="Times New Roman" w:hAnsi="Times New Roman"/>
          <w:sz w:val="24"/>
          <w:szCs w:val="24"/>
        </w:rPr>
      </w:pPr>
    </w:p>
    <w:p w:rsidRPr="00210FFE" w:rsidR="00210FFE" w:rsidP="00210FFE" w:rsidRDefault="00210FFE" w14:paraId="304BF1BA" w14:textId="49F6FDD9">
      <w:pPr>
        <w:jc w:val="center"/>
      </w:pPr>
      <w:r w:rsidR="6DBE9941">
        <w:rPr/>
        <w:t>...............................................................................................................................................................</w:t>
      </w:r>
    </w:p>
    <w:p w:rsidRPr="00210FFE" w:rsidR="00210FFE" w:rsidP="00210FFE" w:rsidRDefault="00210FFE" w14:paraId="6C853626" w14:textId="77777777">
      <w:pPr>
        <w:rPr>
          <w:rFonts w:ascii="Times New Roman" w:hAnsi="Times New Roman"/>
          <w:sz w:val="24"/>
          <w:szCs w:val="24"/>
        </w:rPr>
      </w:pPr>
    </w:p>
    <w:p w:rsidRPr="00210FFE" w:rsidR="00210FFE" w:rsidP="00210FFE" w:rsidRDefault="00210FFE" w14:paraId="4D7B37E1" w14:textId="4B1AC843">
      <w:pPr>
        <w:rPr>
          <w:rFonts w:ascii="Times New Roman" w:hAnsi="Times New Roman"/>
          <w:sz w:val="24"/>
          <w:szCs w:val="24"/>
        </w:rPr>
      </w:pPr>
      <w:r w:rsidRPr="00210FFE">
        <w:rPr>
          <w:rFonts w:ascii="Times New Roman" w:hAnsi="Times New Roman"/>
          <w:sz w:val="24"/>
          <w:szCs w:val="24"/>
        </w:rPr>
        <w:t>A consecuencia de ello, retiraron del cajero automático la suma de S/. 3,000.00 (Tres Mil con 00/100 Soles):</w:t>
      </w:r>
    </w:p>
    <w:p w:rsidRPr="00210FFE" w:rsidR="00210FFE" w:rsidP="00210FFE" w:rsidRDefault="00210FFE" w14:paraId="0B1B981F" w14:textId="57ED7D01">
      <w:pPr>
        <w:jc w:val="center"/>
        <w:rPr>
          <w:rFonts w:ascii="Times New Roman" w:hAnsi="Times New Roman"/>
          <w:sz w:val="24"/>
          <w:szCs w:val="24"/>
        </w:rPr>
      </w:pPr>
      <w:r w:rsidRPr="00210FFE">
        <w:rPr>
          <w:rFonts w:ascii="Times New Roman" w:hAnsi="Times New Roman"/>
          <w:noProof/>
          <w:sz w:val="24"/>
          <w:szCs w:val="24"/>
        </w:rPr>
        <w:drawing>
          <wp:inline distT="0" distB="0" distL="0" distR="0" wp14:anchorId="527B6114" wp14:editId="0465FED2">
            <wp:extent cx="3876675" cy="2743200"/>
            <wp:effectExtent l="0" t="0" r="9525" b="0"/>
            <wp:docPr id="123725969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76675" cy="2743200"/>
                    </a:xfrm>
                    <a:prstGeom prst="rect">
                      <a:avLst/>
                    </a:prstGeom>
                    <a:noFill/>
                    <a:ln>
                      <a:noFill/>
                    </a:ln>
                  </pic:spPr>
                </pic:pic>
              </a:graphicData>
            </a:graphic>
          </wp:inline>
        </w:drawing>
      </w:r>
    </w:p>
    <w:p w:rsidRPr="00210FFE" w:rsidR="00210FFE" w:rsidP="00210FFE" w:rsidRDefault="00210FFE" w14:paraId="3CA78786" w14:textId="77777777">
      <w:pPr>
        <w:jc w:val="both"/>
        <w:rPr>
          <w:rFonts w:ascii="Times New Roman" w:hAnsi="Times New Roman"/>
          <w:sz w:val="24"/>
          <w:szCs w:val="24"/>
        </w:rPr>
      </w:pPr>
      <w:r w:rsidRPr="00210FFE">
        <w:rPr>
          <w:rFonts w:ascii="Times New Roman" w:hAnsi="Times New Roman"/>
          <w:b/>
          <w:sz w:val="24"/>
          <w:szCs w:val="24"/>
          <w:u w:val="single"/>
        </w:rPr>
        <w:t>OCTAVO</w:t>
      </w:r>
      <w:r w:rsidRPr="00210FFE">
        <w:rPr>
          <w:rFonts w:ascii="Times New Roman" w:hAnsi="Times New Roman"/>
          <w:b/>
          <w:sz w:val="24"/>
          <w:szCs w:val="24"/>
        </w:rPr>
        <w:t>:</w:t>
      </w:r>
      <w:r w:rsidRPr="00210FFE">
        <w:rPr>
          <w:rFonts w:ascii="Times New Roman" w:hAnsi="Times New Roman"/>
          <w:noProof/>
          <w:sz w:val="24"/>
          <w:szCs w:val="24"/>
        </w:rPr>
        <w:t xml:space="preserve"> </w:t>
      </w:r>
      <w:r w:rsidRPr="00210FFE">
        <w:rPr>
          <w:rFonts w:ascii="Times New Roman" w:hAnsi="Times New Roman"/>
          <w:sz w:val="24"/>
          <w:szCs w:val="24"/>
        </w:rPr>
        <w:t xml:space="preserve">Ahora bien, la aseguradora no ha cumplido con presentar la póliza y/o certificado del Seguro de Protección de Tarjeta BBVA contratada por el reclamante, a fin de verificar y analizar las coberturas contratadas, así como las condiciones y/o deducibles, como la Suma Asegurada. </w:t>
      </w:r>
    </w:p>
    <w:p w:rsidRPr="00210FFE" w:rsidR="00210FFE" w:rsidP="00210FFE" w:rsidRDefault="00210FFE" w14:paraId="00A32E5C" w14:textId="612F78A9">
      <w:pPr>
        <w:tabs>
          <w:tab w:val="left" w:pos="2160"/>
        </w:tabs>
        <w:jc w:val="both"/>
        <w:rPr>
          <w:rFonts w:ascii="Times New Roman" w:hAnsi="Times New Roman"/>
          <w:sz w:val="24"/>
          <w:szCs w:val="24"/>
        </w:rPr>
      </w:pPr>
      <w:r w:rsidRPr="46CC1208" w:rsidR="00210FFE">
        <w:rPr>
          <w:rFonts w:ascii="Times New Roman" w:hAnsi="Times New Roman"/>
          <w:sz w:val="24"/>
          <w:szCs w:val="24"/>
        </w:rPr>
        <w:t xml:space="preserve">De conformidad con lo señalado en el inciso 10 del Artículo 24 del Reglamento De Gestión De Conducta De Mercado Del Sistema De Seguros - Resolución S.B.S. </w:t>
      </w:r>
      <w:r w:rsidRPr="46CC1208" w:rsidR="00210FFE">
        <w:rPr>
          <w:rFonts w:ascii="Times New Roman" w:hAnsi="Times New Roman"/>
          <w:sz w:val="24"/>
          <w:szCs w:val="24"/>
        </w:rPr>
        <w:t>N°</w:t>
      </w:r>
      <w:r w:rsidRPr="46CC1208" w:rsidR="00210FFE">
        <w:rPr>
          <w:rFonts w:ascii="Times New Roman" w:hAnsi="Times New Roman"/>
          <w:sz w:val="24"/>
          <w:szCs w:val="24"/>
        </w:rPr>
        <w:t xml:space="preserve"> 4143- 2019, “</w:t>
      </w:r>
      <w:r w:rsidRPr="46CC1208" w:rsidR="00210FFE">
        <w:rPr>
          <w:rFonts w:ascii="Times New Roman" w:hAnsi="Times New Roman"/>
          <w:i w:val="1"/>
          <w:iCs w:val="1"/>
          <w:sz w:val="24"/>
          <w:szCs w:val="24"/>
        </w:rPr>
        <w:t xml:space="preserve">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 </w:t>
      </w:r>
      <w:r w:rsidRPr="46CC1208" w:rsidR="00210FFE">
        <w:rPr>
          <w:rFonts w:ascii="Times New Roman" w:hAnsi="Times New Roman"/>
          <w:sz w:val="24"/>
          <w:szCs w:val="24"/>
        </w:rPr>
        <w:t xml:space="preserve">En tal sentido, </w:t>
      </w:r>
      <w:r w:rsidRPr="46CC1208" w:rsidR="7D9BE217">
        <w:rPr>
          <w:rFonts w:ascii="Times New Roman" w:hAnsi="Times New Roman"/>
          <w:sz w:val="24"/>
          <w:szCs w:val="24"/>
        </w:rPr>
        <w:t>...................................</w:t>
      </w:r>
      <w:r w:rsidRPr="46CC1208" w:rsidR="00210FFE">
        <w:rPr>
          <w:rFonts w:ascii="Times New Roman" w:hAnsi="Times New Roman"/>
          <w:sz w:val="24"/>
          <w:szCs w:val="24"/>
        </w:rPr>
        <w:t xml:space="preserve"> se encuentra obligada a tener en su poder una copia del contrato de seguro.</w:t>
      </w:r>
    </w:p>
    <w:p w:rsidRPr="00210FFE" w:rsidR="00210FFE" w:rsidP="00210FFE" w:rsidRDefault="00210FFE" w14:paraId="0F36209E" w14:textId="395F47E4">
      <w:pPr>
        <w:tabs>
          <w:tab w:val="left" w:pos="2160"/>
        </w:tabs>
        <w:jc w:val="both"/>
        <w:rPr>
          <w:rFonts w:ascii="Times New Roman" w:hAnsi="Times New Roman"/>
          <w:sz w:val="24"/>
          <w:szCs w:val="24"/>
        </w:rPr>
      </w:pPr>
      <w:r w:rsidRPr="46CC1208" w:rsidR="00210FFE">
        <w:rPr>
          <w:rFonts w:ascii="Times New Roman" w:hAnsi="Times New Roman"/>
          <w:sz w:val="24"/>
          <w:szCs w:val="24"/>
        </w:rPr>
        <w:t xml:space="preserve">Que, </w:t>
      </w:r>
      <w:r w:rsidRPr="46CC1208" w:rsidR="7D9BE217">
        <w:rPr>
          <w:rFonts w:ascii="Times New Roman" w:hAnsi="Times New Roman"/>
          <w:sz w:val="24"/>
          <w:szCs w:val="24"/>
        </w:rPr>
        <w:t>...................................</w:t>
      </w:r>
      <w:r w:rsidRPr="46CC1208" w:rsidR="00FD25A1">
        <w:rPr>
          <w:rFonts w:ascii="Times New Roman" w:hAnsi="Times New Roman"/>
          <w:sz w:val="24"/>
          <w:szCs w:val="24"/>
        </w:rPr>
        <w:t xml:space="preserve"> </w:t>
      </w:r>
      <w:r w:rsidRPr="46CC1208" w:rsidR="00210FFE">
        <w:rPr>
          <w:rFonts w:ascii="Times New Roman" w:hAnsi="Times New Roman"/>
          <w:sz w:val="24"/>
          <w:szCs w:val="24"/>
        </w:rPr>
        <w:t>solo ha presentado el certificado modelo sin las condiciones particulares, no quedando acreditado que fuera el seguro contratado por la reclamante, conforme se advierte de lo siguiente:</w:t>
      </w:r>
    </w:p>
    <w:p w:rsidRPr="00210FFE" w:rsidR="00210FFE" w:rsidP="00210FFE" w:rsidRDefault="00210FFE" w14:paraId="2A8E12C9" w14:textId="523C51E7">
      <w:pPr>
        <w:tabs>
          <w:tab w:val="left" w:pos="2160"/>
        </w:tabs>
        <w:jc w:val="center"/>
        <w:rPr>
          <w:rFonts w:ascii="Times New Roman" w:hAnsi="Times New Roman"/>
          <w:sz w:val="24"/>
          <w:szCs w:val="24"/>
        </w:rPr>
      </w:pPr>
      <w:r w:rsidR="00210FFE">
        <w:drawing>
          <wp:inline wp14:editId="2F3C1373" wp14:anchorId="62481E45">
            <wp:extent cx="4087235" cy="2546845"/>
            <wp:effectExtent l="0" t="0" r="0" b="0"/>
            <wp:docPr id="1111056544" name="Imagen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3"/>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a:ext>
                      </a:extLst>
                    </a:blip>
                    <a:srcRect l="0" t="12459" r="0" b="0"/>
                    <a:stretch>
                      <a:fillRect/>
                    </a:stretch>
                  </pic:blipFill>
                  <pic:spPr bwMode="auto">
                    <a:xfrm rot="0">
                      <a:off x="0" y="0"/>
                      <a:ext cx="4087235" cy="2546845"/>
                    </a:xfrm>
                    <a:prstGeom prst="rect">
                      <a:avLst/>
                    </a:prstGeom>
                    <a:noFill/>
                    <a:ln>
                      <a:noFill/>
                    </a:ln>
                  </pic:spPr>
                </pic:pic>
              </a:graphicData>
            </a:graphic>
          </wp:inline>
        </w:drawing>
      </w:r>
    </w:p>
    <w:p w:rsidR="46CC1208" w:rsidP="46CC1208" w:rsidRDefault="46CC1208" w14:paraId="087E6ACF" w14:textId="3C9A9611">
      <w:pPr>
        <w:tabs>
          <w:tab w:val="left" w:leader="none" w:pos="2160"/>
        </w:tabs>
        <w:jc w:val="center"/>
        <w:rPr>
          <w:rFonts w:ascii="Times New Roman" w:hAnsi="Times New Roman"/>
          <w:sz w:val="24"/>
          <w:szCs w:val="24"/>
        </w:rPr>
      </w:pPr>
    </w:p>
    <w:p w:rsidRPr="00210FFE" w:rsidR="00210FFE" w:rsidP="00210FFE" w:rsidRDefault="00210FFE" w14:paraId="128EB4C5" w14:textId="77777777">
      <w:pPr>
        <w:jc w:val="both"/>
        <w:rPr>
          <w:rFonts w:ascii="Times New Roman" w:hAnsi="Times New Roman"/>
          <w:sz w:val="24"/>
          <w:szCs w:val="24"/>
          <w:lang w:val="es-ES"/>
        </w:rPr>
      </w:pPr>
      <w:r w:rsidRPr="00210FFE">
        <w:rPr>
          <w:rFonts w:ascii="Times New Roman" w:hAnsi="Times New Roman"/>
          <w:sz w:val="24"/>
          <w:szCs w:val="24"/>
        </w:rPr>
        <w:t xml:space="preserve">En consecuencia, al no cumplir con esa carga probatoria, la aseguradora no está legitimada para rechazar la solicitud de cobertura. </w:t>
      </w:r>
    </w:p>
    <w:p w:rsidRPr="00210FFE" w:rsidR="00210FFE" w:rsidP="46CC1208" w:rsidRDefault="00210FFE" w14:paraId="77084DE2" w14:textId="7304EA82">
      <w:pPr>
        <w:jc w:val="both"/>
        <w:rPr>
          <w:rFonts w:ascii="Times New Roman" w:hAnsi="Times New Roman"/>
          <w:b w:val="1"/>
          <w:bCs w:val="1"/>
          <w:sz w:val="24"/>
          <w:szCs w:val="24"/>
        </w:rPr>
      </w:pPr>
      <w:r w:rsidRPr="46CC1208" w:rsidR="00210FFE">
        <w:rPr>
          <w:rFonts w:ascii="Times New Roman" w:hAnsi="Times New Roman"/>
          <w:b w:val="1"/>
          <w:bCs w:val="1"/>
          <w:sz w:val="24"/>
          <w:szCs w:val="24"/>
          <w:u w:val="single"/>
        </w:rPr>
        <w:t>NOVENO</w:t>
      </w:r>
      <w:r w:rsidRPr="46CC1208" w:rsidR="00210FFE">
        <w:rPr>
          <w:rFonts w:ascii="Times New Roman" w:hAnsi="Times New Roman"/>
          <w:b w:val="1"/>
          <w:bCs w:val="1"/>
          <w:sz w:val="24"/>
          <w:szCs w:val="24"/>
        </w:rPr>
        <w:t xml:space="preserve">: </w:t>
      </w:r>
      <w:r w:rsidRPr="46CC1208" w:rsidR="00210FFE">
        <w:rPr>
          <w:rFonts w:ascii="Times New Roman" w:hAnsi="Times New Roman"/>
          <w:sz w:val="24"/>
          <w:szCs w:val="24"/>
        </w:rPr>
        <w:t xml:space="preserve">Se exhorta finalmente a </w:t>
      </w:r>
      <w:r w:rsidRPr="46CC1208" w:rsidR="7D9BE217">
        <w:rPr>
          <w:rFonts w:ascii="Times New Roman" w:hAnsi="Times New Roman"/>
          <w:sz w:val="24"/>
          <w:szCs w:val="24"/>
        </w:rPr>
        <w:t>...................................</w:t>
      </w:r>
      <w:r w:rsidRPr="46CC1208" w:rsidR="00210FFE">
        <w:rPr>
          <w:rFonts w:ascii="Times New Roman" w:hAnsi="Times New Roman"/>
          <w:sz w:val="24"/>
          <w:szCs w:val="24"/>
        </w:rPr>
        <w:t xml:space="preserve"> para que cuide de cumplir con presentar la póliza completa con sus condiciones particulares, generales y especiales, así como de la formalización de sus compromisos ante esta Defensoría.</w:t>
      </w:r>
    </w:p>
    <w:p w:rsidRPr="00210FFE" w:rsidR="00210FFE" w:rsidP="00210FFE" w:rsidRDefault="00210FFE" w14:paraId="7A77A149" w14:textId="77777777">
      <w:pPr>
        <w:tabs>
          <w:tab w:val="left" w:pos="2386"/>
        </w:tabs>
        <w:jc w:val="both"/>
        <w:outlineLvl w:val="0"/>
        <w:rPr>
          <w:rFonts w:ascii="Times New Roman" w:hAnsi="Times New Roman"/>
          <w:b/>
          <w:sz w:val="24"/>
          <w:szCs w:val="24"/>
        </w:rPr>
      </w:pPr>
      <w:r w:rsidRPr="00210FFE">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10FFE" w:rsidR="00210FFE" w:rsidP="00210FFE" w:rsidRDefault="00210FFE" w14:paraId="1600A984" w14:textId="77777777">
      <w:pPr>
        <w:jc w:val="both"/>
        <w:rPr>
          <w:rFonts w:ascii="Times New Roman" w:hAnsi="Times New Roman"/>
          <w:b/>
          <w:sz w:val="24"/>
          <w:szCs w:val="24"/>
        </w:rPr>
      </w:pPr>
      <w:r w:rsidRPr="00210FFE">
        <w:rPr>
          <w:rFonts w:ascii="Times New Roman" w:hAnsi="Times New Roman"/>
          <w:b/>
          <w:sz w:val="24"/>
          <w:szCs w:val="24"/>
        </w:rPr>
        <w:t>RESUELVE:</w:t>
      </w:r>
    </w:p>
    <w:p w:rsidRPr="00210FFE" w:rsidR="00210FFE" w:rsidP="00210FFE" w:rsidRDefault="00210FFE" w14:paraId="23E2BD36" w14:textId="24941DBA">
      <w:pPr>
        <w:jc w:val="both"/>
        <w:outlineLvl w:val="0"/>
        <w:rPr>
          <w:rFonts w:ascii="Times New Roman" w:hAnsi="Times New Roman"/>
          <w:sz w:val="24"/>
          <w:szCs w:val="24"/>
          <w:lang w:val="es-MX"/>
        </w:rPr>
      </w:pPr>
      <w:r w:rsidRPr="46CC1208" w:rsidR="00210FFE">
        <w:rPr>
          <w:rFonts w:ascii="Times New Roman" w:hAnsi="Times New Roman"/>
          <w:sz w:val="24"/>
          <w:szCs w:val="24"/>
        </w:rPr>
        <w:t>Declarar</w:t>
      </w:r>
      <w:r w:rsidRPr="46CC1208" w:rsidR="00210FFE">
        <w:rPr>
          <w:rFonts w:ascii="Times New Roman" w:hAnsi="Times New Roman"/>
          <w:b w:val="1"/>
          <w:bCs w:val="1"/>
          <w:sz w:val="24"/>
          <w:szCs w:val="24"/>
        </w:rPr>
        <w:t xml:space="preserve"> FUNDADA </w:t>
      </w:r>
      <w:r w:rsidRPr="46CC1208" w:rsidR="00210FFE">
        <w:rPr>
          <w:rFonts w:ascii="Times New Roman" w:hAnsi="Times New Roman"/>
          <w:sz w:val="24"/>
          <w:szCs w:val="24"/>
        </w:rPr>
        <w:t>la reclamación</w:t>
      </w:r>
      <w:r w:rsidRPr="46CC1208" w:rsidR="00210FFE">
        <w:rPr>
          <w:rFonts w:ascii="Times New Roman" w:hAnsi="Times New Roman"/>
          <w:b w:val="1"/>
          <w:bCs w:val="1"/>
          <w:sz w:val="24"/>
          <w:szCs w:val="24"/>
        </w:rPr>
        <w:t xml:space="preserve"> </w:t>
      </w:r>
      <w:r w:rsidRPr="46CC1208" w:rsidR="00210FFE">
        <w:rPr>
          <w:rFonts w:ascii="Times New Roman" w:hAnsi="Times New Roman"/>
          <w:sz w:val="24"/>
          <w:szCs w:val="24"/>
        </w:rPr>
        <w:t>interpuesta</w:t>
      </w:r>
      <w:r w:rsidRPr="46CC1208" w:rsidR="00210FFE">
        <w:rPr>
          <w:rFonts w:ascii="Times New Roman" w:hAnsi="Times New Roman"/>
          <w:sz w:val="24"/>
          <w:szCs w:val="24"/>
          <w:lang w:val="es-MX"/>
        </w:rPr>
        <w:t xml:space="preserve"> por</w:t>
      </w:r>
      <w:r w:rsidRPr="46CC1208" w:rsidR="00210FFE">
        <w:rPr>
          <w:rFonts w:ascii="Times New Roman" w:hAnsi="Times New Roman"/>
          <w:b w:val="1"/>
          <w:bCs w:val="1"/>
          <w:sz w:val="24"/>
          <w:szCs w:val="24"/>
          <w:lang w:val="es-MX"/>
        </w:rPr>
        <w:t xml:space="preserve"> </w:t>
      </w:r>
      <w:r w:rsidRPr="46CC1208" w:rsidR="21206437">
        <w:rPr>
          <w:rFonts w:ascii="Times New Roman" w:hAnsi="Times New Roman"/>
          <w:b w:val="1"/>
          <w:bCs w:val="1"/>
          <w:sz w:val="24"/>
          <w:szCs w:val="24"/>
        </w:rPr>
        <w:t>......................................................................</w:t>
      </w:r>
      <w:r w:rsidRPr="46CC1208" w:rsidR="00210FFE">
        <w:rPr>
          <w:rFonts w:ascii="Times New Roman" w:hAnsi="Times New Roman"/>
          <w:sz w:val="24"/>
          <w:szCs w:val="24"/>
        </w:rPr>
        <w:t xml:space="preserve"> </w:t>
      </w:r>
      <w:r w:rsidRPr="46CC1208" w:rsidR="00210FFE">
        <w:rPr>
          <w:rFonts w:ascii="Times New Roman" w:hAnsi="Times New Roman"/>
          <w:sz w:val="24"/>
          <w:szCs w:val="24"/>
        </w:rPr>
        <w:t xml:space="preserve">contra </w:t>
      </w:r>
      <w:r w:rsidRPr="46CC1208" w:rsidR="7D9BE217">
        <w:rPr>
          <w:rFonts w:ascii="Times New Roman" w:hAnsi="Times New Roman"/>
          <w:b w:val="1"/>
          <w:bCs w:val="1"/>
          <w:sz w:val="24"/>
          <w:szCs w:val="24"/>
        </w:rPr>
        <w:t>...................................</w:t>
      </w:r>
      <w:r w:rsidRPr="46CC1208" w:rsidR="00210FFE">
        <w:rPr>
          <w:rFonts w:ascii="Times New Roman" w:hAnsi="Times New Roman"/>
          <w:b w:val="1"/>
          <w:bCs w:val="1"/>
          <w:sz w:val="24"/>
          <w:szCs w:val="24"/>
          <w:lang w:val="es-MX"/>
        </w:rPr>
        <w:t xml:space="preserve">, </w:t>
      </w:r>
      <w:r w:rsidRPr="46CC1208" w:rsidR="00210FFE">
        <w:rPr>
          <w:rFonts w:ascii="Times New Roman" w:hAnsi="Times New Roman"/>
          <w:sz w:val="24"/>
          <w:szCs w:val="24"/>
          <w:lang w:val="es-MX"/>
        </w:rPr>
        <w:t xml:space="preserve">debiendo la aseguradora cumplir con otorgar la cobertura reclamada </w:t>
      </w:r>
      <w:r w:rsidRPr="46CC1208" w:rsidR="00210FFE">
        <w:rPr>
          <w:rFonts w:ascii="Times New Roman" w:hAnsi="Times New Roman"/>
          <w:sz w:val="24"/>
          <w:szCs w:val="24"/>
        </w:rPr>
        <w:t xml:space="preserve">del </w:t>
      </w:r>
      <w:r w:rsidRPr="46CC1208" w:rsidR="00210FFE">
        <w:rPr>
          <w:rFonts w:ascii="Times New Roman" w:hAnsi="Times New Roman"/>
          <w:b w:val="1"/>
          <w:bCs w:val="1"/>
          <w:sz w:val="24"/>
          <w:szCs w:val="24"/>
          <w:lang w:val="es-MX"/>
        </w:rPr>
        <w:t>SEGURO DE PROTECCIÓN DE TARJETA.</w:t>
      </w:r>
    </w:p>
    <w:p w:rsidRPr="00210FFE" w:rsidR="00FE0AE9" w:rsidP="00D25E76" w:rsidRDefault="00D00142" w14:paraId="22FB6411" w14:textId="3E41E6E4">
      <w:pPr>
        <w:jc w:val="right"/>
        <w:rPr>
          <w:rFonts w:ascii="Times New Roman" w:hAnsi="Times New Roman"/>
          <w:sz w:val="24"/>
          <w:szCs w:val="24"/>
        </w:rPr>
      </w:pPr>
      <w:r w:rsidRPr="00210FFE">
        <w:rPr>
          <w:rFonts w:ascii="Times New Roman" w:hAnsi="Times New Roman"/>
          <w:sz w:val="24"/>
          <w:szCs w:val="24"/>
        </w:rPr>
        <w:t>Lima,</w:t>
      </w:r>
      <w:r w:rsidRPr="00210FFE" w:rsidR="0034229F">
        <w:rPr>
          <w:rFonts w:ascii="Times New Roman" w:hAnsi="Times New Roman"/>
          <w:sz w:val="24"/>
          <w:szCs w:val="24"/>
        </w:rPr>
        <w:t xml:space="preserve"> </w:t>
      </w:r>
      <w:r w:rsidRPr="00210FFE" w:rsidR="00E069DA">
        <w:rPr>
          <w:rFonts w:ascii="Times New Roman" w:hAnsi="Times New Roman"/>
          <w:sz w:val="24"/>
          <w:szCs w:val="24"/>
        </w:rPr>
        <w:t>17</w:t>
      </w:r>
      <w:r w:rsidRPr="00210FFE" w:rsidR="00621292">
        <w:rPr>
          <w:rFonts w:ascii="Times New Roman" w:hAnsi="Times New Roman"/>
          <w:sz w:val="24"/>
          <w:szCs w:val="24"/>
        </w:rPr>
        <w:t xml:space="preserve"> </w:t>
      </w:r>
      <w:r w:rsidRPr="00210FFE">
        <w:rPr>
          <w:rFonts w:ascii="Times New Roman" w:hAnsi="Times New Roman"/>
          <w:sz w:val="24"/>
          <w:szCs w:val="24"/>
        </w:rPr>
        <w:t>de</w:t>
      </w:r>
      <w:r w:rsidRPr="00210FFE" w:rsidR="00C75095">
        <w:rPr>
          <w:rFonts w:ascii="Times New Roman" w:hAnsi="Times New Roman"/>
          <w:sz w:val="24"/>
          <w:szCs w:val="24"/>
        </w:rPr>
        <w:t xml:space="preserve"> noviembre</w:t>
      </w:r>
      <w:r w:rsidRPr="00210FFE">
        <w:rPr>
          <w:rFonts w:ascii="Times New Roman" w:hAnsi="Times New Roman"/>
          <w:sz w:val="24"/>
          <w:szCs w:val="24"/>
        </w:rPr>
        <w:t xml:space="preserve"> de 202</w:t>
      </w:r>
      <w:r w:rsidRPr="00210FFE" w:rsidR="006C6213">
        <w:rPr>
          <w:rFonts w:ascii="Times New Roman" w:hAnsi="Times New Roman"/>
          <w:sz w:val="24"/>
          <w:szCs w:val="24"/>
        </w:rPr>
        <w:t>3</w:t>
      </w:r>
    </w:p>
    <w:p w:rsidRPr="00210FFE" w:rsidR="00D066E9" w:rsidP="001D5079" w:rsidRDefault="00487E42" w14:paraId="07DA551C" w14:textId="2F682B5B">
      <w:pPr>
        <w:jc w:val="both"/>
        <w:rPr>
          <w:rFonts w:ascii="Times New Roman" w:hAnsi="Times New Roman"/>
          <w:b/>
          <w:bCs/>
          <w:i/>
          <w:iCs/>
          <w:sz w:val="24"/>
          <w:szCs w:val="24"/>
        </w:rPr>
      </w:pPr>
      <w:r w:rsidRPr="00210FFE">
        <w:rPr>
          <w:rFonts w:ascii="Times New Roman" w:hAnsi="Times New Roman"/>
          <w:b/>
          <w:bCs/>
          <w:i/>
          <w:iCs/>
          <w:sz w:val="24"/>
          <w:szCs w:val="24"/>
        </w:rPr>
        <w:t>La Secretaria Técnica, como Órgano Resolutivo Unipersonal, emite la presente resolución.</w:t>
      </w:r>
    </w:p>
    <w:p w:rsidRPr="00210FFE" w:rsidR="00487E42" w:rsidP="001D5079" w:rsidRDefault="00487E42" w14:paraId="2D80A377" w14:textId="0DAFEFD0">
      <w:pPr>
        <w:spacing w:line="360" w:lineRule="auto"/>
        <w:jc w:val="center"/>
        <w:rPr>
          <w:rFonts w:ascii="Times New Roman" w:hAnsi="Times New Roman"/>
          <w:b/>
          <w:bCs/>
          <w:sz w:val="24"/>
          <w:szCs w:val="24"/>
        </w:rPr>
      </w:pPr>
      <w:r w:rsidRPr="00210FFE">
        <w:rPr>
          <w:rFonts w:ascii="Times New Roman" w:hAnsi="Times New Roman"/>
          <w:b/>
          <w:bCs/>
          <w:sz w:val="24"/>
          <w:szCs w:val="24"/>
        </w:rPr>
        <w:t>Alicia Martín López – Secretar</w:t>
      </w:r>
      <w:r w:rsidRPr="00210FFE" w:rsidR="003179C7">
        <w:rPr>
          <w:rFonts w:ascii="Times New Roman" w:hAnsi="Times New Roman"/>
          <w:b/>
          <w:bCs/>
          <w:sz w:val="24"/>
          <w:szCs w:val="24"/>
        </w:rPr>
        <w:t>i</w:t>
      </w:r>
      <w:r w:rsidRPr="00210FFE">
        <w:rPr>
          <w:rFonts w:ascii="Times New Roman" w:hAnsi="Times New Roman"/>
          <w:b/>
          <w:bCs/>
          <w:sz w:val="24"/>
          <w:szCs w:val="24"/>
        </w:rPr>
        <w:t>a Técnica</w:t>
      </w:r>
    </w:p>
    <w:p w:rsidRPr="00210FFE"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2F29" w:rsidP="00722F1A" w:rsidRDefault="00962F29" w14:paraId="739B1A2B" w14:textId="77777777">
      <w:pPr>
        <w:spacing w:after="0" w:line="240" w:lineRule="auto"/>
      </w:pPr>
      <w:r>
        <w:separator/>
      </w:r>
    </w:p>
  </w:endnote>
  <w:endnote w:type="continuationSeparator" w:id="0">
    <w:p w:rsidR="00962F29" w:rsidP="00722F1A" w:rsidRDefault="00962F29" w14:paraId="7EBFE10E" w14:textId="77777777">
      <w:pPr>
        <w:spacing w:after="0" w:line="240" w:lineRule="auto"/>
      </w:pPr>
      <w:r>
        <w:continuationSeparator/>
      </w:r>
    </w:p>
  </w:endnote>
  <w:endnote w:type="continuationNotice" w:id="1">
    <w:p w:rsidR="00962F29" w:rsidRDefault="00962F29" w14:paraId="3C282E8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2F29" w:rsidP="00722F1A" w:rsidRDefault="00962F29" w14:paraId="649357EA" w14:textId="77777777">
      <w:pPr>
        <w:spacing w:after="0" w:line="240" w:lineRule="auto"/>
      </w:pPr>
      <w:r>
        <w:separator/>
      </w:r>
    </w:p>
  </w:footnote>
  <w:footnote w:type="continuationSeparator" w:id="0">
    <w:p w:rsidR="00962F29" w:rsidP="00722F1A" w:rsidRDefault="00962F29" w14:paraId="435223F0" w14:textId="77777777">
      <w:pPr>
        <w:spacing w:after="0" w:line="240" w:lineRule="auto"/>
      </w:pPr>
      <w:r>
        <w:continuationSeparator/>
      </w:r>
    </w:p>
  </w:footnote>
  <w:footnote w:type="continuationNotice" w:id="1">
    <w:p w:rsidR="00962F29" w:rsidRDefault="00962F29" w14:paraId="59B6889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054B566D"/>
    <w:rsid w:val="0A396E38"/>
    <w:rsid w:val="21206437"/>
    <w:rsid w:val="252CAEA3"/>
    <w:rsid w:val="3AF75DCE"/>
    <w:rsid w:val="46CC1208"/>
    <w:rsid w:val="491E8896"/>
    <w:rsid w:val="4BC8453F"/>
    <w:rsid w:val="4D15B64E"/>
    <w:rsid w:val="58BACFA6"/>
    <w:rsid w:val="6DBE9941"/>
    <w:rsid w:val="77841BB3"/>
    <w:rsid w:val="77EED1E7"/>
    <w:rsid w:val="7D9BE21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80BC096-2B0E-4D4D-9BED-772A70F29231}"/>
</file>

<file path=customXml/itemProps3.xml><?xml version="1.0" encoding="utf-8"?>
<ds:datastoreItem xmlns:ds="http://schemas.openxmlformats.org/officeDocument/2006/customXml" ds:itemID="{34378100-C7E9-447F-A449-7FC3FBA881DB}"/>
</file>

<file path=customXml/itemProps4.xml><?xml version="1.0" encoding="utf-8"?>
<ds:datastoreItem xmlns:ds="http://schemas.openxmlformats.org/officeDocument/2006/customXml" ds:itemID="{C503465C-B8F6-4E5E-8F2E-3DA0E5ABDB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614</cp:revision>
  <cp:lastPrinted>2023-11-20T14:16:00Z</cp:lastPrinted>
  <dcterms:created xsi:type="dcterms:W3CDTF">2022-12-22T22:59:00Z</dcterms:created>
  <dcterms:modified xsi:type="dcterms:W3CDTF">2025-07-16T22:55:19Z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