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B07FA"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EB07FA"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EB07FA" w:rsidR="00BB32F1" w:rsidP="00FD48FC" w:rsidRDefault="00D00142" w14:paraId="3BC97004" w14:textId="115D9135">
      <w:pPr>
        <w:pStyle w:val="Puesto"/>
        <w:tabs>
          <w:tab w:val="left" w:pos="2730"/>
          <w:tab w:val="center" w:pos="4419"/>
        </w:tabs>
        <w:outlineLvl w:val="0"/>
        <w:rPr>
          <w:rStyle w:val="Textoennegrita"/>
          <w:b/>
          <w:bCs/>
          <w:sz w:val="23"/>
          <w:szCs w:val="23"/>
          <w:lang w:val="es-ES"/>
        </w:rPr>
      </w:pPr>
      <w:r w:rsidRPr="00EB07FA">
        <w:rPr>
          <w:rStyle w:val="Textoennegrita"/>
          <w:b/>
          <w:bCs/>
          <w:sz w:val="23"/>
          <w:szCs w:val="23"/>
          <w:lang w:val="es-ES"/>
        </w:rPr>
        <w:t xml:space="preserve">RESOLUCION </w:t>
      </w:r>
      <w:proofErr w:type="spellStart"/>
      <w:r w:rsidRPr="00EB07FA">
        <w:rPr>
          <w:rStyle w:val="Textoennegrita"/>
          <w:b/>
          <w:bCs/>
          <w:sz w:val="23"/>
          <w:szCs w:val="23"/>
          <w:lang w:val="es-ES"/>
        </w:rPr>
        <w:t>N°</w:t>
      </w:r>
      <w:proofErr w:type="spellEnd"/>
      <w:r w:rsidRPr="00EB07FA" w:rsidR="000341A4">
        <w:rPr>
          <w:rStyle w:val="Textoennegrita"/>
          <w:b/>
          <w:bCs/>
          <w:sz w:val="23"/>
          <w:szCs w:val="23"/>
          <w:lang w:val="es-ES"/>
        </w:rPr>
        <w:t xml:space="preserve"> </w:t>
      </w:r>
      <w:r w:rsidRPr="00EB07FA" w:rsidR="00BB32F1">
        <w:rPr>
          <w:rStyle w:val="Textoennegrita"/>
          <w:b/>
          <w:bCs/>
          <w:sz w:val="23"/>
          <w:szCs w:val="23"/>
          <w:lang w:val="es-ES"/>
        </w:rPr>
        <w:t>2</w:t>
      </w:r>
      <w:r w:rsidRPr="00EB07FA" w:rsidR="005D389C">
        <w:rPr>
          <w:rStyle w:val="Textoennegrita"/>
          <w:b/>
          <w:bCs/>
          <w:sz w:val="23"/>
          <w:szCs w:val="23"/>
          <w:lang w:val="es-ES"/>
        </w:rPr>
        <w:t>2</w:t>
      </w:r>
      <w:r w:rsidR="009D4F34">
        <w:rPr>
          <w:rStyle w:val="Textoennegrita"/>
          <w:b/>
          <w:bCs/>
          <w:sz w:val="23"/>
          <w:szCs w:val="23"/>
          <w:lang w:val="es-ES"/>
        </w:rPr>
        <w:t>4</w:t>
      </w:r>
      <w:r w:rsidRPr="00EB07FA">
        <w:rPr>
          <w:rStyle w:val="Textoennegrita"/>
          <w:b/>
          <w:bCs/>
          <w:sz w:val="23"/>
          <w:szCs w:val="23"/>
          <w:lang w:val="es-ES"/>
        </w:rPr>
        <w:t>/2</w:t>
      </w:r>
      <w:r w:rsidRPr="00EB07FA" w:rsidR="006C6213">
        <w:rPr>
          <w:rStyle w:val="Textoennegrita"/>
          <w:b/>
          <w:bCs/>
          <w:sz w:val="23"/>
          <w:szCs w:val="23"/>
          <w:lang w:val="es-ES"/>
        </w:rPr>
        <w:t>3</w:t>
      </w:r>
    </w:p>
    <w:p w:rsidRPr="00EB07FA" w:rsidR="00EB07FA" w:rsidP="00EB07FA" w:rsidRDefault="00EB07FA" w14:paraId="55A1F303" w14:textId="77777777">
      <w:pPr>
        <w:jc w:val="both"/>
        <w:outlineLvl w:val="0"/>
        <w:rPr>
          <w:rFonts w:ascii="Times New Roman" w:hAnsi="Times New Roman"/>
          <w:b/>
          <w:sz w:val="23"/>
          <w:szCs w:val="23"/>
        </w:rPr>
      </w:pPr>
    </w:p>
    <w:p w:rsidRPr="00EB07FA" w:rsidR="00EB07FA" w:rsidP="00EB07FA" w:rsidRDefault="00EB07FA" w14:paraId="7938F5D0" w14:textId="284AB8D8">
      <w:pPr>
        <w:jc w:val="both"/>
        <w:outlineLvl w:val="0"/>
        <w:rPr>
          <w:rFonts w:ascii="Times New Roman" w:hAnsi="Times New Roman"/>
          <w:b/>
          <w:bCs/>
          <w:sz w:val="23"/>
          <w:szCs w:val="23"/>
        </w:rPr>
      </w:pPr>
      <w:r w:rsidRPr="00EB07FA">
        <w:rPr>
          <w:rFonts w:ascii="Times New Roman" w:hAnsi="Times New Roman"/>
          <w:b/>
          <w:bCs/>
          <w:sz w:val="23"/>
          <w:szCs w:val="23"/>
        </w:rPr>
        <w:t>VISTOS:</w:t>
      </w:r>
    </w:p>
    <w:p w:rsidRPr="00EB07FA" w:rsidR="00EB07FA" w:rsidP="00EB07FA" w:rsidRDefault="00EB07FA" w14:paraId="0B798C40" w14:textId="7DDF8E7C">
      <w:pPr>
        <w:jc w:val="both"/>
        <w:rPr>
          <w:rFonts w:ascii="Times New Roman" w:hAnsi="Times New Roman"/>
          <w:sz w:val="23"/>
          <w:szCs w:val="23"/>
        </w:rPr>
      </w:pPr>
      <w:r w:rsidRPr="61FB1A26" w:rsidR="00EB07FA">
        <w:rPr>
          <w:rFonts w:ascii="Times New Roman" w:hAnsi="Times New Roman"/>
          <w:sz w:val="23"/>
          <w:szCs w:val="23"/>
        </w:rPr>
        <w:t xml:space="preserve">Que, </w:t>
      </w:r>
      <w:bookmarkStart w:name="_Hlk107662905" w:id="0"/>
      <w:r w:rsidRPr="61FB1A26" w:rsidR="4069523B">
        <w:rPr>
          <w:rFonts w:ascii="Times New Roman" w:hAnsi="Times New Roman"/>
          <w:b w:val="1"/>
          <w:bCs w:val="1"/>
          <w:sz w:val="23"/>
          <w:szCs w:val="23"/>
          <w:lang w:val="es-MX"/>
        </w:rPr>
        <w:t>.........................................................................</w:t>
      </w:r>
      <w:bookmarkEnd w:id="0"/>
      <w:r w:rsidRPr="61FB1A26" w:rsidR="00EB07FA">
        <w:rPr>
          <w:rFonts w:ascii="Times New Roman" w:hAnsi="Times New Roman"/>
          <w:b w:val="1"/>
          <w:bCs w:val="1"/>
          <w:sz w:val="23"/>
          <w:szCs w:val="23"/>
          <w:lang w:val="es-MX"/>
        </w:rPr>
        <w:t xml:space="preserve"> </w:t>
      </w:r>
      <w:r w:rsidRPr="61FB1A26" w:rsidR="00EB07FA">
        <w:rPr>
          <w:rFonts w:ascii="Times New Roman" w:hAnsi="Times New Roman"/>
          <w:sz w:val="23"/>
          <w:szCs w:val="23"/>
        </w:rPr>
        <w:t xml:space="preserve">interpone reclamación ante esta Defensoría del Asegurado (DEFASEG) solicitando que </w:t>
      </w:r>
      <w:r w:rsidRPr="61FB1A26" w:rsidR="2D128125">
        <w:rPr>
          <w:rFonts w:ascii="Times New Roman" w:hAnsi="Times New Roman"/>
          <w:b w:val="1"/>
          <w:bCs w:val="1"/>
          <w:sz w:val="23"/>
          <w:szCs w:val="23"/>
        </w:rPr>
        <w:t>...................................</w:t>
      </w:r>
      <w:r w:rsidRPr="61FB1A26" w:rsidR="00EB07FA">
        <w:rPr>
          <w:rFonts w:ascii="Times New Roman" w:hAnsi="Times New Roman"/>
          <w:sz w:val="23"/>
          <w:szCs w:val="23"/>
        </w:rPr>
        <w:t xml:space="preserve"> liquide correctamente el siniestro ocurrido el 8 de julio de 2023, conforme al </w:t>
      </w:r>
      <w:r w:rsidRPr="61FB1A26" w:rsidR="00EB07FA">
        <w:rPr>
          <w:rFonts w:ascii="Times New Roman" w:hAnsi="Times New Roman"/>
          <w:b w:val="1"/>
          <w:bCs w:val="1"/>
          <w:sz w:val="23"/>
          <w:szCs w:val="23"/>
          <w:lang w:val="es-MX"/>
        </w:rPr>
        <w:t xml:space="preserve">SEGURO VEHICULAR – PÓLIZA No </w:t>
      </w:r>
      <w:r w:rsidRPr="61FB1A26" w:rsidR="0C297939">
        <w:rPr>
          <w:rFonts w:ascii="Times New Roman" w:hAnsi="Times New Roman"/>
          <w:b w:val="1"/>
          <w:bCs w:val="1"/>
          <w:sz w:val="23"/>
          <w:szCs w:val="23"/>
        </w:rPr>
        <w:t>..........................</w:t>
      </w:r>
      <w:r w:rsidRPr="61FB1A26" w:rsidR="00EB07FA">
        <w:rPr>
          <w:rFonts w:ascii="Times New Roman" w:hAnsi="Times New Roman"/>
          <w:sz w:val="23"/>
          <w:szCs w:val="23"/>
          <w:lang w:val="es-MX"/>
        </w:rPr>
        <w:t>.</w:t>
      </w:r>
    </w:p>
    <w:p w:rsidRPr="00EB07FA" w:rsidR="00EB07FA" w:rsidP="00EB07FA" w:rsidRDefault="00EB07FA" w14:paraId="74FCD43F" w14:textId="77777777">
      <w:pPr>
        <w:jc w:val="both"/>
        <w:rPr>
          <w:rFonts w:ascii="Times New Roman" w:hAnsi="Times New Roman" w:eastAsia="Arial Unicode MS"/>
          <w:sz w:val="23"/>
          <w:szCs w:val="23"/>
        </w:rPr>
      </w:pPr>
      <w:r w:rsidRPr="00EB07FA">
        <w:rPr>
          <w:rFonts w:ascii="Times New Roman" w:hAnsi="Times New Roman" w:eastAsia="Arial Unicode MS"/>
          <w:sz w:val="23"/>
          <w:szCs w:val="23"/>
        </w:rPr>
        <w:t>Que, la señalada reclamación cumple con los requisitos de materia, cuantía y oportunidad establecidos en el Reglamento de la DEFASEG (http://www.defaseg.com.pe/reglamento);</w:t>
      </w:r>
    </w:p>
    <w:p w:rsidRPr="00EB07FA" w:rsidR="00EB07FA" w:rsidP="00EB07FA" w:rsidRDefault="00EB07FA" w14:paraId="7531EE9D" w14:textId="53A3E2D2">
      <w:pPr>
        <w:tabs>
          <w:tab w:val="num" w:pos="720"/>
        </w:tabs>
        <w:jc w:val="both"/>
        <w:rPr>
          <w:rFonts w:ascii="Times New Roman" w:hAnsi="Times New Roman"/>
          <w:sz w:val="23"/>
          <w:szCs w:val="23"/>
        </w:rPr>
      </w:pPr>
      <w:r w:rsidRPr="61FB1A26" w:rsidR="00EB07FA">
        <w:rPr>
          <w:rFonts w:ascii="Times New Roman" w:hAnsi="Times New Roman"/>
          <w:sz w:val="23"/>
          <w:szCs w:val="23"/>
        </w:rPr>
        <w:t xml:space="preserve">Que, habiéndosele corrido traslado de la respectiva reclamación, </w:t>
      </w:r>
      <w:r w:rsidRPr="61FB1A26" w:rsidR="0686627E">
        <w:rPr>
          <w:rFonts w:ascii="Times New Roman" w:hAnsi="Times New Roman"/>
          <w:sz w:val="23"/>
          <w:szCs w:val="23"/>
        </w:rPr>
        <w:t>...........</w:t>
      </w:r>
      <w:r w:rsidRPr="61FB1A26" w:rsidR="00EB07FA">
        <w:rPr>
          <w:rFonts w:ascii="Times New Roman" w:hAnsi="Times New Roman"/>
          <w:sz w:val="23"/>
          <w:szCs w:val="23"/>
        </w:rPr>
        <w:t xml:space="preserve"> presentó sus descargos y la documentación solicitada.</w:t>
      </w:r>
    </w:p>
    <w:p w:rsidR="00EB07FA" w:rsidP="61FB1A26" w:rsidRDefault="00EB07FA" w14:paraId="2DEFA2D3" w14:textId="7EACE736">
      <w:pPr>
        <w:tabs>
          <w:tab w:val="num" w:leader="none" w:pos="720"/>
        </w:tabs>
        <w:jc w:val="both"/>
        <w:rPr>
          <w:rFonts w:ascii="Times New Roman" w:hAnsi="Times New Roman"/>
          <w:sz w:val="23"/>
          <w:szCs w:val="23"/>
        </w:rPr>
      </w:pPr>
      <w:r w:rsidRPr="61FB1A26" w:rsidR="00EB07FA">
        <w:rPr>
          <w:rFonts w:ascii="Times New Roman" w:hAnsi="Times New Roman"/>
          <w:sz w:val="23"/>
          <w:szCs w:val="23"/>
        </w:rPr>
        <w:t>Que, el 9 de octubre de 2023 se realizó la audiencia de vista virtual con la concurrencia y participación de las partes, conforme consta de la correspondiente acta.</w:t>
      </w:r>
    </w:p>
    <w:p w:rsidRPr="00EB07FA" w:rsidR="00EB07FA" w:rsidP="00EB07FA" w:rsidRDefault="00EB07FA" w14:paraId="6267ADA5" w14:textId="1995B59D">
      <w:pPr>
        <w:jc w:val="both"/>
        <w:rPr>
          <w:rFonts w:ascii="Times New Roman" w:hAnsi="Times New Roman"/>
          <w:kern w:val="2"/>
          <w:sz w:val="23"/>
          <w:szCs w:val="23"/>
        </w:rPr>
      </w:pPr>
      <w:r w:rsidRPr="00EB07FA" w:rsidR="00EB07FA">
        <w:rPr>
          <w:rFonts w:ascii="Times New Roman" w:hAnsi="Times New Roman"/>
          <w:sz w:val="23"/>
          <w:szCs w:val="23"/>
        </w:rPr>
        <w:t>Que, la reclamación se sustenta resumidamente en lo siguiente: (1)</w:t>
      </w:r>
      <w:bookmarkStart w:name="_Hlk107663027" w:id="1"/>
      <w:r w:rsidRPr="00EB07FA" w:rsidR="00EB07FA">
        <w:rPr>
          <w:rFonts w:ascii="Times New Roman" w:hAnsi="Times New Roman"/>
          <w:sz w:val="23"/>
          <w:szCs w:val="23"/>
        </w:rPr>
        <w:t xml:space="preserve"> </w:t>
      </w:r>
      <w:r w:rsidRPr="00EB07FA" w:rsidR="00EB07FA">
        <w:rPr>
          <w:rFonts w:ascii="Times New Roman" w:hAnsi="Times New Roman"/>
          <w:sz w:val="23"/>
          <w:szCs w:val="23"/>
          <w:lang w:val="es-MX"/>
        </w:rPr>
        <w:t>e</w:t>
      </w:r>
      <w:r w:rsidRPr="00EB07FA" w:rsidR="00EB07FA">
        <w:rPr>
          <w:rFonts w:ascii="Times New Roman" w:hAnsi="Times New Roman"/>
          <w:kern w:val="2"/>
          <w:sz w:val="23"/>
          <w:szCs w:val="23"/>
        </w:rPr>
        <w:t xml:space="preserve">l 8 de julio de 2023 su esposa conducía el vehículo de placa </w:t>
      </w:r>
      <w:r w:rsidRPr="00EB07FA" w:rsidR="4D5BB1FA">
        <w:rPr>
          <w:rFonts w:ascii="Times New Roman" w:hAnsi="Times New Roman"/>
          <w:kern w:val="2"/>
          <w:sz w:val="23"/>
          <w:szCs w:val="23"/>
        </w:rPr>
        <w:t xml:space="preserve">.................</w:t>
      </w:r>
      <w:r w:rsidRPr="00EB07FA" w:rsidR="00EB07FA">
        <w:rPr>
          <w:rFonts w:ascii="Times New Roman" w:hAnsi="Times New Roman"/>
          <w:kern w:val="2"/>
          <w:sz w:val="23"/>
          <w:szCs w:val="23"/>
        </w:rPr>
        <w:t xml:space="preserve"> y aproximadamente a las 7-8 pm., fue impactada por otro vehículo que se dio a la fuga; (2) procedió a llamar a la aseguradora y  le indicaron que espere para que finalmente la contactaran por teléfono y vía WhatsApp siguiera las indicaciones para que ella misma registre los daños ocasionados; (3) en su impericia y por indicaciones del asesor telefónico, su esposa realizó una inspección de los daños, tomo las fotos que le solicitaron y finalmente le indicaron que como el auto no fue afectado mecánicamente, podía retirarse, que no era necesario enviar a nadie para constatar los daños ocasionados, que podía a partir del día siguiente acercarse a cualquier taller para que realicen el  presupuesto correspondiente para la reparación de los daños, que fueron abolladura del guardafango izquierdo, puerta de piloto y la parte baja de la funda del parachoques; (4) el lunes 10 de julio llevó el vehículo a PANAAUTOS, taller concesionario de Honda, en donde realizaron la cotización correspondiente, la cual ascendía a $2,300 dólares aproximadamente, ya que ellos como taller concesionario no iban a reparar sino sustituir las partes muy dañadas, quedando a la espera de la aprobación de </w:t>
      </w:r>
      <w:r w:rsidRPr="00EB07FA" w:rsidR="0686627E">
        <w:rPr>
          <w:rFonts w:ascii="Times New Roman" w:hAnsi="Times New Roman"/>
          <w:kern w:val="2"/>
          <w:sz w:val="23"/>
          <w:szCs w:val="23"/>
        </w:rPr>
        <w:t xml:space="preserve">...........</w:t>
      </w:r>
      <w:r w:rsidRPr="00EB07FA" w:rsidR="00EB07FA">
        <w:rPr>
          <w:rFonts w:ascii="Times New Roman" w:hAnsi="Times New Roman"/>
          <w:kern w:val="2"/>
          <w:sz w:val="23"/>
          <w:szCs w:val="23"/>
        </w:rPr>
        <w:t xml:space="preserve"> para poder internar el auto; (5) el mismo 10 de julio su esposa recibió un mensaje por WhatsApp de una ejecutiva de </w:t>
      </w:r>
      <w:r w:rsidRPr="00EB07FA" w:rsidR="0686627E">
        <w:rPr>
          <w:rFonts w:ascii="Times New Roman" w:hAnsi="Times New Roman"/>
          <w:kern w:val="2"/>
          <w:sz w:val="23"/>
          <w:szCs w:val="23"/>
        </w:rPr>
        <w:t xml:space="preserve">...........</w:t>
      </w:r>
      <w:r w:rsidRPr="00EB07FA" w:rsidR="00EB07FA">
        <w:rPr>
          <w:rFonts w:ascii="Times New Roman" w:hAnsi="Times New Roman"/>
          <w:kern w:val="2"/>
          <w:sz w:val="23"/>
          <w:szCs w:val="23"/>
        </w:rPr>
        <w:t xml:space="preserve">, ofreciéndole un “beneficio” de $50 dólares sobre el deducible si es que optaba por ir a un taller multimarca, o sea un taller más “cómodo”. Su esposa respondió que se comuniquen con el reclamante, cosa que nunca hicieron y tampoco le respondieron nada; (6) el 13 julio llegó una notificación por parte de </w:t>
      </w:r>
      <w:r w:rsidRPr="00EB07FA" w:rsidR="0686627E">
        <w:rPr>
          <w:rFonts w:ascii="Times New Roman" w:hAnsi="Times New Roman"/>
          <w:kern w:val="2"/>
          <w:sz w:val="23"/>
          <w:szCs w:val="23"/>
        </w:rPr>
        <w:t xml:space="preserve">...........</w:t>
      </w:r>
      <w:r w:rsidRPr="00EB07FA" w:rsidR="00EB07FA">
        <w:rPr>
          <w:rFonts w:ascii="Times New Roman" w:hAnsi="Times New Roman"/>
          <w:kern w:val="2"/>
          <w:sz w:val="23"/>
          <w:szCs w:val="23"/>
        </w:rPr>
        <w:t xml:space="preserve"> </w:t>
      </w:r>
      <w:r w:rsidRPr="00EB07FA" w:rsidR="00EB07FA">
        <w:rPr>
          <w:rFonts w:ascii="Times New Roman" w:hAnsi="Times New Roman"/>
          <w:kern w:val="2"/>
          <w:sz w:val="23"/>
          <w:szCs w:val="23"/>
        </w:rPr>
        <w:t xml:space="preserve">indicándole que el presupuesto había sido aprobado, que se ponga en contacto con el taller para coordinar el internamiento del vehículo y el pago del deducible correspondiente; (7) al comunicarse con el concesionario, se le indicó que </w:t>
      </w:r>
      <w:r w:rsidRPr="00EB07FA" w:rsidR="0686627E">
        <w:rPr>
          <w:rFonts w:ascii="Times New Roman" w:hAnsi="Times New Roman"/>
          <w:kern w:val="2"/>
          <w:sz w:val="23"/>
          <w:szCs w:val="23"/>
        </w:rPr>
        <w:t xml:space="preserve">...........</w:t>
      </w:r>
      <w:r w:rsidRPr="00EB07FA" w:rsidR="00EB07FA">
        <w:rPr>
          <w:rFonts w:ascii="Times New Roman" w:hAnsi="Times New Roman"/>
          <w:kern w:val="2"/>
          <w:sz w:val="23"/>
          <w:szCs w:val="23"/>
        </w:rPr>
        <w:t xml:space="preserve"> solo habían aprobado parcialmente el presupuesto, que no querían cubrir la reparación del parachoques, aduciendo que correspondía a “otro evento”. El taller le indicó que obviamente por servicio y prestigio no podían realizar un trabajo a medias, que no iba a quedar bien el auto de esa manera, que se ponga en contacto con la aseguradora; (8) han sido varias las llamadas de reclamación que ha tenido con los asesores del </w:t>
      </w:r>
      <w:r w:rsidRPr="00EB07FA" w:rsidR="00EB07FA">
        <w:rPr>
          <w:rFonts w:ascii="Times New Roman" w:hAnsi="Times New Roman"/>
          <w:kern w:val="2"/>
          <w:sz w:val="23"/>
          <w:szCs w:val="23"/>
        </w:rPr>
        <w:t>callcenter</w:t>
      </w:r>
      <w:r w:rsidRPr="00EB07FA" w:rsidR="00EB07FA">
        <w:rPr>
          <w:rFonts w:ascii="Times New Roman" w:hAnsi="Times New Roman"/>
          <w:kern w:val="2"/>
          <w:sz w:val="23"/>
          <w:szCs w:val="23"/>
        </w:rPr>
        <w:t xml:space="preserve">, ha ingresado requerimientos, reclamos, ha vuelto a explicar una y otra vez que no debieron dejar el trabajo de un representante o motorizado experto en esos temas a una señora con 4 meses de embarazo en plena oscuridad de </w:t>
      </w:r>
      <w:r w:rsidRPr="00EB07FA" w:rsidR="00EB07FA">
        <w:rPr>
          <w:rFonts w:ascii="Times New Roman" w:hAnsi="Times New Roman"/>
          <w:kern w:val="2"/>
          <w:sz w:val="23"/>
          <w:szCs w:val="23"/>
        </w:rPr>
        <w:lastRenderedPageBreak/>
        <w:t xml:space="preserve">la noche después de un siniestro; (9) entre las pocas fotos que le pidieron tomar a su señora, hay una totalmente borrosa, otra en la que se nota que el daño fue más allá de solo el guardafango, fotos recibidas por el especialista a cargo sin ningún criterio; (10) el </w:t>
      </w:r>
      <w:r w:rsidRPr="00EB07FA" w:rsidR="00EB07FA">
        <w:rPr>
          <w:rFonts w:ascii="Times New Roman" w:hAnsi="Times New Roman"/>
          <w:kern w:val="2"/>
          <w:sz w:val="23"/>
          <w:szCs w:val="23"/>
        </w:rPr>
        <w:t>parachoque</w:t>
      </w:r>
      <w:r w:rsidRPr="00EB07FA" w:rsidR="00EB07FA">
        <w:rPr>
          <w:rFonts w:ascii="Times New Roman" w:hAnsi="Times New Roman"/>
          <w:kern w:val="2"/>
          <w:sz w:val="23"/>
          <w:szCs w:val="23"/>
        </w:rPr>
        <w:t xml:space="preserve"> sufrió un golpe fuerte en la parte baja del lado opuesto al impacto causado con la berma que no solo lo rompió, sino descuadro totalmente, que para poder verlo en la oscuridad en ese momento uno tendría que prácticamente tirarse al piso y usar una linterna para poder registrarlo.</w:t>
      </w:r>
    </w:p>
    <w:bookmarkEnd w:id="1"/>
    <w:p w:rsidRPr="00EB07FA" w:rsidR="00EB07FA" w:rsidP="00EB07FA" w:rsidRDefault="00EB07FA" w14:paraId="7001C0F3" w14:textId="3359F024">
      <w:pPr>
        <w:jc w:val="both"/>
        <w:rPr>
          <w:rFonts w:ascii="Times New Roman" w:hAnsi="Times New Roman"/>
          <w:sz w:val="23"/>
          <w:szCs w:val="23"/>
        </w:rPr>
      </w:pPr>
      <w:r w:rsidRPr="61FB1A26" w:rsidR="00EB07FA">
        <w:rPr>
          <w:rFonts w:ascii="Times New Roman" w:hAnsi="Times New Roman"/>
          <w:sz w:val="23"/>
          <w:szCs w:val="23"/>
        </w:rPr>
        <w:t xml:space="preserve">Que, por su parte, </w:t>
      </w:r>
      <w:r w:rsidRPr="61FB1A26" w:rsidR="0686627E">
        <w:rPr>
          <w:rFonts w:ascii="Times New Roman" w:hAnsi="Times New Roman"/>
          <w:sz w:val="23"/>
          <w:szCs w:val="23"/>
        </w:rPr>
        <w:t>...........</w:t>
      </w:r>
      <w:r w:rsidRPr="61FB1A26" w:rsidR="00EB07FA">
        <w:rPr>
          <w:rFonts w:ascii="Times New Roman" w:hAnsi="Times New Roman"/>
          <w:sz w:val="23"/>
          <w:szCs w:val="23"/>
        </w:rPr>
        <w:t xml:space="preserve"> solicita que la reclamación sea declarada infundada, por las razones que se enuncian resumidamente a continuación: (1) </w:t>
      </w:r>
      <w:r w:rsidRPr="61FB1A26" w:rsidR="00EB07FA">
        <w:rPr>
          <w:rFonts w:ascii="Times New Roman" w:hAnsi="Times New Roman"/>
          <w:sz w:val="23"/>
          <w:szCs w:val="23"/>
          <w:lang w:eastAsia="es-PE"/>
        </w:rPr>
        <w:t xml:space="preserve">el siniestro se encuentra cubierto por el deducible, puesto que el costo de los trabajos de reparación de su unidad es menor al costo del deducible que le corresponde pagar por la atención del siniestro según póliza contratada; motivo por el cual, el presupuesto no ha sido autorizado. </w:t>
      </w:r>
      <w:r w:rsidRPr="61FB1A26" w:rsidR="00EB07FA">
        <w:rPr>
          <w:rFonts w:ascii="Times New Roman" w:hAnsi="Times New Roman"/>
          <w:sz w:val="23"/>
          <w:szCs w:val="23"/>
          <w:lang w:eastAsia="es-PE"/>
        </w:rPr>
        <w:t>En este sentido, se sugiere realizar los trabajos de manera particular, toda vez que sería un gasto menor al deducible a pagar por su póliza vehicular; (2) la atención fue a través de un SPEED en línea, el mismo que se encuentra limitado a la atención de los daños presentados en la unidad según la declaración realizada por el asegurado y que está sustentado en las imágenes enviadas para proceder con su aceptación.</w:t>
      </w:r>
      <w:r w:rsidRPr="61FB1A26" w:rsidR="00EB07FA">
        <w:rPr>
          <w:rFonts w:ascii="Times New Roman" w:hAnsi="Times New Roman"/>
          <w:sz w:val="23"/>
          <w:szCs w:val="23"/>
          <w:lang w:eastAsia="es-PE"/>
        </w:rPr>
        <w:t xml:space="preserve"> </w:t>
      </w:r>
      <w:r w:rsidRPr="61FB1A26" w:rsidR="00EB07FA">
        <w:rPr>
          <w:rFonts w:ascii="Times New Roman" w:hAnsi="Times New Roman"/>
          <w:sz w:val="23"/>
          <w:szCs w:val="23"/>
          <w:lang w:eastAsia="es-PE"/>
        </w:rPr>
        <w:t>En ese sentido, los daños adicionales carecen de cobertura, puesto que no han sido declarados en su momento y no guardan relación con el presente evento; motivo por el cual, no procede su atención.</w:t>
      </w:r>
      <w:r w:rsidRPr="61FB1A26" w:rsidR="00EB07FA">
        <w:rPr>
          <w:rFonts w:ascii="Times New Roman" w:hAnsi="Times New Roman"/>
          <w:sz w:val="23"/>
          <w:szCs w:val="23"/>
          <w:lang w:eastAsia="es-PE"/>
        </w:rPr>
        <w:t xml:space="preserve"> En las imágenes enviadas al reportar el siniestro que solo involucran la parte lateral izquierda, las mismas que no tienen relación con los daños constatados en el taller que se visualizan en la parte frontal, los cuales están fuera de zona de impacto; (3) se rechaza la cobertura a los daños al parachoques que no guardan relación con el evento reportado; (4) la </w:t>
      </w:r>
      <w:r w:rsidRPr="61FB1A26" w:rsidR="00EB07FA">
        <w:rPr>
          <w:rFonts w:ascii="Times New Roman" w:hAnsi="Times New Roman"/>
          <w:sz w:val="23"/>
          <w:szCs w:val="23"/>
        </w:rPr>
        <w:t xml:space="preserve">atención del siniestro se realizó de acuerdo con la cláusula de “Sistema </w:t>
      </w:r>
      <w:r w:rsidRPr="61FB1A26" w:rsidR="00EB07FA">
        <w:rPr>
          <w:rFonts w:ascii="Times New Roman" w:hAnsi="Times New Roman"/>
          <w:sz w:val="23"/>
          <w:szCs w:val="23"/>
        </w:rPr>
        <w:t>Speed</w:t>
      </w:r>
      <w:r w:rsidRPr="61FB1A26" w:rsidR="00EB07FA">
        <w:rPr>
          <w:rFonts w:ascii="Times New Roman" w:hAnsi="Times New Roman"/>
          <w:sz w:val="23"/>
          <w:szCs w:val="23"/>
        </w:rPr>
        <w:t xml:space="preserve">”, el cual es un servicio que ofrece </w:t>
      </w:r>
      <w:r w:rsidRPr="61FB1A26" w:rsidR="1730F62F">
        <w:rPr>
          <w:rFonts w:ascii="Times New Roman" w:hAnsi="Times New Roman"/>
          <w:sz w:val="23"/>
          <w:szCs w:val="23"/>
        </w:rPr>
        <w:t>.................</w:t>
      </w:r>
      <w:r w:rsidRPr="61FB1A26" w:rsidR="00EB07FA">
        <w:rPr>
          <w:rFonts w:ascii="Times New Roman" w:hAnsi="Times New Roman"/>
          <w:sz w:val="23"/>
          <w:szCs w:val="23"/>
        </w:rPr>
        <w:t xml:space="preserve"> para la asesoría inmediata. Conforme al numeral 1 de la cláusula del “Sistema </w:t>
      </w:r>
      <w:r w:rsidRPr="61FB1A26" w:rsidR="00EB07FA">
        <w:rPr>
          <w:rFonts w:ascii="Times New Roman" w:hAnsi="Times New Roman"/>
          <w:sz w:val="23"/>
          <w:szCs w:val="23"/>
        </w:rPr>
        <w:t>Speed</w:t>
      </w:r>
      <w:r w:rsidRPr="61FB1A26" w:rsidR="00EB07FA">
        <w:rPr>
          <w:rFonts w:ascii="Times New Roman" w:hAnsi="Times New Roman"/>
          <w:sz w:val="23"/>
          <w:szCs w:val="23"/>
        </w:rPr>
        <w:t xml:space="preserve">”, ocurrido el siniestro, se exonera al asegurado de las obligaciones de efectuar la denuncia policial, manifestación y dosaje etílico, siempre y cuando el conductor del vehículo cumpla los siguientes requisitos: i. Reportar el siniestro con la central telefónica de la COMPAÑÍA al teléfono 411-1111 dentro de una hora de ocurrido el mismo, sin haber movido el vehículo del lugar del accidente; </w:t>
      </w:r>
      <w:r w:rsidRPr="61FB1A26" w:rsidR="00EB07FA">
        <w:rPr>
          <w:rFonts w:ascii="Times New Roman" w:hAnsi="Times New Roman"/>
          <w:sz w:val="23"/>
          <w:szCs w:val="23"/>
        </w:rPr>
        <w:t>ii</w:t>
      </w:r>
      <w:r w:rsidRPr="61FB1A26" w:rsidR="00EB07FA">
        <w:rPr>
          <w:rFonts w:ascii="Times New Roman" w:hAnsi="Times New Roman"/>
          <w:sz w:val="23"/>
          <w:szCs w:val="23"/>
        </w:rPr>
        <w:t xml:space="preserve">. No mostrar síntomas de haber consumido alcohol; </w:t>
      </w:r>
      <w:r w:rsidRPr="61FB1A26" w:rsidR="00EB07FA">
        <w:rPr>
          <w:rFonts w:ascii="Times New Roman" w:hAnsi="Times New Roman"/>
          <w:sz w:val="23"/>
          <w:szCs w:val="23"/>
        </w:rPr>
        <w:t>iii</w:t>
      </w:r>
      <w:r w:rsidRPr="61FB1A26" w:rsidR="00EB07FA">
        <w:rPr>
          <w:rFonts w:ascii="Times New Roman" w:hAnsi="Times New Roman"/>
          <w:sz w:val="23"/>
          <w:szCs w:val="23"/>
        </w:rPr>
        <w:t xml:space="preserve">. No haber causado daños personales o materiales a terceros; (5) en la llamada realizada, la esposa del asegurado indica que el vehículo se encontraba operativo y que la puerta izquierda no se podía abrir. Además, el personal de </w:t>
      </w:r>
      <w:r w:rsidRPr="61FB1A26" w:rsidR="1730F62F">
        <w:rPr>
          <w:rFonts w:ascii="Times New Roman" w:hAnsi="Times New Roman"/>
          <w:sz w:val="23"/>
          <w:szCs w:val="23"/>
        </w:rPr>
        <w:t>.................</w:t>
      </w:r>
      <w:r w:rsidRPr="61FB1A26" w:rsidR="00EB07FA">
        <w:rPr>
          <w:rFonts w:ascii="Times New Roman" w:hAnsi="Times New Roman"/>
          <w:sz w:val="23"/>
          <w:szCs w:val="23"/>
        </w:rPr>
        <w:t xml:space="preserve"> le indica que la comunicación se haría de manera virtual y se dejaría constancia del procedimiento de forma escrita. Ello, se encuentra registrado en el documento “Datos del Proceso”, el cual contiene la información del siniestro y el tipo de servicio (Asesoría </w:t>
      </w:r>
      <w:r w:rsidRPr="61FB1A26" w:rsidR="00EB07FA">
        <w:rPr>
          <w:rFonts w:ascii="Times New Roman" w:hAnsi="Times New Roman"/>
          <w:sz w:val="23"/>
          <w:szCs w:val="23"/>
        </w:rPr>
        <w:t>Speed</w:t>
      </w:r>
      <w:r w:rsidRPr="61FB1A26" w:rsidR="00EB07FA">
        <w:rPr>
          <w:rFonts w:ascii="Times New Roman" w:hAnsi="Times New Roman"/>
          <w:sz w:val="23"/>
          <w:szCs w:val="23"/>
        </w:rPr>
        <w:t xml:space="preserve"> en Línea); (6) el asesor virtual se comunicó con la señora para indicarle los pasos a seguir que incluían el envío de fotos de la unidad asegurada. De acuerdo con la información, los daños confirmados fueron los siguientes: lateral izquierda; puerta y guardafango delantero abollados y raspados. </w:t>
      </w:r>
      <w:r w:rsidRPr="61FB1A26" w:rsidR="00EB07FA">
        <w:rPr>
          <w:rFonts w:ascii="Times New Roman" w:hAnsi="Times New Roman"/>
          <w:sz w:val="23"/>
          <w:szCs w:val="23"/>
        </w:rPr>
        <w:t>Al respecto, se le pregunta a la señora si está conforme con el registro de estos únicos daños (a lo que ella responde que es conforme según lo señalado en las fotografías); (7) por esa razón, el monto aprobado para las reparaciones de las partes asciende a US$882.22 correspondiente a los daños mencionados anteriormente, más no por los daños adicionales reclamados posteriormente sobre daños respecto del lado derecho de la unidad que no fueron registrados; (8) los daños materia de esta reclamación para el lado derecho del vehículo no se registran en la conversación con el asesor; (9) los daños reclamados posteriormente no coinciden con los daños registrados al momento del siniestro.</w:t>
      </w:r>
      <w:r w:rsidRPr="61FB1A26" w:rsidR="00EB07FA">
        <w:rPr>
          <w:rFonts w:ascii="Times New Roman" w:hAnsi="Times New Roman"/>
          <w:sz w:val="23"/>
          <w:szCs w:val="23"/>
        </w:rPr>
        <w:t xml:space="preserve"> </w:t>
      </w:r>
    </w:p>
    <w:p w:rsidRPr="00EB07FA" w:rsidR="00EB07FA" w:rsidP="00EB07FA" w:rsidRDefault="00EB07FA" w14:paraId="4D9B2641" w14:textId="77777777">
      <w:pPr>
        <w:jc w:val="both"/>
        <w:outlineLvl w:val="0"/>
        <w:rPr>
          <w:rFonts w:ascii="Times New Roman" w:hAnsi="Times New Roman"/>
          <w:sz w:val="23"/>
          <w:szCs w:val="23"/>
        </w:rPr>
      </w:pPr>
      <w:r w:rsidRPr="00EB07FA">
        <w:rPr>
          <w:rStyle w:val="Textoennegrita"/>
          <w:rFonts w:ascii="Times New Roman" w:hAnsi="Times New Roman"/>
          <w:sz w:val="23"/>
          <w:szCs w:val="23"/>
        </w:rPr>
        <w:t>CONSIDERANDO:</w:t>
      </w:r>
    </w:p>
    <w:p w:rsidRPr="00EB07FA" w:rsidR="00EB07FA" w:rsidP="00EB07FA" w:rsidRDefault="00EB07FA" w14:paraId="234AE5E8" w14:textId="77777777">
      <w:pPr>
        <w:jc w:val="both"/>
        <w:rPr>
          <w:rFonts w:ascii="Times New Roman" w:hAnsi="Times New Roman"/>
          <w:sz w:val="23"/>
          <w:szCs w:val="23"/>
        </w:rPr>
      </w:pPr>
      <w:r w:rsidRPr="00EB07FA">
        <w:rPr>
          <w:rFonts w:ascii="Times New Roman" w:hAnsi="Times New Roman"/>
          <w:b/>
          <w:sz w:val="23"/>
          <w:szCs w:val="23"/>
          <w:u w:val="single"/>
        </w:rPr>
        <w:lastRenderedPageBreak/>
        <w:t>PRIMERO</w:t>
      </w:r>
      <w:r w:rsidRPr="00EB07FA">
        <w:rPr>
          <w:rFonts w:ascii="Times New Roman" w:hAnsi="Times New Roman"/>
          <w:b/>
          <w:sz w:val="23"/>
          <w:szCs w:val="23"/>
        </w:rPr>
        <w:t xml:space="preserve">: </w:t>
      </w:r>
      <w:r w:rsidRPr="00EB07FA">
        <w:rPr>
          <w:rFonts w:ascii="Times New Roman" w:hAnsi="Times New Roman"/>
          <w:sz w:val="23"/>
          <w:szCs w:val="23"/>
        </w:rPr>
        <w:t>Conforme a su Reglamento, la</w:t>
      </w:r>
      <w:r w:rsidRPr="00EB07FA">
        <w:rPr>
          <w:rFonts w:ascii="Times New Roman" w:hAnsi="Times New Roman"/>
          <w:b/>
          <w:bCs/>
          <w:sz w:val="23"/>
          <w:szCs w:val="23"/>
        </w:rPr>
        <w:t xml:space="preserve"> </w:t>
      </w:r>
      <w:r w:rsidRPr="00EB07FA">
        <w:rPr>
          <w:rFonts w:ascii="Times New Roman" w:hAnsi="Times New Roman"/>
          <w:sz w:val="23"/>
          <w:szCs w:val="23"/>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EB07FA" w:rsidR="00EB07FA" w:rsidP="00EB07FA" w:rsidRDefault="00EB07FA" w14:paraId="64BFB753" w14:textId="77777777">
      <w:pPr>
        <w:jc w:val="both"/>
        <w:rPr>
          <w:rStyle w:val="Textoennegrita"/>
          <w:rFonts w:ascii="Times New Roman" w:hAnsi="Times New Roman"/>
          <w:b w:val="0"/>
          <w:sz w:val="23"/>
          <w:szCs w:val="23"/>
        </w:rPr>
      </w:pPr>
      <w:r w:rsidRPr="00EB07FA">
        <w:rPr>
          <w:rStyle w:val="Textoennegrita"/>
          <w:rFonts w:ascii="Times New Roman" w:hAnsi="Times New Roman"/>
          <w:sz w:val="23"/>
          <w:szCs w:val="23"/>
          <w:u w:val="single"/>
        </w:rPr>
        <w:t>SEGUNDO</w:t>
      </w:r>
      <w:r w:rsidRPr="00EB07FA">
        <w:rPr>
          <w:rStyle w:val="Textoennegrita"/>
          <w:rFonts w:ascii="Times New Roman" w:hAnsi="Times New Roman"/>
          <w:sz w:val="23"/>
          <w:szCs w:val="23"/>
        </w:rPr>
        <w:t xml:space="preserve">: </w:t>
      </w:r>
      <w:r w:rsidRPr="00EB07FA">
        <w:rPr>
          <w:rFonts w:ascii="Times New Roman" w:hAnsi="Times New Roman"/>
          <w:sz w:val="23"/>
          <w:szCs w:val="23"/>
        </w:rPr>
        <w:t xml:space="preserve">Asimismo, de acuerdo a </w:t>
      </w:r>
      <w:r w:rsidRPr="00EB07FA">
        <w:rPr>
          <w:rStyle w:val="Textoennegrita"/>
          <w:rFonts w:ascii="Times New Roman" w:hAnsi="Times New Roman"/>
          <w:sz w:val="23"/>
          <w:szCs w:val="23"/>
        </w:rPr>
        <w:t>s</w:t>
      </w:r>
      <w:r w:rsidRPr="00EB07FA">
        <w:rPr>
          <w:rStyle w:val="Textoennegrita"/>
          <w:rFonts w:ascii="Times New Roman" w:hAnsi="Times New Roman"/>
          <w:b w:val="0"/>
          <w:bCs w:val="0"/>
          <w:sz w:val="23"/>
          <w:szCs w:val="23"/>
        </w:rPr>
        <w:t>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B07FA" w:rsidR="00EB07FA" w:rsidP="00EB07FA" w:rsidRDefault="00EB07FA" w14:paraId="65D68808" w14:textId="77777777">
      <w:pPr>
        <w:jc w:val="both"/>
        <w:rPr>
          <w:rFonts w:ascii="Times New Roman" w:hAnsi="Times New Roman"/>
          <w:sz w:val="23"/>
          <w:szCs w:val="23"/>
        </w:rPr>
      </w:pPr>
      <w:r w:rsidRPr="00EB07FA">
        <w:rPr>
          <w:rStyle w:val="Textoennegrita"/>
          <w:rFonts w:ascii="Times New Roman" w:hAnsi="Times New Roman"/>
          <w:sz w:val="23"/>
          <w:szCs w:val="23"/>
          <w:u w:val="single"/>
        </w:rPr>
        <w:t>TERCERO</w:t>
      </w:r>
      <w:r w:rsidRPr="00EB07FA">
        <w:rPr>
          <w:rStyle w:val="Textoennegrita"/>
          <w:rFonts w:ascii="Times New Roman" w:hAnsi="Times New Roman"/>
          <w:sz w:val="23"/>
          <w:szCs w:val="23"/>
        </w:rPr>
        <w:t>:</w:t>
      </w:r>
      <w:r w:rsidRPr="00EB07FA">
        <w:rPr>
          <w:rFonts w:ascii="Times New Roman" w:hAnsi="Times New Roman"/>
          <w:sz w:val="23"/>
          <w:szCs w:val="23"/>
        </w:rPr>
        <w:t xml:space="preserve"> Que, conforme a lo dispuesto en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B07FA" w:rsidR="00EB07FA" w:rsidP="00EB07FA" w:rsidRDefault="00EB07FA" w14:paraId="59CCBC8B" w14:textId="77777777">
      <w:pPr>
        <w:contextualSpacing/>
        <w:jc w:val="both"/>
        <w:rPr>
          <w:rFonts w:ascii="Times New Roman" w:hAnsi="Times New Roman"/>
          <w:sz w:val="23"/>
          <w:szCs w:val="23"/>
        </w:rPr>
      </w:pPr>
      <w:r w:rsidRPr="00EB07FA">
        <w:rPr>
          <w:rFonts w:ascii="Times New Roman" w:hAnsi="Times New Roman"/>
          <w:b/>
          <w:sz w:val="23"/>
          <w:szCs w:val="23"/>
          <w:u w:val="single"/>
        </w:rPr>
        <w:t>CUARTO</w:t>
      </w:r>
      <w:r w:rsidRPr="00EB07FA">
        <w:rPr>
          <w:rFonts w:ascii="Times New Roman" w:hAnsi="Times New Roman"/>
          <w:b/>
          <w:sz w:val="23"/>
          <w:szCs w:val="23"/>
        </w:rPr>
        <w:t>:</w:t>
      </w:r>
      <w:r w:rsidRPr="00EB07FA">
        <w:rPr>
          <w:rFonts w:ascii="Times New Roman" w:hAnsi="Times New Roman"/>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00326EAF" w:rsidP="00EB07FA" w:rsidRDefault="00326EAF" w14:paraId="4AACD8A1" w14:textId="77777777">
      <w:pPr>
        <w:jc w:val="both"/>
        <w:rPr>
          <w:rStyle w:val="Textoennegrita"/>
          <w:rFonts w:ascii="Times New Roman" w:hAnsi="Times New Roman"/>
          <w:b w:val="0"/>
          <w:sz w:val="23"/>
          <w:szCs w:val="23"/>
        </w:rPr>
      </w:pPr>
    </w:p>
    <w:p w:rsidRPr="00EB07FA" w:rsidR="00EB07FA" w:rsidP="00EB07FA" w:rsidRDefault="00EB07FA" w14:paraId="62FA83CF" w14:textId="398F5496">
      <w:pPr>
        <w:jc w:val="both"/>
        <w:rPr>
          <w:rFonts w:ascii="Times New Roman" w:hAnsi="Times New Roman"/>
          <w:bCs/>
          <w:sz w:val="23"/>
          <w:szCs w:val="23"/>
        </w:rPr>
      </w:pPr>
      <w:r w:rsidRPr="00EB07FA">
        <w:rPr>
          <w:rStyle w:val="Textoennegrita"/>
          <w:rFonts w:ascii="Times New Roman" w:hAnsi="Times New Roman"/>
          <w:sz w:val="23"/>
          <w:szCs w:val="23"/>
          <w:u w:val="single"/>
        </w:rPr>
        <w:t>QUINTO</w:t>
      </w:r>
      <w:r w:rsidRPr="00EB07FA">
        <w:rPr>
          <w:rStyle w:val="Textoennegrita"/>
          <w:rFonts w:ascii="Times New Roman" w:hAnsi="Times New Roman"/>
          <w:sz w:val="23"/>
          <w:szCs w:val="23"/>
        </w:rPr>
        <w:t xml:space="preserve">: </w:t>
      </w:r>
      <w:r w:rsidRPr="00EB07FA">
        <w:rPr>
          <w:rStyle w:val="Textoennegrita"/>
          <w:rFonts w:ascii="Times New Roman" w:hAnsi="Times New Roman"/>
          <w:b w:val="0"/>
          <w:bCs w:val="0"/>
          <w:sz w:val="23"/>
          <w:szCs w:val="23"/>
        </w:rPr>
        <w:t>Que, conforme al</w:t>
      </w:r>
      <w:r w:rsidRPr="00EB07FA">
        <w:rPr>
          <w:rStyle w:val="Textoennegrita"/>
          <w:rFonts w:ascii="Times New Roman" w:hAnsi="Times New Roman"/>
          <w:sz w:val="23"/>
          <w:szCs w:val="23"/>
        </w:rPr>
        <w:t xml:space="preserve"> </w:t>
      </w:r>
      <w:r w:rsidRPr="00EB07FA">
        <w:rPr>
          <w:rFonts w:ascii="Times New Roman" w:hAnsi="Times New Roman"/>
          <w:sz w:val="23"/>
          <w:szCs w:val="23"/>
        </w:rPr>
        <w:t>artículo 196 del Código Procesal Civil, corresponde a quien invoca hechos probar su existencia, así como a quien los contradice invocando nuevos hechos; sin perjuicio de aplicarse las presunciones legales correspondientes.</w:t>
      </w:r>
    </w:p>
    <w:p w:rsidRPr="00EB07FA" w:rsidR="00EB07FA" w:rsidP="00EB07FA" w:rsidRDefault="00EB07FA" w14:paraId="65DBD425" w14:textId="15C9DB85">
      <w:pPr>
        <w:tabs>
          <w:tab w:val="left" w:pos="2160"/>
        </w:tabs>
        <w:jc w:val="both"/>
        <w:rPr>
          <w:rFonts w:ascii="Times New Roman" w:hAnsi="Times New Roman"/>
          <w:sz w:val="23"/>
          <w:szCs w:val="23"/>
        </w:rPr>
      </w:pPr>
      <w:r w:rsidRPr="61FB1A26" w:rsidR="00EB07FA">
        <w:rPr>
          <w:rFonts w:ascii="Times New Roman" w:hAnsi="Times New Roman"/>
          <w:b w:val="1"/>
          <w:bCs w:val="1"/>
          <w:sz w:val="23"/>
          <w:szCs w:val="23"/>
          <w:u w:val="single"/>
        </w:rPr>
        <w:t>SEXTO</w:t>
      </w:r>
      <w:r w:rsidRPr="61FB1A26" w:rsidR="00EB07FA">
        <w:rPr>
          <w:rFonts w:ascii="Times New Roman" w:hAnsi="Times New Roman"/>
          <w:b w:val="1"/>
          <w:bCs w:val="1"/>
          <w:sz w:val="23"/>
          <w:szCs w:val="23"/>
        </w:rPr>
        <w:t>:</w:t>
      </w:r>
      <w:r w:rsidRPr="61FB1A26" w:rsidR="00EB07FA">
        <w:rPr>
          <w:rFonts w:ascii="Times New Roman" w:hAnsi="Times New Roman"/>
          <w:sz w:val="23"/>
          <w:szCs w:val="23"/>
        </w:rPr>
        <w:t xml:space="preserve"> Sobre la base de los términos contenidos en la reclamación y en la absolución de esta, y a lo tratado en la audiencia de vista, la cuestión controvertida radica en determinar si es legítima o no la negativa de </w:t>
      </w:r>
      <w:r w:rsidRPr="61FB1A26" w:rsidR="0686627E">
        <w:rPr>
          <w:rFonts w:ascii="Times New Roman" w:hAnsi="Times New Roman"/>
          <w:sz w:val="23"/>
          <w:szCs w:val="23"/>
        </w:rPr>
        <w:t>...........</w:t>
      </w:r>
      <w:r w:rsidRPr="61FB1A26" w:rsidR="00EB07FA">
        <w:rPr>
          <w:rFonts w:ascii="Times New Roman" w:hAnsi="Times New Roman"/>
          <w:sz w:val="23"/>
          <w:szCs w:val="23"/>
        </w:rPr>
        <w:t xml:space="preserve"> de no dar cobertura a los daños respecto del lado derecho de la unidad que no fueron registrados.</w:t>
      </w:r>
    </w:p>
    <w:p w:rsidRPr="00EB07FA" w:rsidR="00EB07FA" w:rsidP="00EB07FA" w:rsidRDefault="00EB07FA" w14:paraId="1F5A2461" w14:textId="77777777">
      <w:pPr>
        <w:tabs>
          <w:tab w:val="left" w:pos="709"/>
          <w:tab w:val="left" w:pos="2160"/>
        </w:tabs>
        <w:jc w:val="both"/>
        <w:rPr>
          <w:rFonts w:ascii="Times New Roman" w:hAnsi="Times New Roman"/>
          <w:sz w:val="23"/>
          <w:szCs w:val="23"/>
        </w:rPr>
      </w:pPr>
      <w:r w:rsidRPr="00EB07FA">
        <w:rPr>
          <w:rFonts w:ascii="Times New Roman" w:hAnsi="Times New Roman"/>
          <w:b/>
          <w:sz w:val="23"/>
          <w:szCs w:val="23"/>
          <w:u w:val="single"/>
        </w:rPr>
        <w:t>SÉPTIMO</w:t>
      </w:r>
      <w:r w:rsidRPr="00EB07FA">
        <w:rPr>
          <w:rFonts w:ascii="Times New Roman" w:hAnsi="Times New Roman"/>
          <w:b/>
          <w:sz w:val="23"/>
          <w:szCs w:val="23"/>
        </w:rPr>
        <w:t>:</w:t>
      </w:r>
      <w:r w:rsidRPr="00EB07FA">
        <w:rPr>
          <w:rFonts w:ascii="Times New Roman" w:hAnsi="Times New Roman"/>
          <w:sz w:val="23"/>
          <w:szCs w:val="23"/>
        </w:rPr>
        <w:t xml:space="preserve"> De acuerdo con el artículo 77 de la Ley Nro. 29946 – Ley del Contrato de Seguro, corresponde al asegurado probar el siniestro y la cuantía de la pérdida, de ser el caso, siendo que, de otro lado, corresponde a la aseguradora probar las causas que la liberan de su obligación de indemnizar.  </w:t>
      </w:r>
    </w:p>
    <w:p w:rsidRPr="00EB07FA" w:rsidR="00EB07FA" w:rsidP="00EB07FA" w:rsidRDefault="00EB07FA" w14:paraId="075A769E" w14:textId="77777777">
      <w:pPr>
        <w:tabs>
          <w:tab w:val="left" w:pos="709"/>
          <w:tab w:val="left" w:pos="2160"/>
        </w:tabs>
        <w:jc w:val="both"/>
        <w:rPr>
          <w:rFonts w:ascii="Times New Roman" w:hAnsi="Times New Roman"/>
          <w:sz w:val="23"/>
          <w:szCs w:val="23"/>
        </w:rPr>
      </w:pPr>
      <w:r w:rsidRPr="00EB07FA">
        <w:rPr>
          <w:rFonts w:ascii="Times New Roman" w:hAnsi="Times New Roman"/>
          <w:sz w:val="23"/>
          <w:szCs w:val="23"/>
        </w:rPr>
        <w:t>Conforme a la asignación legal de la carga probatoria, respecto al daño respecto del lado derecho del vehículo que no fueron registrados (daños en el</w:t>
      </w:r>
      <w:r w:rsidRPr="00EB07FA">
        <w:rPr>
          <w:rFonts w:ascii="Times New Roman" w:hAnsi="Times New Roman"/>
          <w:kern w:val="2"/>
          <w:sz w:val="23"/>
          <w:szCs w:val="23"/>
        </w:rPr>
        <w:t xml:space="preserve"> parachoques)</w:t>
      </w:r>
      <w:r w:rsidRPr="00EB07FA">
        <w:rPr>
          <w:rFonts w:ascii="Times New Roman" w:hAnsi="Times New Roman"/>
          <w:sz w:val="23"/>
          <w:szCs w:val="23"/>
        </w:rPr>
        <w:t xml:space="preserve">, corresponde al asegurado demostrar la ocurrencia del siniestro, esto es, que el referido daño fue por un </w:t>
      </w:r>
      <w:r w:rsidRPr="00EB07FA">
        <w:rPr>
          <w:rFonts w:ascii="Times New Roman" w:hAnsi="Times New Roman"/>
          <w:kern w:val="2"/>
          <w:sz w:val="23"/>
          <w:szCs w:val="23"/>
        </w:rPr>
        <w:t xml:space="preserve">golpe fuerte en la parte baja del lado opuesto contra la berma, como consecuencia del </w:t>
      </w:r>
      <w:r w:rsidRPr="00EB07FA">
        <w:rPr>
          <w:rFonts w:ascii="Times New Roman" w:hAnsi="Times New Roman"/>
          <w:sz w:val="23"/>
          <w:szCs w:val="23"/>
        </w:rPr>
        <w:t>impacto causado en el lado izquierdo por el choque del vehiculó que se dio a la fuga</w:t>
      </w:r>
      <w:r w:rsidRPr="00EB07FA">
        <w:rPr>
          <w:rFonts w:ascii="Times New Roman" w:hAnsi="Times New Roman"/>
          <w:color w:val="000000"/>
          <w:sz w:val="23"/>
          <w:szCs w:val="23"/>
          <w:lang w:eastAsia="es-PE"/>
        </w:rPr>
        <w:t>.</w:t>
      </w:r>
    </w:p>
    <w:p w:rsidRPr="00EB07FA" w:rsidR="00EB07FA" w:rsidP="00EB07FA" w:rsidRDefault="00EB07FA" w14:paraId="794DCC13" w14:textId="77777777">
      <w:pPr>
        <w:tabs>
          <w:tab w:val="left" w:pos="709"/>
          <w:tab w:val="left" w:pos="2160"/>
        </w:tabs>
        <w:jc w:val="both"/>
        <w:rPr>
          <w:rFonts w:ascii="Times New Roman" w:hAnsi="Times New Roman"/>
          <w:sz w:val="23"/>
          <w:szCs w:val="23"/>
        </w:rPr>
      </w:pPr>
      <w:r w:rsidRPr="00EB07FA">
        <w:rPr>
          <w:rFonts w:ascii="Times New Roman" w:hAnsi="Times New Roman"/>
          <w:sz w:val="23"/>
          <w:szCs w:val="23"/>
        </w:rPr>
        <w:t>En efecto, conforme al artículo citado, corresponde que la reclamante no sólo invoque la reparación, sino que pruebe que los daños reclamados son producto del siniestro sufrido.</w:t>
      </w:r>
    </w:p>
    <w:p w:rsidRPr="00EB07FA" w:rsidR="00EB07FA" w:rsidP="00EB07FA" w:rsidRDefault="00EB07FA" w14:paraId="2B4CA379" w14:textId="77777777">
      <w:pPr>
        <w:tabs>
          <w:tab w:val="left" w:pos="709"/>
          <w:tab w:val="left" w:pos="2160"/>
        </w:tabs>
        <w:jc w:val="both"/>
        <w:rPr>
          <w:rFonts w:ascii="Times New Roman" w:hAnsi="Times New Roman"/>
          <w:sz w:val="23"/>
          <w:szCs w:val="23"/>
        </w:rPr>
      </w:pPr>
      <w:r w:rsidRPr="00EB07FA">
        <w:rPr>
          <w:rFonts w:ascii="Times New Roman" w:hAnsi="Times New Roman"/>
          <w:sz w:val="23"/>
          <w:szCs w:val="23"/>
        </w:rPr>
        <w:lastRenderedPageBreak/>
        <w:t xml:space="preserve">No se ha aportado evidencia que permita concluir que existe un nexo causal entre el impacto causado en el lado izquierdo y un </w:t>
      </w:r>
      <w:r w:rsidRPr="00EB07FA">
        <w:rPr>
          <w:rFonts w:ascii="Times New Roman" w:hAnsi="Times New Roman"/>
          <w:kern w:val="2"/>
          <w:sz w:val="23"/>
          <w:szCs w:val="23"/>
        </w:rPr>
        <w:t xml:space="preserve">golpe fuerte en la parte baja del lado opuesto </w:t>
      </w:r>
      <w:r w:rsidRPr="00EB07FA">
        <w:rPr>
          <w:rFonts w:ascii="Times New Roman" w:hAnsi="Times New Roman"/>
          <w:sz w:val="23"/>
          <w:szCs w:val="23"/>
        </w:rPr>
        <w:t xml:space="preserve">de la unidad asegurada. </w:t>
      </w:r>
    </w:p>
    <w:p w:rsidRPr="00EB07FA" w:rsidR="00EB07FA" w:rsidP="00EB07FA" w:rsidRDefault="00EB07FA" w14:paraId="3AE49F50" w14:textId="77777777">
      <w:pPr>
        <w:tabs>
          <w:tab w:val="left" w:pos="709"/>
          <w:tab w:val="left" w:pos="2160"/>
        </w:tabs>
        <w:jc w:val="both"/>
        <w:rPr>
          <w:rFonts w:ascii="Times New Roman" w:hAnsi="Times New Roman"/>
          <w:sz w:val="23"/>
          <w:szCs w:val="23"/>
        </w:rPr>
      </w:pPr>
      <w:r w:rsidRPr="00EB07FA">
        <w:rPr>
          <w:rFonts w:ascii="Times New Roman" w:hAnsi="Times New Roman"/>
          <w:sz w:val="23"/>
          <w:szCs w:val="23"/>
        </w:rPr>
        <w:t xml:space="preserve">En función de todo lo anterior, esta Defensoría verifica que no existe evidencia que permita concluir que el daño en el lado derecho del parachoques fue producto del siniestro cubierto por la aseguradora. </w:t>
      </w:r>
    </w:p>
    <w:p w:rsidRPr="00EB07FA" w:rsidR="00EB07FA" w:rsidP="00EB07FA" w:rsidRDefault="00EB07FA" w14:paraId="4B9D9BED" w14:textId="77777777">
      <w:pPr>
        <w:tabs>
          <w:tab w:val="left" w:pos="2386"/>
        </w:tabs>
        <w:jc w:val="both"/>
        <w:outlineLvl w:val="0"/>
        <w:rPr>
          <w:rFonts w:ascii="Times New Roman" w:hAnsi="Times New Roman"/>
          <w:b/>
          <w:sz w:val="23"/>
          <w:szCs w:val="23"/>
        </w:rPr>
      </w:pPr>
      <w:r w:rsidRPr="00EB07FA">
        <w:rPr>
          <w:rFonts w:ascii="Times New Roman" w:hAnsi="Times New Roman"/>
          <w:b/>
          <w:sz w:val="23"/>
          <w:szCs w:val="23"/>
        </w:rPr>
        <w:t>ATENDIENDO A LO EXPRESADO, ESTE COLEGIADO CONCLUYE SU APRECIACIÓN RAZONADA Y CONJUNTA, AL AMPARO DE LO ESTABLECIDO EN SU REGLAMENTO, ESTIMANDO QUE LA LIQUIDACIÓN DEL SINIESTRO PRACTICADA POR LA ASEGURADORA A LA CUAL SE CONTRAE LA PRESENTE RECLAMACIÓN POSEE LEGITIMIDAD, POR LO QUE RESUELVE:</w:t>
      </w:r>
    </w:p>
    <w:p w:rsidRPr="00EB07FA" w:rsidR="00EB07FA" w:rsidP="61FB1A26" w:rsidRDefault="00EB07FA" w14:paraId="078D9292" w14:textId="7C68017A">
      <w:pPr>
        <w:jc w:val="both"/>
        <w:rPr>
          <w:rFonts w:ascii="Times New Roman" w:hAnsi="Times New Roman"/>
          <w:b w:val="1"/>
          <w:bCs w:val="1"/>
          <w:sz w:val="23"/>
          <w:szCs w:val="23"/>
          <w:lang w:val="es-MX"/>
        </w:rPr>
      </w:pPr>
      <w:r w:rsidRPr="61FB1A26" w:rsidR="00EB07FA">
        <w:rPr>
          <w:rFonts w:ascii="Times New Roman" w:hAnsi="Times New Roman" w:eastAsia="Arial Unicode MS"/>
          <w:sz w:val="23"/>
          <w:szCs w:val="23"/>
        </w:rPr>
        <w:t xml:space="preserve">Declarar </w:t>
      </w:r>
      <w:r w:rsidRPr="61FB1A26" w:rsidR="00EB07FA">
        <w:rPr>
          <w:rFonts w:ascii="Times New Roman" w:hAnsi="Times New Roman" w:eastAsia="Arial Unicode MS"/>
          <w:b w:val="1"/>
          <w:bCs w:val="1"/>
          <w:sz w:val="23"/>
          <w:szCs w:val="23"/>
        </w:rPr>
        <w:t>IN</w:t>
      </w:r>
      <w:r w:rsidRPr="61FB1A26" w:rsidR="00EB07FA">
        <w:rPr>
          <w:rFonts w:ascii="Times New Roman" w:hAnsi="Times New Roman" w:eastAsia="Arial Unicode MS"/>
          <w:b w:val="1"/>
          <w:bCs w:val="1"/>
          <w:sz w:val="23"/>
          <w:szCs w:val="23"/>
        </w:rPr>
        <w:t>FUNDADA</w:t>
      </w:r>
      <w:r w:rsidRPr="61FB1A26" w:rsidR="00EB07FA">
        <w:rPr>
          <w:rFonts w:ascii="Times New Roman" w:hAnsi="Times New Roman" w:eastAsia="Arial Unicode MS"/>
          <w:sz w:val="23"/>
          <w:szCs w:val="23"/>
        </w:rPr>
        <w:t xml:space="preserve"> la reclamación interpuesta por</w:t>
      </w:r>
      <w:r w:rsidRPr="61FB1A26" w:rsidR="00EB07FA">
        <w:rPr>
          <w:rFonts w:ascii="Times New Roman" w:hAnsi="Times New Roman"/>
          <w:sz w:val="23"/>
          <w:szCs w:val="23"/>
        </w:rPr>
        <w:t xml:space="preserve"> </w:t>
      </w:r>
      <w:r w:rsidRPr="61FB1A26" w:rsidR="4069523B">
        <w:rPr>
          <w:rFonts w:ascii="Times New Roman" w:hAnsi="Times New Roman"/>
          <w:b w:val="1"/>
          <w:bCs w:val="1"/>
          <w:sz w:val="23"/>
          <w:szCs w:val="23"/>
          <w:lang w:val="es-MX"/>
        </w:rPr>
        <w:t>.........................................................................</w:t>
      </w:r>
      <w:r w:rsidRPr="61FB1A26" w:rsidR="00EB07FA">
        <w:rPr>
          <w:rFonts w:ascii="Times New Roman" w:hAnsi="Times New Roman"/>
          <w:b w:val="1"/>
          <w:bCs w:val="1"/>
          <w:sz w:val="23"/>
          <w:szCs w:val="23"/>
          <w:lang w:val="es-MX"/>
        </w:rPr>
        <w:t xml:space="preserve"> </w:t>
      </w:r>
      <w:r w:rsidRPr="61FB1A26" w:rsidR="00EB07FA">
        <w:rPr>
          <w:rFonts w:ascii="Times New Roman" w:hAnsi="Times New Roman"/>
          <w:sz w:val="23"/>
          <w:szCs w:val="23"/>
        </w:rPr>
        <w:t xml:space="preserve">contra </w:t>
      </w:r>
      <w:r w:rsidRPr="61FB1A26" w:rsidR="2D128125">
        <w:rPr>
          <w:rFonts w:ascii="Times New Roman" w:hAnsi="Times New Roman"/>
          <w:b w:val="1"/>
          <w:bCs w:val="1"/>
          <w:sz w:val="23"/>
          <w:szCs w:val="23"/>
        </w:rPr>
        <w:t>...................................</w:t>
      </w:r>
      <w:r w:rsidRPr="61FB1A26" w:rsidR="00EB07FA">
        <w:rPr>
          <w:rFonts w:ascii="Times New Roman" w:hAnsi="Times New Roman"/>
          <w:sz w:val="23"/>
          <w:szCs w:val="23"/>
        </w:rPr>
        <w:t>, con relación a la liquidación</w:t>
      </w:r>
      <w:r w:rsidRPr="61FB1A26" w:rsidR="00EB07FA">
        <w:rPr>
          <w:rFonts w:ascii="Times New Roman" w:hAnsi="Times New Roman"/>
          <w:sz w:val="23"/>
          <w:szCs w:val="23"/>
          <w:lang w:val="es-MX"/>
        </w:rPr>
        <w:t xml:space="preserve"> del </w:t>
      </w:r>
      <w:r w:rsidRPr="61FB1A26" w:rsidR="00EB07FA">
        <w:rPr>
          <w:rFonts w:ascii="Times New Roman" w:hAnsi="Times New Roman"/>
          <w:sz w:val="23"/>
          <w:szCs w:val="23"/>
        </w:rPr>
        <w:t xml:space="preserve">siniestro ocurrido el 8 de julio de 2023, conforme al </w:t>
      </w:r>
      <w:r w:rsidRPr="61FB1A26" w:rsidR="00EB07FA">
        <w:rPr>
          <w:rFonts w:ascii="Times New Roman" w:hAnsi="Times New Roman"/>
          <w:b w:val="1"/>
          <w:bCs w:val="1"/>
          <w:sz w:val="23"/>
          <w:szCs w:val="23"/>
          <w:lang w:val="es-MX"/>
        </w:rPr>
        <w:t xml:space="preserve">SEGURO VEHICULAR - PÓLIZA No </w:t>
      </w:r>
      <w:r w:rsidRPr="61FB1A26" w:rsidR="0C297939">
        <w:rPr>
          <w:rFonts w:ascii="Times New Roman" w:hAnsi="Times New Roman"/>
          <w:b w:val="1"/>
          <w:bCs w:val="1"/>
          <w:sz w:val="23"/>
          <w:szCs w:val="23"/>
        </w:rPr>
        <w:t>..........................</w:t>
      </w:r>
      <w:r w:rsidRPr="61FB1A26" w:rsidR="00EB07FA">
        <w:rPr>
          <w:rFonts w:ascii="Times New Roman" w:hAnsi="Times New Roman"/>
          <w:sz w:val="23"/>
          <w:szCs w:val="23"/>
        </w:rPr>
        <w:t>, quedando a salvo el derecho del reclamante de recurrir ante las instancias que considere pertinentes.</w:t>
      </w:r>
    </w:p>
    <w:p w:rsidRPr="00EB07FA" w:rsidR="00F07C74" w:rsidP="00767845" w:rsidRDefault="00D00142" w14:paraId="109CA284" w14:textId="6F91846E">
      <w:pPr>
        <w:jc w:val="right"/>
        <w:rPr>
          <w:rFonts w:ascii="Times New Roman" w:hAnsi="Times New Roman"/>
          <w:sz w:val="23"/>
          <w:szCs w:val="23"/>
        </w:rPr>
      </w:pPr>
      <w:r w:rsidRPr="00EB07FA">
        <w:rPr>
          <w:rFonts w:ascii="Times New Roman" w:hAnsi="Times New Roman"/>
          <w:sz w:val="23"/>
          <w:szCs w:val="23"/>
        </w:rPr>
        <w:t>Lima,</w:t>
      </w:r>
      <w:r w:rsidRPr="00EB07FA" w:rsidR="0034229F">
        <w:rPr>
          <w:rFonts w:ascii="Times New Roman" w:hAnsi="Times New Roman"/>
          <w:sz w:val="23"/>
          <w:szCs w:val="23"/>
        </w:rPr>
        <w:t xml:space="preserve"> </w:t>
      </w:r>
      <w:r w:rsidRPr="00EB07FA" w:rsidR="00FC1EF5">
        <w:rPr>
          <w:rFonts w:ascii="Times New Roman" w:hAnsi="Times New Roman"/>
          <w:sz w:val="23"/>
          <w:szCs w:val="23"/>
        </w:rPr>
        <w:t>2</w:t>
      </w:r>
      <w:r w:rsidRPr="00EB07FA" w:rsidR="005D389C">
        <w:rPr>
          <w:rFonts w:ascii="Times New Roman" w:hAnsi="Times New Roman"/>
          <w:sz w:val="23"/>
          <w:szCs w:val="23"/>
        </w:rPr>
        <w:t>1</w:t>
      </w:r>
      <w:r w:rsidRPr="00EB07FA" w:rsidR="00621292">
        <w:rPr>
          <w:rFonts w:ascii="Times New Roman" w:hAnsi="Times New Roman"/>
          <w:sz w:val="23"/>
          <w:szCs w:val="23"/>
        </w:rPr>
        <w:t xml:space="preserve"> </w:t>
      </w:r>
      <w:r w:rsidRPr="00EB07FA">
        <w:rPr>
          <w:rFonts w:ascii="Times New Roman" w:hAnsi="Times New Roman"/>
          <w:sz w:val="23"/>
          <w:szCs w:val="23"/>
        </w:rPr>
        <w:t>de</w:t>
      </w:r>
      <w:r w:rsidRPr="00EB07FA" w:rsidR="00C75095">
        <w:rPr>
          <w:rFonts w:ascii="Times New Roman" w:hAnsi="Times New Roman"/>
          <w:sz w:val="23"/>
          <w:szCs w:val="23"/>
        </w:rPr>
        <w:t xml:space="preserve"> noviembre</w:t>
      </w:r>
      <w:r w:rsidRPr="00EB07FA">
        <w:rPr>
          <w:rFonts w:ascii="Times New Roman" w:hAnsi="Times New Roman"/>
          <w:sz w:val="23"/>
          <w:szCs w:val="23"/>
        </w:rPr>
        <w:t xml:space="preserve"> de 202</w:t>
      </w:r>
      <w:r w:rsidRPr="00EB07FA" w:rsidR="006C6213">
        <w:rPr>
          <w:rFonts w:ascii="Times New Roman" w:hAnsi="Times New Roman"/>
          <w:sz w:val="23"/>
          <w:szCs w:val="23"/>
        </w:rPr>
        <w:t>3</w:t>
      </w:r>
    </w:p>
    <w:p w:rsidRPr="00EB07FA" w:rsidR="00F07C74" w:rsidP="00F07C74" w:rsidRDefault="00F07C74" w14:paraId="64136AEE" w14:textId="77777777">
      <w:pPr>
        <w:jc w:val="both"/>
        <w:rPr>
          <w:rFonts w:ascii="Times New Roman" w:hAnsi="Times New Roman"/>
          <w:b/>
          <w:bCs/>
          <w:i/>
          <w:iCs/>
          <w:sz w:val="23"/>
          <w:szCs w:val="23"/>
          <w:lang w:val="es-ES_tradnl"/>
        </w:rPr>
      </w:pPr>
      <w:r w:rsidRPr="00EB07FA">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EB07FA" w:rsidR="00F07C74" w:rsidP="00F07C74" w:rsidRDefault="00F07C74" w14:paraId="57FA2984" w14:textId="77777777">
      <w:pPr>
        <w:spacing w:line="240" w:lineRule="auto"/>
        <w:jc w:val="both"/>
        <w:rPr>
          <w:rFonts w:ascii="Times New Roman" w:hAnsi="Times New Roman"/>
          <w:b/>
          <w:bCs/>
          <w:i/>
          <w:iCs/>
          <w:sz w:val="23"/>
          <w:szCs w:val="23"/>
          <w:lang w:val="es-ES_tradnl"/>
        </w:rPr>
      </w:pPr>
    </w:p>
    <w:p w:rsidRPr="00EB07FA" w:rsidR="00F07C74" w:rsidP="004D781D" w:rsidRDefault="00F07C74" w14:paraId="33178CDD" w14:textId="77777777">
      <w:pPr>
        <w:spacing w:line="240" w:lineRule="auto"/>
        <w:jc w:val="center"/>
        <w:rPr>
          <w:rFonts w:ascii="Times New Roman" w:hAnsi="Times New Roman"/>
          <w:b/>
          <w:bCs/>
          <w:sz w:val="23"/>
          <w:szCs w:val="23"/>
        </w:rPr>
      </w:pPr>
      <w:r w:rsidRPr="00EB07FA">
        <w:rPr>
          <w:rFonts w:ascii="Times New Roman" w:hAnsi="Times New Roman"/>
          <w:b/>
          <w:bCs/>
          <w:sz w:val="23"/>
          <w:szCs w:val="23"/>
        </w:rPr>
        <w:t xml:space="preserve">Rolando Eyzaguirre </w:t>
      </w:r>
      <w:proofErr w:type="spellStart"/>
      <w:r w:rsidRPr="00EB07FA">
        <w:rPr>
          <w:rFonts w:ascii="Times New Roman" w:hAnsi="Times New Roman"/>
          <w:b/>
          <w:bCs/>
          <w:sz w:val="23"/>
          <w:szCs w:val="23"/>
        </w:rPr>
        <w:t>Maccan</w:t>
      </w:r>
      <w:proofErr w:type="spellEnd"/>
      <w:r w:rsidRPr="00EB07FA">
        <w:rPr>
          <w:rFonts w:ascii="Times New Roman" w:hAnsi="Times New Roman"/>
          <w:b/>
          <w:bCs/>
          <w:sz w:val="23"/>
          <w:szCs w:val="23"/>
        </w:rPr>
        <w:t xml:space="preserve"> – </w:t>
      </w:r>
      <w:proofErr w:type="gramStart"/>
      <w:r w:rsidRPr="00EB07FA">
        <w:rPr>
          <w:rFonts w:ascii="Times New Roman" w:hAnsi="Times New Roman"/>
          <w:b/>
          <w:bCs/>
          <w:sz w:val="23"/>
          <w:szCs w:val="23"/>
        </w:rPr>
        <w:t>Presidente</w:t>
      </w:r>
      <w:proofErr w:type="gramEnd"/>
    </w:p>
    <w:p w:rsidRPr="00EB07FA" w:rsidR="00F07C74" w:rsidP="004D781D" w:rsidRDefault="00F07C74" w14:paraId="2983C0F2" w14:textId="77777777">
      <w:pPr>
        <w:spacing w:line="240" w:lineRule="auto"/>
        <w:jc w:val="center"/>
        <w:rPr>
          <w:rFonts w:ascii="Times New Roman" w:hAnsi="Times New Roman"/>
          <w:b/>
          <w:bCs/>
          <w:sz w:val="23"/>
          <w:szCs w:val="23"/>
        </w:rPr>
      </w:pPr>
      <w:r w:rsidRPr="00EB07FA">
        <w:rPr>
          <w:rFonts w:ascii="Times New Roman" w:hAnsi="Times New Roman"/>
          <w:b/>
          <w:bCs/>
          <w:sz w:val="23"/>
          <w:szCs w:val="23"/>
        </w:rPr>
        <w:t>María Eugenia Valdez Fernández Baca – Vocal</w:t>
      </w:r>
    </w:p>
    <w:p w:rsidRPr="00EB07FA" w:rsidR="00F07C74" w:rsidP="004D781D" w:rsidRDefault="00F07C74" w14:paraId="3E8DC268" w14:textId="77777777">
      <w:pPr>
        <w:spacing w:line="240" w:lineRule="auto"/>
        <w:jc w:val="center"/>
        <w:rPr>
          <w:rFonts w:ascii="Times New Roman" w:hAnsi="Times New Roman"/>
          <w:b/>
          <w:bCs/>
          <w:sz w:val="23"/>
          <w:szCs w:val="23"/>
        </w:rPr>
      </w:pPr>
      <w:r w:rsidRPr="00EB07FA">
        <w:rPr>
          <w:rFonts w:ascii="Times New Roman" w:hAnsi="Times New Roman"/>
          <w:b/>
          <w:bCs/>
          <w:sz w:val="23"/>
          <w:szCs w:val="23"/>
        </w:rPr>
        <w:t>Omar Alfaro Villanueva – Vocal</w:t>
      </w:r>
    </w:p>
    <w:p w:rsidRPr="00EB07FA" w:rsidR="00F07C74" w:rsidP="004D781D" w:rsidRDefault="00F07C74" w14:paraId="5F67D5FD" w14:textId="77777777">
      <w:pPr>
        <w:spacing w:line="240" w:lineRule="auto"/>
        <w:jc w:val="center"/>
        <w:rPr>
          <w:rFonts w:ascii="Times New Roman" w:hAnsi="Times New Roman"/>
          <w:sz w:val="23"/>
          <w:szCs w:val="23"/>
          <w:lang w:val="es-MX"/>
        </w:rPr>
      </w:pPr>
      <w:r w:rsidRPr="00EB07FA">
        <w:rPr>
          <w:rFonts w:ascii="Times New Roman" w:hAnsi="Times New Roman"/>
          <w:b/>
          <w:bCs/>
          <w:sz w:val="23"/>
          <w:szCs w:val="23"/>
        </w:rPr>
        <w:t>Gonzalo Abad del Busto - Vocal</w:t>
      </w:r>
    </w:p>
    <w:p w:rsidRPr="00AD4FC1" w:rsidR="000341A4" w:rsidP="001D5079" w:rsidRDefault="000341A4" w14:paraId="78842804" w14:textId="77777777">
      <w:pPr>
        <w:jc w:val="both"/>
        <w:rPr>
          <w:rFonts w:ascii="Times New Roman" w:hAnsi="Times New Roman"/>
          <w:sz w:val="24"/>
          <w:szCs w:val="24"/>
          <w:lang w:val="es-MX"/>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22E23" w:rsidP="00722F1A" w:rsidRDefault="00522E23" w14:paraId="4CF5B3CD" w14:textId="77777777">
      <w:pPr>
        <w:spacing w:after="0" w:line="240" w:lineRule="auto"/>
      </w:pPr>
      <w:r>
        <w:separator/>
      </w:r>
    </w:p>
  </w:endnote>
  <w:endnote w:type="continuationSeparator" w:id="0">
    <w:p w:rsidR="00522E23" w:rsidP="00722F1A" w:rsidRDefault="00522E23" w14:paraId="52896E23" w14:textId="77777777">
      <w:pPr>
        <w:spacing w:after="0" w:line="240" w:lineRule="auto"/>
      </w:pPr>
      <w:r>
        <w:continuationSeparator/>
      </w:r>
    </w:p>
  </w:endnote>
  <w:endnote w:type="continuationNotice" w:id="1">
    <w:p w:rsidR="00522E23" w:rsidRDefault="00522E23" w14:paraId="76AA0C0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22E23" w:rsidP="00722F1A" w:rsidRDefault="00522E23" w14:paraId="28C0BE03" w14:textId="77777777">
      <w:pPr>
        <w:spacing w:after="0" w:line="240" w:lineRule="auto"/>
      </w:pPr>
      <w:r>
        <w:separator/>
      </w:r>
    </w:p>
  </w:footnote>
  <w:footnote w:type="continuationSeparator" w:id="0">
    <w:p w:rsidR="00522E23" w:rsidP="00722F1A" w:rsidRDefault="00522E23" w14:paraId="72B7EADC" w14:textId="77777777">
      <w:pPr>
        <w:spacing w:after="0" w:line="240" w:lineRule="auto"/>
      </w:pPr>
      <w:r>
        <w:continuationSeparator/>
      </w:r>
    </w:p>
  </w:footnote>
  <w:footnote w:type="continuationNotice" w:id="1">
    <w:p w:rsidR="00522E23" w:rsidRDefault="00522E23" w14:paraId="3AD7D0B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5"/>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8"/>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5"/>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637B"/>
    <w:rsid w:val="000B29AE"/>
    <w:rsid w:val="000B4C03"/>
    <w:rsid w:val="000C1F00"/>
    <w:rsid w:val="000D06BF"/>
    <w:rsid w:val="000E14A6"/>
    <w:rsid w:val="000E1BAE"/>
    <w:rsid w:val="000E29AE"/>
    <w:rsid w:val="000F44AD"/>
    <w:rsid w:val="000F52F7"/>
    <w:rsid w:val="00110C5A"/>
    <w:rsid w:val="00123B3A"/>
    <w:rsid w:val="00132E9A"/>
    <w:rsid w:val="00136C86"/>
    <w:rsid w:val="001423B0"/>
    <w:rsid w:val="001459A2"/>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F4171"/>
    <w:rsid w:val="001F5220"/>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6BDF"/>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D3EB0"/>
    <w:rsid w:val="007D442E"/>
    <w:rsid w:val="007E38B7"/>
    <w:rsid w:val="007E528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13C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198D"/>
    <w:rsid w:val="009C5E18"/>
    <w:rsid w:val="009D127D"/>
    <w:rsid w:val="009D2D7C"/>
    <w:rsid w:val="009D4F34"/>
    <w:rsid w:val="009E202C"/>
    <w:rsid w:val="009E3317"/>
    <w:rsid w:val="009E5B55"/>
    <w:rsid w:val="009F232F"/>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43AD"/>
    <w:rsid w:val="00B6630C"/>
    <w:rsid w:val="00B67BB6"/>
    <w:rsid w:val="00B71411"/>
    <w:rsid w:val="00B75D55"/>
    <w:rsid w:val="00B841DC"/>
    <w:rsid w:val="00B84E04"/>
    <w:rsid w:val="00B8618B"/>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4F75"/>
    <w:rsid w:val="00E069DA"/>
    <w:rsid w:val="00E14172"/>
    <w:rsid w:val="00E17B81"/>
    <w:rsid w:val="00E20DCD"/>
    <w:rsid w:val="00E276B0"/>
    <w:rsid w:val="00E6025B"/>
    <w:rsid w:val="00E621CA"/>
    <w:rsid w:val="00E63DD9"/>
    <w:rsid w:val="00E67DCC"/>
    <w:rsid w:val="00E70F53"/>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1EF5"/>
    <w:rsid w:val="00FC56D3"/>
    <w:rsid w:val="00FC7596"/>
    <w:rsid w:val="00FC79F6"/>
    <w:rsid w:val="00FD25A1"/>
    <w:rsid w:val="00FD48FC"/>
    <w:rsid w:val="00FE0AE9"/>
    <w:rsid w:val="00FE4A2F"/>
    <w:rsid w:val="00FE50F9"/>
    <w:rsid w:val="00FE5CEA"/>
    <w:rsid w:val="00FE6BAE"/>
    <w:rsid w:val="00FF2E3D"/>
    <w:rsid w:val="0686627E"/>
    <w:rsid w:val="0C297939"/>
    <w:rsid w:val="1730F62F"/>
    <w:rsid w:val="2D128125"/>
    <w:rsid w:val="4069523B"/>
    <w:rsid w:val="49C033B6"/>
    <w:rsid w:val="4D5BB1FA"/>
    <w:rsid w:val="51C5E321"/>
    <w:rsid w:val="61FB1A26"/>
    <w:rsid w:val="6423FF5F"/>
    <w:rsid w:val="7E1540B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178AC4BC-39DE-4709-A1E3-A4CEF387CC36}"/>
</file>

<file path=customXml/itemProps3.xml><?xml version="1.0" encoding="utf-8"?>
<ds:datastoreItem xmlns:ds="http://schemas.openxmlformats.org/officeDocument/2006/customXml" ds:itemID="{765E9F4D-C10D-42BF-BC7B-E6F2387ABA1A}"/>
</file>

<file path=customXml/itemProps4.xml><?xml version="1.0" encoding="utf-8"?>
<ds:datastoreItem xmlns:ds="http://schemas.openxmlformats.org/officeDocument/2006/customXml" ds:itemID="{D851F119-0BC4-412B-B81C-D475CD8D25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644</cp:revision>
  <cp:lastPrinted>2023-11-22T15:47:00Z</cp:lastPrinted>
  <dcterms:created xsi:type="dcterms:W3CDTF">2022-12-22T22:59:00Z</dcterms:created>
  <dcterms:modified xsi:type="dcterms:W3CDTF">2025-07-17T20:44:55Z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