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C363F9"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C363F9" w:rsidR="000341A4" w:rsidP="00FC79F6" w:rsidRDefault="000341A4" w14:paraId="56329F19" w14:textId="77777777">
      <w:pPr>
        <w:pStyle w:val="Puesto"/>
        <w:tabs>
          <w:tab w:val="left" w:pos="2730"/>
          <w:tab w:val="center" w:pos="4419"/>
        </w:tabs>
        <w:outlineLvl w:val="0"/>
        <w:rPr>
          <w:rStyle w:val="Textoennegrita"/>
          <w:b/>
          <w:bCs/>
          <w:lang w:val="es-ES"/>
        </w:rPr>
      </w:pPr>
    </w:p>
    <w:p w:rsidRPr="00C363F9" w:rsidR="00BB32F1" w:rsidP="00FD48FC" w:rsidRDefault="00D00142" w14:paraId="3BC97004" w14:textId="56CB163F">
      <w:pPr>
        <w:pStyle w:val="Puesto"/>
        <w:tabs>
          <w:tab w:val="left" w:pos="2730"/>
          <w:tab w:val="center" w:pos="4419"/>
        </w:tabs>
        <w:outlineLvl w:val="0"/>
        <w:rPr>
          <w:rStyle w:val="Textoennegrita"/>
          <w:b/>
          <w:bCs/>
          <w:lang w:val="es-ES"/>
        </w:rPr>
      </w:pPr>
      <w:r w:rsidRPr="00C363F9">
        <w:rPr>
          <w:rStyle w:val="Textoennegrita"/>
          <w:b/>
          <w:bCs/>
          <w:lang w:val="es-ES"/>
        </w:rPr>
        <w:t xml:space="preserve">RESOLUCION </w:t>
      </w:r>
      <w:proofErr w:type="spellStart"/>
      <w:r w:rsidRPr="00C363F9">
        <w:rPr>
          <w:rStyle w:val="Textoennegrita"/>
          <w:b/>
          <w:bCs/>
          <w:lang w:val="es-ES"/>
        </w:rPr>
        <w:t>N°</w:t>
      </w:r>
      <w:proofErr w:type="spellEnd"/>
      <w:r w:rsidRPr="00C363F9" w:rsidR="000341A4">
        <w:rPr>
          <w:rStyle w:val="Textoennegrita"/>
          <w:b/>
          <w:bCs/>
          <w:lang w:val="es-ES"/>
        </w:rPr>
        <w:t xml:space="preserve"> </w:t>
      </w:r>
      <w:r w:rsidRPr="00C363F9" w:rsidR="00BB32F1">
        <w:rPr>
          <w:rStyle w:val="Textoennegrita"/>
          <w:b/>
          <w:bCs/>
          <w:lang w:val="es-ES"/>
        </w:rPr>
        <w:t>2</w:t>
      </w:r>
      <w:r w:rsidRPr="00C363F9" w:rsidR="000A7BCF">
        <w:rPr>
          <w:rStyle w:val="Textoennegrita"/>
          <w:b/>
          <w:bCs/>
          <w:lang w:val="es-ES"/>
        </w:rPr>
        <w:t>27</w:t>
      </w:r>
      <w:r w:rsidRPr="00C363F9">
        <w:rPr>
          <w:rStyle w:val="Textoennegrita"/>
          <w:b/>
          <w:bCs/>
          <w:lang w:val="es-ES"/>
        </w:rPr>
        <w:t>/2</w:t>
      </w:r>
      <w:r w:rsidRPr="00C363F9" w:rsidR="006C6213">
        <w:rPr>
          <w:rStyle w:val="Textoennegrita"/>
          <w:b/>
          <w:bCs/>
          <w:lang w:val="es-ES"/>
        </w:rPr>
        <w:t>3</w:t>
      </w:r>
    </w:p>
    <w:p w:rsidRPr="00C363F9" w:rsidR="00FD48FC" w:rsidP="00FD48FC" w:rsidRDefault="00FD48FC" w14:paraId="472B2D34" w14:textId="77777777">
      <w:pPr>
        <w:pStyle w:val="Puesto"/>
        <w:tabs>
          <w:tab w:val="left" w:pos="2730"/>
          <w:tab w:val="center" w:pos="4419"/>
        </w:tabs>
        <w:outlineLvl w:val="0"/>
        <w:rPr>
          <w:lang w:val="es-ES"/>
        </w:rPr>
      </w:pPr>
    </w:p>
    <w:p w:rsidRPr="00C363F9" w:rsidR="00C363F9" w:rsidP="00C363F9" w:rsidRDefault="00C363F9" w14:paraId="3BB992D8" w14:textId="77777777">
      <w:pPr>
        <w:rPr>
          <w:rFonts w:ascii="Times New Roman" w:hAnsi="Times New Roman"/>
          <w:b/>
          <w:sz w:val="24"/>
          <w:szCs w:val="24"/>
          <w:lang w:val="es-ES"/>
        </w:rPr>
      </w:pPr>
      <w:r w:rsidRPr="00C363F9">
        <w:rPr>
          <w:rFonts w:ascii="Times New Roman" w:hAnsi="Times New Roman"/>
          <w:b/>
          <w:sz w:val="24"/>
          <w:szCs w:val="24"/>
        </w:rPr>
        <w:t>VISTOS:</w:t>
      </w:r>
    </w:p>
    <w:p w:rsidRPr="00C363F9" w:rsidR="00C363F9" w:rsidP="00C363F9" w:rsidRDefault="00C363F9" w14:paraId="7E14AC6D" w14:textId="4FCDEED6">
      <w:pPr>
        <w:jc w:val="both"/>
        <w:rPr>
          <w:rFonts w:ascii="Times New Roman" w:hAnsi="Times New Roman"/>
          <w:sz w:val="24"/>
          <w:szCs w:val="24"/>
          <w:lang w:val="es-MX" w:eastAsia="es-ES"/>
        </w:rPr>
      </w:pPr>
      <w:r w:rsidRPr="0F43B51B" w:rsidR="00C363F9">
        <w:rPr>
          <w:rFonts w:ascii="Times New Roman" w:hAnsi="Times New Roman"/>
          <w:sz w:val="24"/>
          <w:szCs w:val="24"/>
        </w:rPr>
        <w:t xml:space="preserve">Que, con fecha 13 de septiembre de 2023, </w:t>
      </w:r>
      <w:r w:rsidRPr="0F43B51B" w:rsidR="59492035">
        <w:rPr>
          <w:rFonts w:ascii="Times New Roman" w:hAnsi="Times New Roman"/>
          <w:b w:val="1"/>
          <w:bCs w:val="1"/>
          <w:sz w:val="24"/>
          <w:szCs w:val="24"/>
        </w:rPr>
        <w:t>.................................................................................</w:t>
      </w:r>
      <w:r w:rsidRPr="0F43B51B" w:rsidR="00C363F9">
        <w:rPr>
          <w:rFonts w:ascii="Times New Roman" w:hAnsi="Times New Roman"/>
          <w:b w:val="1"/>
          <w:bCs w:val="1"/>
          <w:sz w:val="24"/>
          <w:szCs w:val="24"/>
        </w:rPr>
        <w:t xml:space="preserve"> </w:t>
      </w:r>
      <w:r w:rsidRPr="0F43B51B" w:rsidR="00C363F9">
        <w:rPr>
          <w:rFonts w:ascii="Times New Roman" w:hAnsi="Times New Roman"/>
          <w:sz w:val="24"/>
          <w:szCs w:val="24"/>
        </w:rPr>
        <w:t xml:space="preserve">interpone </w:t>
      </w:r>
      <w:r w:rsidRPr="0F43B51B" w:rsidR="00C363F9">
        <w:rPr>
          <w:rFonts w:ascii="Times New Roman" w:hAnsi="Times New Roman"/>
          <w:sz w:val="24"/>
          <w:szCs w:val="24"/>
        </w:rPr>
        <w:t xml:space="preserve">reclamación ante esta Defensoría del Asegurado (DEFASEG) contra </w:t>
      </w:r>
      <w:r w:rsidRPr="0F43B51B" w:rsidR="1353A811">
        <w:rPr>
          <w:rFonts w:ascii="Times New Roman" w:hAnsi="Times New Roman"/>
          <w:b w:val="1"/>
          <w:bCs w:val="1"/>
          <w:sz w:val="24"/>
          <w:szCs w:val="24"/>
        </w:rPr>
        <w:t>.....................................</w:t>
      </w:r>
      <w:r w:rsidRPr="0F43B51B" w:rsidR="00C363F9">
        <w:rPr>
          <w:rFonts w:ascii="Times New Roman" w:hAnsi="Times New Roman"/>
          <w:sz w:val="24"/>
          <w:szCs w:val="24"/>
        </w:rPr>
        <w:t>, solicitando se le</w:t>
      </w:r>
      <w:r w:rsidRPr="0F43B51B" w:rsidR="00C363F9">
        <w:rPr>
          <w:rFonts w:ascii="Times New Roman" w:hAnsi="Times New Roman"/>
          <w:sz w:val="24"/>
          <w:szCs w:val="24"/>
        </w:rPr>
        <w:t xml:space="preserve"> otorgue la cobertura del</w:t>
      </w:r>
      <w:r w:rsidRPr="0F43B51B" w:rsidR="00C363F9">
        <w:rPr>
          <w:rFonts w:ascii="Times New Roman" w:hAnsi="Times New Roman"/>
          <w:b w:val="1"/>
          <w:bCs w:val="1"/>
          <w:sz w:val="24"/>
          <w:szCs w:val="24"/>
        </w:rPr>
        <w:t xml:space="preserve"> </w:t>
      </w:r>
      <w:bookmarkStart w:name="OLE_LINK2" w:id="0"/>
      <w:r w:rsidRPr="0F43B51B" w:rsidR="00C363F9">
        <w:rPr>
          <w:rFonts w:ascii="Times New Roman" w:hAnsi="Times New Roman"/>
          <w:b w:val="1"/>
          <w:bCs w:val="1"/>
          <w:sz w:val="24"/>
          <w:szCs w:val="24"/>
          <w:lang w:val="es-MX"/>
        </w:rPr>
        <w:t xml:space="preserve">SEGURO DE PROTECCIÓN DE TARJETAS 360° CERTIFICADO </w:t>
      </w:r>
      <w:r w:rsidRPr="0F43B51B" w:rsidR="00C363F9">
        <w:rPr>
          <w:rFonts w:ascii="Times New Roman" w:hAnsi="Times New Roman"/>
          <w:b w:val="1"/>
          <w:bCs w:val="1"/>
          <w:sz w:val="24"/>
          <w:szCs w:val="24"/>
          <w:lang w:val="es-MX"/>
        </w:rPr>
        <w:t>N°</w:t>
      </w:r>
      <w:r w:rsidRPr="0F43B51B" w:rsidR="00C363F9">
        <w:rPr>
          <w:rFonts w:ascii="Times New Roman" w:hAnsi="Times New Roman"/>
          <w:b w:val="1"/>
          <w:bCs w:val="1"/>
          <w:sz w:val="24"/>
          <w:szCs w:val="24"/>
          <w:lang w:val="es-MX"/>
        </w:rPr>
        <w:t xml:space="preserve"> </w:t>
      </w:r>
      <w:r w:rsidRPr="0F43B51B" w:rsidR="3704FE6D">
        <w:rPr>
          <w:rFonts w:ascii="Times New Roman" w:hAnsi="Times New Roman"/>
          <w:b w:val="1"/>
          <w:bCs w:val="1"/>
          <w:sz w:val="24"/>
          <w:szCs w:val="24"/>
        </w:rPr>
        <w:t>..............</w:t>
      </w:r>
      <w:r w:rsidRPr="0F43B51B" w:rsidR="00C363F9">
        <w:rPr>
          <w:rFonts w:ascii="Times New Roman" w:hAnsi="Times New Roman"/>
          <w:b w:val="1"/>
          <w:bCs w:val="1"/>
          <w:sz w:val="24"/>
          <w:szCs w:val="24"/>
          <w:lang w:val="es-MX"/>
        </w:rPr>
        <w:t>.</w:t>
      </w:r>
    </w:p>
    <w:bookmarkEnd w:id="0"/>
    <w:p w:rsidRPr="00C363F9" w:rsidR="00C363F9" w:rsidP="00C363F9" w:rsidRDefault="00C363F9" w14:paraId="7A27CF53" w14:textId="77777777">
      <w:pPr>
        <w:jc w:val="both"/>
        <w:rPr>
          <w:rFonts w:ascii="Times New Roman" w:hAnsi="Times New Roman" w:eastAsia="Arial Unicode MS"/>
          <w:sz w:val="24"/>
          <w:szCs w:val="24"/>
        </w:rPr>
      </w:pPr>
      <w:r w:rsidRPr="00C363F9">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C363F9">
          <w:rPr>
            <w:rStyle w:val="Hipervnculo"/>
            <w:rFonts w:ascii="Times New Roman" w:hAnsi="Times New Roman" w:eastAsia="Arial Unicode MS"/>
            <w:sz w:val="24"/>
            <w:szCs w:val="24"/>
          </w:rPr>
          <w:t>http://www.defaseg.com.pe/reglamento</w:t>
        </w:r>
      </w:hyperlink>
      <w:r w:rsidRPr="00C363F9">
        <w:rPr>
          <w:rFonts w:ascii="Times New Roman" w:hAnsi="Times New Roman" w:eastAsia="Arial Unicode MS"/>
          <w:sz w:val="24"/>
          <w:szCs w:val="24"/>
        </w:rPr>
        <w:t>);</w:t>
      </w:r>
    </w:p>
    <w:p w:rsidRPr="00C363F9" w:rsidR="00C363F9" w:rsidP="00C363F9" w:rsidRDefault="00C363F9" w14:paraId="76E1B941" w14:textId="77777777">
      <w:pPr>
        <w:tabs>
          <w:tab w:val="num" w:pos="720"/>
        </w:tabs>
        <w:jc w:val="both"/>
        <w:rPr>
          <w:rFonts w:ascii="Times New Roman" w:hAnsi="Times New Roman"/>
          <w:sz w:val="24"/>
          <w:szCs w:val="24"/>
        </w:rPr>
      </w:pPr>
      <w:r w:rsidRPr="00C363F9">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C363F9" w:rsidR="00C363F9" w:rsidP="00C363F9" w:rsidRDefault="00C363F9" w14:paraId="52835954" w14:textId="2192BE90">
      <w:pPr>
        <w:jc w:val="both"/>
        <w:rPr>
          <w:rFonts w:ascii="Times New Roman" w:hAnsi="Times New Roman"/>
          <w:sz w:val="24"/>
          <w:szCs w:val="24"/>
          <w:lang w:val="es-ES"/>
        </w:rPr>
      </w:pPr>
      <w:r w:rsidRPr="0F43B51B" w:rsidR="00C363F9">
        <w:rPr>
          <w:rFonts w:ascii="Times New Roman" w:hAnsi="Times New Roman"/>
          <w:sz w:val="24"/>
          <w:szCs w:val="24"/>
        </w:rPr>
        <w:t xml:space="preserve">Que, con fecha 27 de octubre de 2023 se corrió traslado de la reclamación </w:t>
      </w:r>
      <w:r w:rsidRPr="0F43B51B" w:rsidR="1353A811">
        <w:rPr>
          <w:rFonts w:ascii="Times New Roman" w:hAnsi="Times New Roman"/>
          <w:sz w:val="24"/>
          <w:szCs w:val="24"/>
        </w:rPr>
        <w:t>.....................................</w:t>
      </w:r>
      <w:r w:rsidRPr="0F43B51B" w:rsidR="00C363F9">
        <w:rPr>
          <w:rFonts w:ascii="Times New Roman" w:hAnsi="Times New Roman"/>
          <w:sz w:val="24"/>
          <w:szCs w:val="24"/>
        </w:rPr>
        <w:t xml:space="preserve">, siendo que con fecha 25 de octubre de 2023 la aseguradora absolvió el respectivo trámite, </w:t>
      </w:r>
      <w:r w:rsidRPr="0F43B51B" w:rsidR="00C363F9">
        <w:rPr>
          <w:rFonts w:ascii="Times New Roman" w:hAnsi="Times New Roman"/>
          <w:sz w:val="24"/>
          <w:szCs w:val="24"/>
        </w:rPr>
        <w:t xml:space="preserve">presentando sus descargos y la documentación correspondiente. </w:t>
      </w:r>
    </w:p>
    <w:p w:rsidRPr="00C363F9" w:rsidR="00C363F9" w:rsidP="00C363F9" w:rsidRDefault="00C363F9" w14:paraId="65FB8121" w14:textId="77777777">
      <w:pPr>
        <w:tabs>
          <w:tab w:val="num" w:pos="720"/>
        </w:tabs>
        <w:jc w:val="both"/>
        <w:rPr>
          <w:rFonts w:ascii="Times New Roman" w:hAnsi="Times New Roman"/>
          <w:sz w:val="24"/>
          <w:szCs w:val="24"/>
        </w:rPr>
      </w:pPr>
      <w:r w:rsidRPr="00C363F9">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C363F9">
        <w:rPr>
          <w:rFonts w:ascii="Times New Roman" w:hAnsi="Times New Roman" w:eastAsia="Arial Unicode MS"/>
          <w:sz w:val="24"/>
          <w:szCs w:val="24"/>
        </w:rPr>
        <w:t>de la DEFASEG</w:t>
      </w:r>
      <w:r w:rsidRPr="00C363F9">
        <w:rPr>
          <w:rFonts w:ascii="Times New Roman" w:hAnsi="Times New Roman"/>
          <w:sz w:val="24"/>
          <w:szCs w:val="24"/>
        </w:rPr>
        <w:t>.</w:t>
      </w:r>
    </w:p>
    <w:p w:rsidRPr="00C363F9" w:rsidR="00C363F9" w:rsidP="00C363F9" w:rsidRDefault="00C363F9" w14:paraId="17DBD7C3" w14:textId="76745305">
      <w:pPr>
        <w:jc w:val="both"/>
        <w:rPr>
          <w:rStyle w:val="normaltextrun"/>
          <w:rFonts w:ascii="Times New Roman" w:hAnsi="Times New Roman"/>
          <w:sz w:val="24"/>
          <w:szCs w:val="24"/>
        </w:rPr>
      </w:pPr>
      <w:r w:rsidRPr="0F43B51B" w:rsidR="00C363F9">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0F43B51B" w:rsidR="00C363F9">
        <w:rPr>
          <w:rFonts w:ascii="Times New Roman" w:hAnsi="Times New Roman"/>
          <w:color w:val="000000" w:themeColor="text1" w:themeTint="FF" w:themeShade="FF"/>
          <w:sz w:val="24"/>
          <w:szCs w:val="24"/>
        </w:rPr>
        <w:t xml:space="preserve">a) </w:t>
      </w:r>
      <w:bookmarkEnd w:id="1"/>
      <w:r w:rsidRPr="0F43B51B" w:rsidR="00C363F9">
        <w:rPr>
          <w:rFonts w:ascii="Times New Roman" w:hAnsi="Times New Roman"/>
          <w:sz w:val="24"/>
          <w:szCs w:val="24"/>
        </w:rPr>
        <w:t xml:space="preserve">el señor </w:t>
      </w:r>
      <w:r w:rsidRPr="0F43B51B" w:rsidR="298EEE74">
        <w:rPr>
          <w:rFonts w:ascii="Times New Roman" w:hAnsi="Times New Roman"/>
          <w:sz w:val="24"/>
          <w:szCs w:val="24"/>
        </w:rPr>
        <w:t xml:space="preserve">.............. </w:t>
      </w:r>
      <w:r w:rsidRPr="0F43B51B" w:rsidR="00C363F9">
        <w:rPr>
          <w:rFonts w:ascii="Times New Roman" w:hAnsi="Times New Roman"/>
          <w:sz w:val="24"/>
          <w:szCs w:val="24"/>
        </w:rPr>
        <w:t xml:space="preserve"> contrató el seguro de tarjetas 360 que le ofreció el Banco Interbank desde hace más de un año; b) el día 19 de julio del 2023, le llegó una notificación indicándole que habían hecho uso de su tarjeta por un monto de 2800 soles en una tienda de nombre Selva; c)  llamó de inmediato a la central de INTERBANK a fin de bloquear todas sus tarjetas, al consultar si debía realizar otro paso le dijeron que solo debía esperar la respuesta del banco con respecto al no reconocimiento del movimiento fraudulento que habían realizado; d) el día 19 de julio, se encontraba en la ciudad de Talara exactamente en el balneario de Punta Sal, y  realizó un consumo en una tienda cerca del aeropuerto en donde presume que su tarjeta fue clonada porque le dijeron que no había pasado y pagó con su tarjeta de débito sin tener sospecha de lo mencionado;  e) el día 24 de julio le envían la respuesta indicando que no procedía su solicitud  de cobertura; f) al acudir a la comisaria de Miraflores el día 24 de julio para asentar la denuncia le informaron que la denuncia debería ser hecha en la jurisdicción donde fue el robo. No sabe dónde fue hecha esa compra porque Interbank solo le dijo que fue hecha en la selva y no podía regresar a Talara solo para poner una denuncia; g) no puede asumir la responsabilidad de una compra que no realizó, es Interbank quien tiene un pésimo sistema de seguridad que permite que se pueda realizar compras por esa cantidad sin usar una clave o alguna confirmación adicional como los otros bancos si la tienen.</w:t>
      </w:r>
    </w:p>
    <w:p w:rsidRPr="00C363F9" w:rsidR="00C363F9" w:rsidP="00C363F9" w:rsidRDefault="00C363F9" w14:paraId="67F1207D" w14:textId="77777777">
      <w:pPr>
        <w:jc w:val="both"/>
        <w:rPr>
          <w:rFonts w:ascii="Times New Roman" w:hAnsi="Times New Roman"/>
          <w:sz w:val="24"/>
          <w:szCs w:val="24"/>
        </w:rPr>
      </w:pPr>
    </w:p>
    <w:p w:rsidRPr="00C363F9" w:rsidR="00C363F9" w:rsidP="00C363F9" w:rsidRDefault="00C363F9" w14:paraId="287854A5" w14:textId="785ED9FF">
      <w:pPr>
        <w:jc w:val="both"/>
        <w:rPr>
          <w:rFonts w:ascii="Times New Roman" w:hAnsi="Times New Roman"/>
          <w:sz w:val="24"/>
          <w:szCs w:val="24"/>
        </w:rPr>
      </w:pPr>
      <w:r w:rsidRPr="0F43B51B" w:rsidR="00C363F9">
        <w:rPr>
          <w:rFonts w:ascii="Times New Roman" w:hAnsi="Times New Roman"/>
          <w:sz w:val="24"/>
          <w:szCs w:val="24"/>
        </w:rPr>
        <w:t xml:space="preserve">Que, por su parte y en resumen la compañía de seguros sostiene que: </w:t>
      </w:r>
      <w:r w:rsidRPr="0F43B51B" w:rsidR="00C363F9">
        <w:rPr>
          <w:rStyle w:val="normaltextrun"/>
          <w:rFonts w:ascii="Times New Roman" w:hAnsi="Times New Roman"/>
          <w:sz w:val="24"/>
          <w:szCs w:val="24"/>
        </w:rPr>
        <w:t xml:space="preserve">a) </w:t>
      </w:r>
      <w:r w:rsidRPr="0F43B51B" w:rsidR="00C363F9">
        <w:rPr>
          <w:rFonts w:ascii="Times New Roman" w:hAnsi="Times New Roman"/>
          <w:sz w:val="24"/>
          <w:szCs w:val="24"/>
        </w:rPr>
        <w:t xml:space="preserve">con fecha 23 de abril de 2021, el señor </w:t>
      </w:r>
      <w:r w:rsidRPr="0F43B51B" w:rsidR="298EEE74">
        <w:rPr>
          <w:rFonts w:ascii="Times New Roman" w:hAnsi="Times New Roman"/>
          <w:sz w:val="24"/>
          <w:szCs w:val="24"/>
        </w:rPr>
        <w:t xml:space="preserve">.............. </w:t>
      </w:r>
      <w:r w:rsidRPr="0F43B51B" w:rsidR="00C363F9">
        <w:rPr>
          <w:rFonts w:ascii="Times New Roman" w:hAnsi="Times New Roman"/>
          <w:sz w:val="24"/>
          <w:szCs w:val="24"/>
        </w:rPr>
        <w:t xml:space="preserve"> contrató el seguro denominado “Seguro de Tarjetas 360°”, tomando conocimiento en dicho momento, acerca de los términos y condiciones del Seguro contratado, conforme es posible apreciar de la póliza firmada por la reclamante, en la cual declara haber recibido y tomado conocimiento directo de las cláusulas generales de contratación comunes a los seguros de riesgos generales, condiciones generales y condiciones particulares, siendo uno de ellos, la obligación de presentar la denuncia policial dentro del plazo de 4 (cuatro) horas de ocurrido el robo, extravío, o hurto o desde que se tome conocimiento del mismo; b)  con fecha 29 de agosto de 2023, el señor </w:t>
      </w:r>
      <w:r w:rsidRPr="0F43B51B" w:rsidR="298EEE74">
        <w:rPr>
          <w:rFonts w:ascii="Times New Roman" w:hAnsi="Times New Roman"/>
          <w:sz w:val="24"/>
          <w:szCs w:val="24"/>
        </w:rPr>
        <w:t xml:space="preserve">.............. </w:t>
      </w:r>
      <w:r w:rsidRPr="0F43B51B" w:rsidR="00C363F9">
        <w:rPr>
          <w:rFonts w:ascii="Times New Roman" w:hAnsi="Times New Roman"/>
          <w:sz w:val="24"/>
          <w:szCs w:val="24"/>
        </w:rPr>
        <w:t xml:space="preserve"> solicitó la aplicación de la cobertura de la Póliza contratada, en razón al evento ocurrido el 19 de julio del mismo año, adjuntando para ello, una serie de documentos; c)  luego de revisar los documentos proporcionados por el señor </w:t>
      </w:r>
      <w:r w:rsidRPr="0F43B51B" w:rsidR="298EEE74">
        <w:rPr>
          <w:rFonts w:ascii="Times New Roman" w:hAnsi="Times New Roman"/>
          <w:sz w:val="24"/>
          <w:szCs w:val="24"/>
        </w:rPr>
        <w:t xml:space="preserve">.............. </w:t>
      </w:r>
      <w:r w:rsidRPr="0F43B51B" w:rsidR="00C363F9">
        <w:rPr>
          <w:rFonts w:ascii="Times New Roman" w:hAnsi="Times New Roman"/>
          <w:sz w:val="24"/>
          <w:szCs w:val="24"/>
        </w:rPr>
        <w:t xml:space="preserve">, se advirtió que no se cumplió con los términos y condiciones del Seguro contratado, en la medida que no cumplió con presentar la denuncia policial dentro del plazo de 4 (cuatro) horas de ocurrido el evento o de haber tomado conocimiento del mismo; d) en la denuncia policial presentada, </w:t>
      </w:r>
      <w:r w:rsidRPr="0F43B51B" w:rsidR="298EEE74">
        <w:rPr>
          <w:rFonts w:ascii="Times New Roman" w:hAnsi="Times New Roman"/>
          <w:sz w:val="24"/>
          <w:szCs w:val="24"/>
        </w:rPr>
        <w:t xml:space="preserve">.............. </w:t>
      </w:r>
      <w:r w:rsidRPr="0F43B51B" w:rsidR="00C363F9">
        <w:rPr>
          <w:rFonts w:ascii="Times New Roman" w:hAnsi="Times New Roman"/>
          <w:sz w:val="24"/>
          <w:szCs w:val="24"/>
        </w:rPr>
        <w:t xml:space="preserve"> alegó que con fecha 19 de julio del 2023 se realizaron consumos no reconocidos; sin embargo, no fue hasta el 08 de agosto que presentó la denuncia policial, es decir 20 días después de ocurrido el hecho; e) el hecho que los asegurados presenten la denuncia policial fuera del plazo establecido en la póliza de Seguro genera un perjuicio, en la medida que la extemporaneidad de la denuncia no permite tener un detalle exacto de los hechos ocurridos, ya que estos podrías ser olvidados o modificados por los asegurados, lo cual impediría que la Dirección correspondiente de la Policía Nacional tenga la posibilidad de reunir las evidencias relacionadas al caso, rastrear los movimientos y recuperar el dinero, disminuyendo de esta manera los daños; f) el señor </w:t>
      </w:r>
      <w:r w:rsidRPr="0F43B51B" w:rsidR="298EEE74">
        <w:rPr>
          <w:rFonts w:ascii="Times New Roman" w:hAnsi="Times New Roman"/>
          <w:sz w:val="24"/>
          <w:szCs w:val="24"/>
        </w:rPr>
        <w:t xml:space="preserve">.............. </w:t>
      </w:r>
      <w:r w:rsidRPr="0F43B51B" w:rsidR="00C363F9">
        <w:rPr>
          <w:rFonts w:ascii="Times New Roman" w:hAnsi="Times New Roman"/>
          <w:sz w:val="24"/>
          <w:szCs w:val="24"/>
        </w:rPr>
        <w:t xml:space="preserve"> indica en su reclamo que, con fecha 24 de julio, 5 días después del hecho y pese a que ya tenía conocimiento de un consumo no reconocido, se acercó a presentar su denuncia a la Comisaría de Miraflores, donde le indicaron que la denuncia debía ser hecha en la jurisdicción donde fue el robo.  </w:t>
      </w:r>
      <w:r w:rsidRPr="0F43B51B" w:rsidR="00C363F9">
        <w:rPr>
          <w:rFonts w:ascii="Times New Roman" w:hAnsi="Times New Roman"/>
          <w:sz w:val="24"/>
          <w:szCs w:val="24"/>
        </w:rPr>
        <w:t xml:space="preserve">Posteriormente, 15 días después de haberse acercado a dicha comisaría el señor </w:t>
      </w:r>
      <w:r w:rsidRPr="0F43B51B" w:rsidR="298EEE74">
        <w:rPr>
          <w:rFonts w:ascii="Times New Roman" w:hAnsi="Times New Roman"/>
          <w:sz w:val="24"/>
          <w:szCs w:val="24"/>
        </w:rPr>
        <w:t xml:space="preserve">.............. </w:t>
      </w:r>
      <w:r w:rsidRPr="0F43B51B" w:rsidR="00C363F9">
        <w:rPr>
          <w:rFonts w:ascii="Times New Roman" w:hAnsi="Times New Roman"/>
          <w:sz w:val="24"/>
          <w:szCs w:val="24"/>
        </w:rPr>
        <w:t xml:space="preserve"> presentó la denuncia policial de forma virtual que adjuntó a su solicitud de cobertura, lo cual pudo haber realizado desde un inicio dentro del plazo establecido; sin embargo, el señor </w:t>
      </w:r>
      <w:r w:rsidRPr="0F43B51B" w:rsidR="298EEE74">
        <w:rPr>
          <w:rFonts w:ascii="Times New Roman" w:hAnsi="Times New Roman"/>
          <w:sz w:val="24"/>
          <w:szCs w:val="24"/>
        </w:rPr>
        <w:t xml:space="preserve">.............. </w:t>
      </w:r>
      <w:r w:rsidRPr="0F43B51B" w:rsidR="00C363F9">
        <w:rPr>
          <w:rFonts w:ascii="Times New Roman" w:hAnsi="Times New Roman"/>
          <w:sz w:val="24"/>
          <w:szCs w:val="24"/>
        </w:rPr>
        <w:t xml:space="preserve"> intenta invocar un desconocimiento de las cargas contractuales, lo cual es contrario a la verdad, puesto que, como ha quedado acreditado, el señor </w:t>
      </w:r>
      <w:r w:rsidRPr="0F43B51B" w:rsidR="298EEE74">
        <w:rPr>
          <w:rFonts w:ascii="Times New Roman" w:hAnsi="Times New Roman"/>
          <w:sz w:val="24"/>
          <w:szCs w:val="24"/>
        </w:rPr>
        <w:t xml:space="preserve">.............. </w:t>
      </w:r>
      <w:r w:rsidRPr="0F43B51B" w:rsidR="00C363F9">
        <w:rPr>
          <w:rFonts w:ascii="Times New Roman" w:hAnsi="Times New Roman"/>
          <w:sz w:val="24"/>
          <w:szCs w:val="24"/>
        </w:rPr>
        <w:t xml:space="preserve"> tenía pleno conocimiento de dichas cargas desde el 23 de abril del 2021, fecha de envío del certificado a su correo electrónico; g) las cargas contractualmente contenidas en las pólizas y certificados de seguro tienen por objeto ser reglas de conducta cuyo incumplimiento es de cargo del asegurado, y que suele penalizarse porque obstaculiza o dificulta la determinación de las circunstancias y consecuencias del siniestro.</w:t>
      </w:r>
      <w:r w:rsidRPr="0F43B51B" w:rsidR="00C363F9">
        <w:rPr>
          <w:rFonts w:ascii="Times New Roman" w:hAnsi="Times New Roman"/>
          <w:sz w:val="24"/>
          <w:szCs w:val="24"/>
        </w:rPr>
        <w:t xml:space="preserve"> De esta forma, las cargas en el presente caso, tratándose de una póliza o seguro de protección de tarjeta, que es un producto expuesto a simulación o fraude, requiere cuando menos que las cargas sean razonables, como sería en el presente caso, la constancia oficial de la ocurrencia de un evento; h)  la carga que nos ocupa no es considerada una cláusula abusiva ni mucho menos una estipulación prohibida de conformidad con la Ley del Contrato de Seguro, sino que su exigencia es consistente con la proporcionalidad del riesgo relacionado con el producto, además de no ser una regla excesivamente difícil o imposible de ser ejecutada; i)  el hecho que los asegurados presenten la denuncia policial fuera del plazo establecido en el Seguro evidentemente nos genera un perjuicio, en la medida que estamos ante un incumplimiento </w:t>
      </w:r>
      <w:r w:rsidRPr="0F43B51B" w:rsidR="00C363F9">
        <w:rPr>
          <w:rFonts w:ascii="Times New Roman" w:hAnsi="Times New Roman"/>
          <w:sz w:val="24"/>
          <w:szCs w:val="24"/>
        </w:rPr>
        <w:t xml:space="preserve">contractual, y con el agravante ya mencionado, de que la falta de aviso o de denuncia influye en la verificación o determinación del siniestro, respecto de las circunstancias (participación del asegurado en el evento, bien por dolo o negligencia, causales como ebriedad, entre otras, además de perjudicar la posibilidad de determinar el monto involucrado en el siniestro; j) con fecha 12 de setiembre de 2023, </w:t>
      </w:r>
      <w:r w:rsidRPr="0F43B51B" w:rsidR="1353A811">
        <w:rPr>
          <w:rFonts w:ascii="Times New Roman" w:hAnsi="Times New Roman"/>
          <w:sz w:val="24"/>
          <w:szCs w:val="24"/>
        </w:rPr>
        <w:t>.....................................</w:t>
      </w:r>
      <w:r w:rsidRPr="0F43B51B" w:rsidR="00C363F9">
        <w:rPr>
          <w:rFonts w:ascii="Times New Roman" w:hAnsi="Times New Roman"/>
          <w:sz w:val="24"/>
          <w:szCs w:val="24"/>
        </w:rPr>
        <w:t xml:space="preserve"> denegó la solicitud de cobertura al no haberse cumplido con las cargas establecidas en el Seguro contratado. La denegatoria de la solicitud de cobertura se debió a causas debidamente justificadas.</w:t>
      </w:r>
    </w:p>
    <w:p w:rsidRPr="00C363F9" w:rsidR="00C363F9" w:rsidP="00C363F9" w:rsidRDefault="00C363F9" w14:paraId="5385EC50" w14:textId="77777777">
      <w:pPr>
        <w:jc w:val="both"/>
        <w:rPr>
          <w:rFonts w:ascii="Times New Roman" w:hAnsi="Times New Roman"/>
          <w:b/>
          <w:sz w:val="24"/>
          <w:szCs w:val="24"/>
          <w:lang w:val="es-ES"/>
        </w:rPr>
      </w:pPr>
      <w:r w:rsidRPr="00C363F9">
        <w:rPr>
          <w:rFonts w:ascii="Times New Roman" w:hAnsi="Times New Roman"/>
          <w:b/>
          <w:sz w:val="24"/>
          <w:szCs w:val="24"/>
        </w:rPr>
        <w:t xml:space="preserve">CONSIDERANDO: </w:t>
      </w:r>
    </w:p>
    <w:p w:rsidRPr="00C363F9" w:rsidR="00C363F9" w:rsidP="00C363F9" w:rsidRDefault="00C363F9" w14:paraId="2925078F" w14:textId="77777777">
      <w:pPr>
        <w:jc w:val="both"/>
        <w:rPr>
          <w:rStyle w:val="Textoennegrita"/>
          <w:rFonts w:ascii="Times New Roman" w:hAnsi="Times New Roman"/>
          <w:sz w:val="24"/>
          <w:szCs w:val="24"/>
          <w:lang w:eastAsia="es-ES"/>
        </w:rPr>
      </w:pPr>
      <w:r w:rsidRPr="00C363F9">
        <w:rPr>
          <w:rFonts w:ascii="Times New Roman" w:hAnsi="Times New Roman"/>
          <w:b/>
          <w:sz w:val="24"/>
          <w:szCs w:val="24"/>
          <w:u w:val="single"/>
        </w:rPr>
        <w:t>PRIMERO</w:t>
      </w:r>
      <w:r w:rsidRPr="00C363F9">
        <w:rPr>
          <w:rFonts w:ascii="Times New Roman" w:hAnsi="Times New Roman"/>
          <w:sz w:val="24"/>
          <w:szCs w:val="24"/>
        </w:rPr>
        <w:t xml:space="preserve">: Conforme al Reglamento de la Defensoría del Asegurado, </w:t>
      </w:r>
      <w:r w:rsidRPr="00A031DD">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031DD" w:rsidR="00C363F9" w:rsidP="00C363F9" w:rsidRDefault="00C363F9" w14:paraId="680ABC36" w14:textId="77777777">
      <w:pPr>
        <w:jc w:val="both"/>
        <w:rPr>
          <w:rStyle w:val="Textoennegrita"/>
          <w:rFonts w:ascii="Times New Roman" w:hAnsi="Times New Roman"/>
          <w:b w:val="0"/>
          <w:bCs w:val="0"/>
          <w:sz w:val="24"/>
          <w:szCs w:val="24"/>
        </w:rPr>
      </w:pPr>
      <w:r w:rsidRPr="00C363F9">
        <w:rPr>
          <w:rStyle w:val="Textoennegrita"/>
          <w:rFonts w:ascii="Times New Roman" w:hAnsi="Times New Roman"/>
          <w:sz w:val="24"/>
          <w:szCs w:val="24"/>
          <w:u w:val="single"/>
        </w:rPr>
        <w:t>SEGUNDO</w:t>
      </w:r>
      <w:r w:rsidRPr="00C363F9">
        <w:rPr>
          <w:rStyle w:val="Textoennegrita"/>
          <w:rFonts w:ascii="Times New Roman" w:hAnsi="Times New Roman"/>
          <w:sz w:val="24"/>
          <w:szCs w:val="24"/>
        </w:rPr>
        <w:t xml:space="preserve">: </w:t>
      </w:r>
      <w:r w:rsidRPr="00C363F9">
        <w:rPr>
          <w:rFonts w:ascii="Times New Roman" w:hAnsi="Times New Roman"/>
          <w:sz w:val="24"/>
          <w:szCs w:val="24"/>
        </w:rPr>
        <w:t xml:space="preserve">Asimismo, de acuerdo a </w:t>
      </w:r>
      <w:r w:rsidRPr="00A031DD">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C363F9" w:rsidR="00C363F9" w:rsidP="00C363F9" w:rsidRDefault="00C363F9" w14:paraId="71DE5EF6" w14:textId="77777777">
      <w:pPr>
        <w:jc w:val="both"/>
        <w:rPr>
          <w:rFonts w:ascii="Times New Roman" w:hAnsi="Times New Roman"/>
          <w:sz w:val="24"/>
          <w:szCs w:val="24"/>
        </w:rPr>
      </w:pPr>
      <w:r w:rsidRPr="00C363F9">
        <w:rPr>
          <w:rStyle w:val="Textoennegrita"/>
          <w:rFonts w:ascii="Times New Roman" w:hAnsi="Times New Roman"/>
          <w:sz w:val="24"/>
          <w:szCs w:val="24"/>
          <w:u w:val="single"/>
        </w:rPr>
        <w:t>TERCERO</w:t>
      </w:r>
      <w:r w:rsidRPr="00C363F9">
        <w:rPr>
          <w:rStyle w:val="Textoennegrita"/>
          <w:rFonts w:ascii="Times New Roman" w:hAnsi="Times New Roman"/>
          <w:sz w:val="24"/>
          <w:szCs w:val="24"/>
        </w:rPr>
        <w:t>:</w:t>
      </w:r>
      <w:r w:rsidRPr="00C363F9">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C363F9" w:rsidR="00C363F9" w:rsidP="00C363F9" w:rsidRDefault="00C363F9" w14:paraId="178D4F7B" w14:textId="77777777">
      <w:pPr>
        <w:jc w:val="both"/>
        <w:rPr>
          <w:rFonts w:ascii="Times New Roman" w:hAnsi="Times New Roman"/>
          <w:sz w:val="24"/>
          <w:szCs w:val="24"/>
        </w:rPr>
      </w:pPr>
      <w:r w:rsidRPr="00C363F9">
        <w:rPr>
          <w:rFonts w:ascii="Times New Roman" w:hAnsi="Times New Roman"/>
          <w:b/>
          <w:sz w:val="24"/>
          <w:szCs w:val="24"/>
          <w:u w:val="single"/>
        </w:rPr>
        <w:t>CUARTO</w:t>
      </w:r>
      <w:r w:rsidRPr="00C363F9">
        <w:rPr>
          <w:rFonts w:ascii="Times New Roman" w:hAnsi="Times New Roman"/>
          <w:b/>
          <w:sz w:val="24"/>
          <w:szCs w:val="24"/>
        </w:rPr>
        <w:t>:</w:t>
      </w:r>
      <w:r w:rsidRPr="00C363F9">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C363F9" w:rsidR="00C363F9" w:rsidP="00C363F9" w:rsidRDefault="00C363F9" w14:paraId="561EDE4A" w14:textId="77777777">
      <w:pPr>
        <w:jc w:val="both"/>
        <w:rPr>
          <w:rFonts w:ascii="Times New Roman" w:hAnsi="Times New Roman"/>
          <w:sz w:val="24"/>
          <w:szCs w:val="24"/>
        </w:rPr>
      </w:pPr>
      <w:r w:rsidRPr="00C363F9">
        <w:rPr>
          <w:rStyle w:val="Textoennegrita"/>
          <w:rFonts w:ascii="Times New Roman" w:hAnsi="Times New Roman"/>
          <w:sz w:val="24"/>
          <w:szCs w:val="24"/>
          <w:u w:val="single"/>
        </w:rPr>
        <w:t>QUINTO</w:t>
      </w:r>
      <w:r w:rsidRPr="00C363F9">
        <w:rPr>
          <w:rStyle w:val="Textoennegrita"/>
          <w:rFonts w:ascii="Times New Roman" w:hAnsi="Times New Roman"/>
          <w:sz w:val="24"/>
          <w:szCs w:val="24"/>
        </w:rPr>
        <w:t xml:space="preserve">: </w:t>
      </w:r>
      <w:r w:rsidRPr="00480302">
        <w:rPr>
          <w:rStyle w:val="Textoennegrita"/>
          <w:rFonts w:ascii="Times New Roman" w:hAnsi="Times New Roman"/>
          <w:b w:val="0"/>
          <w:bCs w:val="0"/>
          <w:sz w:val="24"/>
          <w:szCs w:val="24"/>
        </w:rPr>
        <w:t>En materia procesal</w:t>
      </w:r>
      <w:r w:rsidRPr="00480302">
        <w:rPr>
          <w:rFonts w:ascii="Times New Roman" w:hAnsi="Times New Roman"/>
          <w:b/>
          <w:bCs/>
          <w:sz w:val="24"/>
          <w:szCs w:val="24"/>
        </w:rPr>
        <w:t>,</w:t>
      </w:r>
      <w:r w:rsidRPr="00C363F9">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C363F9" w:rsidR="00C363F9" w:rsidP="00C363F9" w:rsidRDefault="00C363F9" w14:paraId="0DEA22DC" w14:textId="749BF724">
      <w:pPr>
        <w:jc w:val="both"/>
        <w:rPr>
          <w:rFonts w:ascii="Times New Roman" w:hAnsi="Times New Roman"/>
          <w:sz w:val="24"/>
          <w:szCs w:val="24"/>
        </w:rPr>
      </w:pPr>
      <w:r w:rsidRPr="0F43B51B" w:rsidR="00C363F9">
        <w:rPr>
          <w:rFonts w:ascii="Times New Roman" w:hAnsi="Times New Roman"/>
          <w:b w:val="1"/>
          <w:bCs w:val="1"/>
          <w:sz w:val="24"/>
          <w:szCs w:val="24"/>
          <w:u w:val="single"/>
        </w:rPr>
        <w:t>SEXTO</w:t>
      </w:r>
      <w:r w:rsidRPr="0F43B51B" w:rsidR="00C363F9">
        <w:rPr>
          <w:rFonts w:ascii="Times New Roman" w:hAnsi="Times New Roman"/>
          <w:b w:val="1"/>
          <w:bCs w:val="1"/>
          <w:sz w:val="24"/>
          <w:szCs w:val="24"/>
        </w:rPr>
        <w:t>:</w:t>
      </w:r>
      <w:r w:rsidRPr="0F43B51B" w:rsidR="00C363F9">
        <w:rPr>
          <w:rFonts w:ascii="Times New Roman" w:hAnsi="Times New Roman"/>
          <w:sz w:val="24"/>
          <w:szCs w:val="24"/>
        </w:rPr>
        <w:t xml:space="preserve"> Este Órgano Resolutivo Unipersonal destaca, en primer lugar, que corresponde deslindar claramente que las relaciones comerciales y jurídicas que mantenga el reclamante con la entidad bancaria emisora de tarjetas de débito y/o crédito son independientes de las que mantiene con </w:t>
      </w:r>
      <w:r w:rsidRPr="0F43B51B" w:rsidR="1353A811">
        <w:rPr>
          <w:rFonts w:ascii="Times New Roman" w:hAnsi="Times New Roman"/>
          <w:sz w:val="24"/>
          <w:szCs w:val="24"/>
        </w:rPr>
        <w:t>.....................................</w:t>
      </w:r>
      <w:r w:rsidRPr="0F43B51B" w:rsidR="00C363F9">
        <w:rPr>
          <w:rFonts w:ascii="Times New Roman" w:hAnsi="Times New Roman"/>
          <w:sz w:val="24"/>
          <w:szCs w:val="24"/>
        </w:rPr>
        <w:t>, empresa esta última distinta al señalado banco.</w:t>
      </w:r>
      <w:r w:rsidRPr="0F43B51B" w:rsidR="00C363F9">
        <w:rPr>
          <w:rFonts w:ascii="Times New Roman" w:hAnsi="Times New Roman"/>
          <w:sz w:val="24"/>
          <w:szCs w:val="24"/>
        </w:rPr>
        <w:t xml:space="preserve">  Conforme a ello, cualquier disconformidad de la reclamante respecto al servicio financiero </w:t>
      </w:r>
      <w:r w:rsidRPr="0F43B51B" w:rsidR="00C363F9">
        <w:rPr>
          <w:rFonts w:ascii="Times New Roman" w:hAnsi="Times New Roman"/>
          <w:sz w:val="24"/>
          <w:szCs w:val="24"/>
        </w:rPr>
        <w:t xml:space="preserve">recibido, son ajenas a la relación contractual que mantiene con </w:t>
      </w:r>
      <w:r w:rsidRPr="0F43B51B" w:rsidR="1353A811">
        <w:rPr>
          <w:rFonts w:ascii="Times New Roman" w:hAnsi="Times New Roman"/>
          <w:sz w:val="24"/>
          <w:szCs w:val="24"/>
        </w:rPr>
        <w:t>.....................................</w:t>
      </w:r>
      <w:r w:rsidRPr="0F43B51B" w:rsidR="00C363F9">
        <w:rPr>
          <w:rFonts w:ascii="Times New Roman" w:hAnsi="Times New Roman"/>
          <w:sz w:val="24"/>
          <w:szCs w:val="24"/>
        </w:rPr>
        <w:t>, independientemente que la póliza se haya contratado a través de la señalada empresa financiera.</w:t>
      </w:r>
    </w:p>
    <w:p w:rsidRPr="00C363F9" w:rsidR="00C363F9" w:rsidP="00C363F9" w:rsidRDefault="00C363F9" w14:paraId="16E030C5" w14:textId="41F7415C">
      <w:pPr>
        <w:jc w:val="both"/>
        <w:rPr>
          <w:rFonts w:ascii="Times New Roman" w:hAnsi="Times New Roman"/>
          <w:sz w:val="24"/>
          <w:szCs w:val="24"/>
        </w:rPr>
      </w:pPr>
      <w:r w:rsidRPr="0F43B51B" w:rsidR="00C363F9">
        <w:rPr>
          <w:rFonts w:ascii="Times New Roman" w:hAnsi="Times New Roman"/>
          <w:b w:val="1"/>
          <w:bCs w:val="1"/>
          <w:sz w:val="24"/>
          <w:szCs w:val="24"/>
          <w:u w:val="single"/>
        </w:rPr>
        <w:t>SÉPTIMO</w:t>
      </w:r>
      <w:r w:rsidRPr="0F43B51B" w:rsidR="00C363F9">
        <w:rPr>
          <w:rFonts w:ascii="Times New Roman" w:hAnsi="Times New Roman"/>
          <w:b w:val="1"/>
          <w:bCs w:val="1"/>
          <w:sz w:val="24"/>
          <w:szCs w:val="24"/>
        </w:rPr>
        <w:t>:</w:t>
      </w:r>
      <w:r w:rsidRPr="0F43B51B" w:rsidR="00C363F9">
        <w:rPr>
          <w:rFonts w:ascii="Times New Roman" w:hAnsi="Times New Roman"/>
          <w:sz w:val="24"/>
          <w:szCs w:val="24"/>
        </w:rPr>
        <w:t xml:space="preserve"> Sobre la base de los términos contenidos en la reclamación y en la absolución de </w:t>
      </w:r>
      <w:r w:rsidRPr="0F43B51B" w:rsidR="00C363F9">
        <w:rPr>
          <w:rFonts w:ascii="Times New Roman" w:hAnsi="Times New Roman"/>
          <w:sz w:val="24"/>
          <w:szCs w:val="24"/>
        </w:rPr>
        <w:t>la misma</w:t>
      </w:r>
      <w:r w:rsidRPr="0F43B51B" w:rsidR="00C363F9">
        <w:rPr>
          <w:rFonts w:ascii="Times New Roman" w:hAnsi="Times New Roman"/>
          <w:sz w:val="24"/>
          <w:szCs w:val="24"/>
        </w:rPr>
        <w:t xml:space="preserve">, la cuestión controvertida es determinar si el rechazo de cobertura, contenido en la carta </w:t>
      </w:r>
      <w:r w:rsidRPr="0F43B51B" w:rsidR="58A837D8">
        <w:rPr>
          <w:rFonts w:ascii="Times New Roman" w:hAnsi="Times New Roman"/>
          <w:sz w:val="24"/>
          <w:szCs w:val="24"/>
        </w:rPr>
        <w:t>...............................................</w:t>
      </w:r>
      <w:r w:rsidRPr="0F43B51B" w:rsidR="00C363F9">
        <w:rPr>
          <w:rFonts w:ascii="Times New Roman" w:hAnsi="Times New Roman"/>
          <w:sz w:val="24"/>
          <w:szCs w:val="24"/>
        </w:rPr>
        <w:t xml:space="preserve"> de fecha 12 de septiembre de 2023, es justificado o no, cuyo texto pertinente se reproduce a continuación:</w:t>
      </w:r>
    </w:p>
    <w:p w:rsidRPr="00C363F9" w:rsidR="00C363F9" w:rsidP="00C363F9" w:rsidRDefault="00C363F9" w14:paraId="31BBBDB9" w14:textId="7D471432">
      <w:pPr>
        <w:jc w:val="both"/>
        <w:rPr>
          <w:rFonts w:ascii="Times New Roman" w:hAnsi="Times New Roman"/>
          <w:sz w:val="24"/>
          <w:szCs w:val="24"/>
        </w:rPr>
      </w:pPr>
      <w:r w:rsidRPr="00C363F9">
        <w:rPr>
          <w:rFonts w:ascii="Times New Roman" w:hAnsi="Times New Roman"/>
          <w:noProof/>
          <w:sz w:val="24"/>
          <w:szCs w:val="24"/>
        </w:rPr>
        <w:drawing>
          <wp:inline distT="0" distB="0" distL="0" distR="0" wp14:anchorId="009765E3" wp14:editId="0AA8801A">
            <wp:extent cx="5581650" cy="1162050"/>
            <wp:effectExtent l="0" t="0" r="0" b="0"/>
            <wp:docPr id="76456800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1650" cy="1162050"/>
                    </a:xfrm>
                    <a:prstGeom prst="rect">
                      <a:avLst/>
                    </a:prstGeom>
                    <a:noFill/>
                    <a:ln>
                      <a:noFill/>
                    </a:ln>
                  </pic:spPr>
                </pic:pic>
              </a:graphicData>
            </a:graphic>
          </wp:inline>
        </w:drawing>
      </w:r>
    </w:p>
    <w:p w:rsidRPr="00C363F9" w:rsidR="00C363F9" w:rsidP="00C363F9" w:rsidRDefault="00C363F9" w14:paraId="28188F56" w14:textId="77777777">
      <w:pPr>
        <w:jc w:val="both"/>
        <w:rPr>
          <w:rFonts w:ascii="Times New Roman" w:hAnsi="Times New Roman"/>
          <w:sz w:val="24"/>
          <w:szCs w:val="24"/>
        </w:rPr>
      </w:pPr>
      <w:r w:rsidRPr="00C363F9">
        <w:rPr>
          <w:rFonts w:ascii="Times New Roman" w:hAnsi="Times New Roman"/>
          <w:sz w:val="24"/>
          <w:szCs w:val="24"/>
        </w:rPr>
        <w:t xml:space="preserve">Dicho rechazo se sustenta en que el asegurado no cumplió con interponer la denuncia policial en el plazo señalado en el contrato de seguro, por lo que al </w:t>
      </w:r>
      <w:proofErr w:type="spellStart"/>
      <w:r w:rsidRPr="00C363F9">
        <w:rPr>
          <w:rFonts w:ascii="Times New Roman" w:hAnsi="Times New Roman"/>
          <w:sz w:val="24"/>
          <w:szCs w:val="24"/>
        </w:rPr>
        <w:t>inobservarse</w:t>
      </w:r>
      <w:proofErr w:type="spellEnd"/>
      <w:r w:rsidRPr="00C363F9">
        <w:rPr>
          <w:rFonts w:ascii="Times New Roman" w:hAnsi="Times New Roman"/>
          <w:sz w:val="24"/>
          <w:szCs w:val="24"/>
        </w:rPr>
        <w:t xml:space="preserve"> una carga contractual</w:t>
      </w:r>
      <w:r w:rsidRPr="00C363F9">
        <w:rPr>
          <w:rFonts w:ascii="Times New Roman" w:hAnsi="Times New Roman"/>
          <w:i/>
          <w:iCs/>
          <w:sz w:val="24"/>
          <w:szCs w:val="24"/>
        </w:rPr>
        <w:t xml:space="preserve"> ex post</w:t>
      </w:r>
      <w:r w:rsidRPr="00C363F9">
        <w:rPr>
          <w:rFonts w:ascii="Times New Roman" w:hAnsi="Times New Roman"/>
          <w:sz w:val="24"/>
          <w:szCs w:val="24"/>
        </w:rPr>
        <w:t xml:space="preserve"> no correspondería el otorgamiento de cobertura.</w:t>
      </w:r>
    </w:p>
    <w:p w:rsidRPr="007F5B4F" w:rsidR="00C363F9" w:rsidP="00C363F9" w:rsidRDefault="00C363F9" w14:paraId="76F5AA5D" w14:textId="59E0583A">
      <w:pPr>
        <w:jc w:val="both"/>
        <w:rPr>
          <w:rFonts w:ascii="Times New Roman" w:hAnsi="Times New Roman"/>
          <w:noProof/>
          <w:sz w:val="24"/>
          <w:szCs w:val="24"/>
        </w:rPr>
      </w:pPr>
      <w:r w:rsidRPr="0F43B51B" w:rsidR="00C363F9">
        <w:rPr>
          <w:rFonts w:ascii="Times New Roman" w:hAnsi="Times New Roman"/>
          <w:b w:val="1"/>
          <w:bCs w:val="1"/>
          <w:sz w:val="24"/>
          <w:szCs w:val="24"/>
          <w:u w:val="single"/>
        </w:rPr>
        <w:t>OCTAVO</w:t>
      </w:r>
      <w:r w:rsidRPr="0F43B51B" w:rsidR="00C363F9">
        <w:rPr>
          <w:rFonts w:ascii="Times New Roman" w:hAnsi="Times New Roman"/>
          <w:b w:val="1"/>
          <w:bCs w:val="1"/>
          <w:sz w:val="24"/>
          <w:szCs w:val="24"/>
        </w:rPr>
        <w:t>:</w:t>
      </w:r>
      <w:r w:rsidRPr="0F43B51B" w:rsidR="00C363F9">
        <w:rPr>
          <w:rFonts w:ascii="Times New Roman" w:hAnsi="Times New Roman"/>
          <w:sz w:val="24"/>
          <w:szCs w:val="24"/>
        </w:rPr>
        <w:t xml:space="preserve"> </w:t>
      </w:r>
      <w:r w:rsidRPr="0F43B51B" w:rsidR="00C363F9">
        <w:rPr>
          <w:rFonts w:ascii="Times New Roman" w:hAnsi="Times New Roman"/>
          <w:noProof/>
          <w:sz w:val="24"/>
          <w:szCs w:val="24"/>
        </w:rPr>
        <w:t xml:space="preserve">En este caso, conforme a lo manifestado por el señor </w:t>
      </w:r>
      <w:r w:rsidRPr="0F43B51B" w:rsidR="298EEE74">
        <w:rPr>
          <w:rFonts w:ascii="Times New Roman" w:hAnsi="Times New Roman"/>
          <w:noProof/>
          <w:sz w:val="24"/>
          <w:szCs w:val="24"/>
        </w:rPr>
        <w:t xml:space="preserve">.............. </w:t>
      </w:r>
      <w:r w:rsidRPr="0F43B51B" w:rsidR="00C363F9">
        <w:rPr>
          <w:rFonts w:ascii="Times New Roman" w:hAnsi="Times New Roman"/>
          <w:noProof/>
          <w:sz w:val="24"/>
          <w:szCs w:val="24"/>
        </w:rPr>
        <w:t>,  con fecha 19 de julio de 2023 se</w:t>
      </w:r>
      <w:r w:rsidRPr="0F43B51B" w:rsidR="00583138">
        <w:rPr>
          <w:rFonts w:ascii="Times New Roman" w:hAnsi="Times New Roman"/>
          <w:noProof/>
          <w:sz w:val="24"/>
          <w:szCs w:val="24"/>
        </w:rPr>
        <w:t xml:space="preserve"> realiza</w:t>
      </w:r>
      <w:r w:rsidRPr="0F43B51B" w:rsidR="00C363F9">
        <w:rPr>
          <w:rFonts w:ascii="Times New Roman" w:hAnsi="Times New Roman"/>
          <w:noProof/>
          <w:sz w:val="24"/>
          <w:szCs w:val="24"/>
        </w:rPr>
        <w:t xml:space="preserve"> una compra  que no reconoce con su tarjeta de crédito por la suma de  S/. 2,809.00 (Dos Mil Ochocientos Nueve con 00/100 Soles):</w:t>
      </w:r>
    </w:p>
    <w:p w:rsidRPr="00C363F9" w:rsidR="00C363F9" w:rsidP="00C363F9" w:rsidRDefault="00C363F9" w14:paraId="4995A4F3" w14:textId="2F4063FC">
      <w:pPr>
        <w:jc w:val="center"/>
        <w:rPr>
          <w:rFonts w:ascii="Times New Roman" w:hAnsi="Times New Roman"/>
          <w:noProof/>
          <w:sz w:val="24"/>
          <w:szCs w:val="24"/>
        </w:rPr>
      </w:pPr>
      <w:r w:rsidRPr="00C363F9">
        <w:rPr>
          <w:rFonts w:ascii="Times New Roman" w:hAnsi="Times New Roman"/>
          <w:noProof/>
          <w:sz w:val="24"/>
          <w:szCs w:val="24"/>
        </w:rPr>
        <w:drawing>
          <wp:inline distT="0" distB="0" distL="0" distR="0" wp14:anchorId="4B2C771A" wp14:editId="1B33DA0A">
            <wp:extent cx="4705350" cy="838200"/>
            <wp:effectExtent l="0" t="0" r="0" b="0"/>
            <wp:docPr id="1867148804" name="Imagen 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148804" name="Imagen 2" descr="Imagen que contiene Text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05350" cy="838200"/>
                    </a:xfrm>
                    <a:prstGeom prst="rect">
                      <a:avLst/>
                    </a:prstGeom>
                    <a:noFill/>
                    <a:ln>
                      <a:noFill/>
                    </a:ln>
                  </pic:spPr>
                </pic:pic>
              </a:graphicData>
            </a:graphic>
          </wp:inline>
        </w:drawing>
      </w:r>
    </w:p>
    <w:p w:rsidRPr="00C363F9" w:rsidR="00C363F9" w:rsidP="00C363F9" w:rsidRDefault="00C363F9" w14:paraId="69AEFC69" w14:textId="77777777">
      <w:pPr>
        <w:tabs>
          <w:tab w:val="left" w:pos="2160"/>
        </w:tabs>
        <w:jc w:val="both"/>
        <w:rPr>
          <w:rFonts w:ascii="Times New Roman" w:hAnsi="Times New Roman"/>
          <w:sz w:val="24"/>
          <w:szCs w:val="24"/>
        </w:rPr>
      </w:pPr>
      <w:r w:rsidRPr="00C363F9">
        <w:rPr>
          <w:rFonts w:ascii="Times New Roman" w:hAnsi="Times New Roman"/>
          <w:b/>
          <w:sz w:val="24"/>
          <w:szCs w:val="24"/>
          <w:u w:val="single"/>
        </w:rPr>
        <w:t>NOVENO:</w:t>
      </w:r>
      <w:r w:rsidRPr="00C363F9">
        <w:rPr>
          <w:rFonts w:ascii="Times New Roman" w:hAnsi="Times New Roman"/>
          <w:sz w:val="24"/>
          <w:szCs w:val="24"/>
        </w:rPr>
        <w:t xml:space="preserve"> La póliza de seguro a la cual se refiere la reclamación es una de naturaleza grupal o colectiva, contratada en su oportunidad entre la empresa financiera y la aseguradora, póliza en la que se incorporan como asegurados los clientes titulares de una tarjeta emitida por el contratante de seguro INTERBANK. </w:t>
      </w:r>
    </w:p>
    <w:p w:rsidRPr="00C363F9" w:rsidR="00C363F9" w:rsidP="00C363F9" w:rsidRDefault="00C363F9" w14:paraId="6641573E" w14:textId="77777777">
      <w:pPr>
        <w:tabs>
          <w:tab w:val="left" w:pos="2160"/>
        </w:tabs>
        <w:jc w:val="both"/>
        <w:rPr>
          <w:rFonts w:ascii="Times New Roman" w:hAnsi="Times New Roman"/>
          <w:sz w:val="24"/>
          <w:szCs w:val="24"/>
        </w:rPr>
      </w:pPr>
      <w:r w:rsidRPr="00C363F9">
        <w:rPr>
          <w:rFonts w:ascii="Times New Roman" w:hAnsi="Times New Roman"/>
          <w:sz w:val="24"/>
          <w:szCs w:val="24"/>
        </w:rPr>
        <w:t xml:space="preserve">Conforme a ello, se genera una evidente asimetría informativa entre la empresa aseguradora y la categoría de asegurados no contratantes, ya que estos últimos se afilian a un contrato de seguro ya celebrado, no conociendo necesariamente de sus términos y condiciones.  Por ello, para evitar situaciones de abuso, el artículo 137 de la Ley del Contrato de Seguro establece, imperativamente, que en los seguros grupales </w:t>
      </w:r>
      <w:r w:rsidRPr="00C363F9">
        <w:rPr>
          <w:rFonts w:ascii="Times New Roman" w:hAnsi="Times New Roman"/>
          <w:i/>
          <w:sz w:val="24"/>
          <w:szCs w:val="24"/>
        </w:rPr>
        <w:t>“No son oponibles al asegurado los contenidos contractuales que no le hayan sido informados en el certificado mencionado en el artículo anterior, cuyo contenido mínimo se ajusta a las disposiciones de la Superintendencia”.</w:t>
      </w:r>
    </w:p>
    <w:p w:rsidRPr="00C363F9" w:rsidR="00C363F9" w:rsidP="00C363F9" w:rsidRDefault="00C363F9" w14:paraId="30D161BA" w14:textId="77777777">
      <w:pPr>
        <w:tabs>
          <w:tab w:val="left" w:pos="709"/>
          <w:tab w:val="left" w:pos="2160"/>
        </w:tabs>
        <w:jc w:val="both"/>
        <w:rPr>
          <w:rFonts w:ascii="Times New Roman" w:hAnsi="Times New Roman"/>
          <w:sz w:val="24"/>
          <w:szCs w:val="24"/>
          <w:lang w:val="es-419"/>
        </w:rPr>
      </w:pPr>
      <w:r w:rsidRPr="00C363F9">
        <w:rPr>
          <w:rFonts w:ascii="Times New Roman" w:hAnsi="Times New Roman"/>
          <w:sz w:val="24"/>
          <w:szCs w:val="24"/>
          <w:lang w:val="es-419"/>
        </w:rPr>
        <w:t xml:space="preserve">Conforme a ello, si la aseguradora pretende oponer la inobservancia de una carga como sustento de un rechazo de cobertura, debe demostrar dicha inobservancia y que la misma es además oponible, esto es, que el asegurado no contratante tomó conocimiento previo, </w:t>
      </w:r>
      <w:r w:rsidRPr="00C363F9">
        <w:rPr>
          <w:rFonts w:ascii="Times New Roman" w:hAnsi="Times New Roman"/>
          <w:sz w:val="24"/>
          <w:szCs w:val="24"/>
          <w:lang w:val="es-419"/>
        </w:rPr>
        <w:t>adecuado y suficiente de su contenido; en caso contrario, la carga no podrá ser opuesta para justificar el rechazo.</w:t>
      </w:r>
    </w:p>
    <w:p w:rsidRPr="00C363F9" w:rsidR="00C363F9" w:rsidP="007F5B4F" w:rsidRDefault="00C363F9" w14:paraId="1949E2F6" w14:textId="0A99EE9E">
      <w:pPr>
        <w:tabs>
          <w:tab w:val="left" w:pos="709"/>
          <w:tab w:val="left" w:pos="2160"/>
        </w:tabs>
        <w:jc w:val="both"/>
        <w:rPr>
          <w:rFonts w:ascii="Times New Roman" w:hAnsi="Times New Roman"/>
          <w:sz w:val="24"/>
          <w:szCs w:val="24"/>
          <w:lang w:val="es-419"/>
        </w:rPr>
      </w:pPr>
      <w:r w:rsidRPr="00C363F9">
        <w:rPr>
          <w:rFonts w:ascii="Times New Roman" w:hAnsi="Times New Roman"/>
          <w:sz w:val="24"/>
          <w:szCs w:val="24"/>
          <w:lang w:val="es-419"/>
        </w:rPr>
        <w:t>Obra en autos la remisión electrónica del Certificado de Seguro en el cual figura la carga que la compañía invoca. En efecto, en el mismo se indica expresamente lo siguiente:</w:t>
      </w:r>
    </w:p>
    <w:p w:rsidRPr="00C363F9" w:rsidR="00C363F9" w:rsidP="00C363F9" w:rsidRDefault="00C363F9" w14:paraId="4294A5F9" w14:textId="4537FB6B">
      <w:pPr>
        <w:jc w:val="both"/>
        <w:rPr>
          <w:rFonts w:ascii="Times New Roman" w:hAnsi="Times New Roman"/>
          <w:sz w:val="24"/>
          <w:szCs w:val="24"/>
          <w:lang w:val="es-419"/>
        </w:rPr>
      </w:pPr>
      <w:r w:rsidRPr="00C363F9">
        <w:rPr>
          <w:rFonts w:ascii="Times New Roman" w:hAnsi="Times New Roman"/>
          <w:noProof/>
          <w:sz w:val="24"/>
          <w:szCs w:val="24"/>
          <w:lang w:val="es-419"/>
        </w:rPr>
        <w:drawing>
          <wp:inline distT="0" distB="0" distL="0" distR="0" wp14:anchorId="03E1FEC9" wp14:editId="0AF3C778">
            <wp:extent cx="5581650" cy="1466850"/>
            <wp:effectExtent l="0" t="0" r="0" b="0"/>
            <wp:docPr id="3085710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650" cy="1466850"/>
                    </a:xfrm>
                    <a:prstGeom prst="rect">
                      <a:avLst/>
                    </a:prstGeom>
                    <a:noFill/>
                    <a:ln>
                      <a:noFill/>
                    </a:ln>
                  </pic:spPr>
                </pic:pic>
              </a:graphicData>
            </a:graphic>
          </wp:inline>
        </w:drawing>
      </w:r>
    </w:p>
    <w:p w:rsidRPr="00C363F9" w:rsidR="00C363F9" w:rsidP="00C363F9" w:rsidRDefault="00C363F9" w14:paraId="5BB01A8C" w14:textId="77777777">
      <w:pPr>
        <w:jc w:val="both"/>
        <w:rPr>
          <w:rFonts w:ascii="Times New Roman" w:hAnsi="Times New Roman"/>
          <w:noProof/>
          <w:sz w:val="24"/>
          <w:szCs w:val="24"/>
          <w:lang w:val="es-ES"/>
        </w:rPr>
      </w:pPr>
      <w:r w:rsidRPr="00C363F9">
        <w:rPr>
          <w:rFonts w:ascii="Times New Roman" w:hAnsi="Times New Roman"/>
          <w:sz w:val="24"/>
          <w:szCs w:val="24"/>
        </w:rPr>
        <w:t>En tal sentido, no es controvertido, tratándose del presente caso, el conocimiento de los términos contractuales, concretamente de las coberturas contratadas, atendiendo a los medios probatorios aportados por la aseguradora.</w:t>
      </w:r>
    </w:p>
    <w:p w:rsidRPr="00C363F9" w:rsidR="00C363F9" w:rsidP="00C363F9" w:rsidRDefault="00C363F9" w14:paraId="6234F4A3" w14:textId="77777777">
      <w:pPr>
        <w:jc w:val="both"/>
        <w:rPr>
          <w:rFonts w:ascii="Times New Roman" w:hAnsi="Times New Roman"/>
          <w:b/>
          <w:sz w:val="24"/>
          <w:szCs w:val="24"/>
        </w:rPr>
      </w:pPr>
      <w:r w:rsidRPr="00C363F9">
        <w:rPr>
          <w:rFonts w:ascii="Times New Roman" w:hAnsi="Times New Roman"/>
          <w:b/>
          <w:sz w:val="24"/>
          <w:szCs w:val="24"/>
          <w:u w:val="single"/>
        </w:rPr>
        <w:t>OCTAVO</w:t>
      </w:r>
      <w:r w:rsidRPr="00C363F9">
        <w:rPr>
          <w:rFonts w:ascii="Times New Roman" w:hAnsi="Times New Roman"/>
          <w:b/>
          <w:sz w:val="24"/>
          <w:szCs w:val="24"/>
        </w:rPr>
        <w:t>:</w:t>
      </w:r>
      <w:r w:rsidRPr="00C363F9">
        <w:rPr>
          <w:rFonts w:ascii="Times New Roman" w:hAnsi="Times New Roman"/>
          <w:sz w:val="24"/>
          <w:szCs w:val="24"/>
        </w:rPr>
        <w:t xml:space="preserve"> Conforme a los términos pactados en el contrato de seguro, el plazo de 4 horas se computa desde que ocurre el evento o desde que se toma conocimiento </w:t>
      </w:r>
      <w:proofErr w:type="gramStart"/>
      <w:r w:rsidRPr="00C363F9">
        <w:rPr>
          <w:rFonts w:ascii="Times New Roman" w:hAnsi="Times New Roman"/>
          <w:sz w:val="24"/>
          <w:szCs w:val="24"/>
        </w:rPr>
        <w:t>del mismo</w:t>
      </w:r>
      <w:proofErr w:type="gramEnd"/>
      <w:r w:rsidRPr="00C363F9">
        <w:rPr>
          <w:rFonts w:ascii="Times New Roman" w:hAnsi="Times New Roman"/>
          <w:sz w:val="24"/>
          <w:szCs w:val="24"/>
        </w:rPr>
        <w:t>.</w:t>
      </w:r>
    </w:p>
    <w:p w:rsidRPr="00C363F9" w:rsidR="00C363F9" w:rsidP="00C363F9" w:rsidRDefault="00C363F9" w14:paraId="434DC20E" w14:textId="77777777">
      <w:pPr>
        <w:tabs>
          <w:tab w:val="left" w:pos="709"/>
          <w:tab w:val="left" w:pos="2160"/>
        </w:tabs>
        <w:jc w:val="both"/>
        <w:rPr>
          <w:rFonts w:ascii="Times New Roman" w:hAnsi="Times New Roman"/>
          <w:sz w:val="24"/>
          <w:szCs w:val="24"/>
          <w:lang w:val="es-419"/>
        </w:rPr>
      </w:pPr>
      <w:r w:rsidRPr="00C363F9">
        <w:rPr>
          <w:rFonts w:ascii="Times New Roman" w:hAnsi="Times New Roman"/>
          <w:sz w:val="24"/>
          <w:szCs w:val="24"/>
          <w:lang w:val="es-419"/>
        </w:rPr>
        <w:t xml:space="preserve">Es un hecho probado que la denuncia policial fue realizada después de haber vencido el plazo de 4 horas de producido el siniestro, e incluso de conocido el evento. Así, es manifiesto que objetivamente el asegurado habría inobservado una </w:t>
      </w:r>
      <w:proofErr w:type="gramStart"/>
      <w:r w:rsidRPr="00C363F9">
        <w:rPr>
          <w:rFonts w:ascii="Times New Roman" w:hAnsi="Times New Roman"/>
          <w:sz w:val="24"/>
          <w:szCs w:val="24"/>
          <w:lang w:val="es-419"/>
        </w:rPr>
        <w:t xml:space="preserve">carga </w:t>
      </w:r>
      <w:r w:rsidRPr="00C363F9">
        <w:rPr>
          <w:rFonts w:ascii="Times New Roman" w:hAnsi="Times New Roman"/>
          <w:i/>
          <w:sz w:val="24"/>
          <w:szCs w:val="24"/>
          <w:lang w:val="es-419"/>
        </w:rPr>
        <w:t xml:space="preserve">post </w:t>
      </w:r>
      <w:r w:rsidRPr="00C363F9">
        <w:rPr>
          <w:rFonts w:ascii="Times New Roman" w:hAnsi="Times New Roman"/>
          <w:sz w:val="24"/>
          <w:szCs w:val="24"/>
          <w:lang w:val="es-419"/>
        </w:rPr>
        <w:t>siniestro</w:t>
      </w:r>
      <w:proofErr w:type="gramEnd"/>
      <w:r w:rsidRPr="00C363F9">
        <w:rPr>
          <w:rFonts w:ascii="Times New Roman" w:hAnsi="Times New Roman"/>
          <w:sz w:val="24"/>
          <w:szCs w:val="24"/>
          <w:lang w:val="es-419"/>
        </w:rPr>
        <w:t xml:space="preserve"> que podría afectar su derecho a reclamar cobertura.  </w:t>
      </w:r>
    </w:p>
    <w:p w:rsidRPr="00C363F9" w:rsidR="00C363F9" w:rsidP="007F5B4F" w:rsidRDefault="00C363F9" w14:paraId="1B321D69" w14:textId="59B42592">
      <w:pPr>
        <w:tabs>
          <w:tab w:val="left" w:pos="709"/>
          <w:tab w:val="left" w:pos="2160"/>
        </w:tabs>
        <w:jc w:val="both"/>
        <w:rPr>
          <w:rFonts w:ascii="Times New Roman" w:hAnsi="Times New Roman"/>
          <w:sz w:val="24"/>
          <w:szCs w:val="24"/>
          <w:lang w:val="es-419"/>
        </w:rPr>
      </w:pPr>
      <w:r w:rsidRPr="00C363F9">
        <w:rPr>
          <w:rFonts w:ascii="Times New Roman" w:hAnsi="Times New Roman"/>
          <w:sz w:val="24"/>
          <w:szCs w:val="24"/>
          <w:lang w:val="es-419"/>
        </w:rPr>
        <w:t xml:space="preserve">A este efecto, cabe tener en consideración que el artículo 59 de la Ley del Contrato de Seguro -Ley 29946- señala que: </w:t>
      </w:r>
    </w:p>
    <w:p w:rsidRPr="002F56FD" w:rsidR="00C363F9" w:rsidP="002F56FD" w:rsidRDefault="00C363F9" w14:paraId="2DFECC08" w14:textId="3C5D0241">
      <w:pPr>
        <w:tabs>
          <w:tab w:val="left" w:pos="709"/>
          <w:tab w:val="left" w:pos="2160"/>
        </w:tabs>
        <w:ind w:left="709" w:hanging="709"/>
        <w:jc w:val="both"/>
        <w:rPr>
          <w:rFonts w:ascii="Times New Roman" w:hAnsi="Times New Roman"/>
          <w:i/>
          <w:sz w:val="24"/>
          <w:szCs w:val="24"/>
        </w:rPr>
      </w:pPr>
      <w:r w:rsidRPr="00C363F9">
        <w:rPr>
          <w:rFonts w:ascii="Times New Roman" w:hAnsi="Times New Roman"/>
          <w:i/>
          <w:sz w:val="24"/>
          <w:szCs w:val="24"/>
          <w:lang w:val="es-419"/>
        </w:rPr>
        <w:tab/>
      </w:r>
      <w:r w:rsidRPr="00C363F9">
        <w:rPr>
          <w:rFonts w:ascii="Times New Roman" w:hAnsi="Times New Roman"/>
          <w:i/>
          <w:sz w:val="24"/>
          <w:szCs w:val="24"/>
          <w:lang w:val="es-419"/>
        </w:rPr>
        <w:t>“</w:t>
      </w:r>
      <w:r w:rsidRPr="00C363F9">
        <w:rPr>
          <w:rFonts w:ascii="Times New Roman" w:hAnsi="Times New Roman"/>
          <w:i/>
          <w:sz w:val="24"/>
          <w:szCs w:val="24"/>
        </w:rPr>
        <w:t xml:space="preserve">Cuando la presente ley no determine el efecto del incumplimiento de una carga impuesta al asegurado, las partes pueden convenir la caducidad de los derechos del asegurado si el incumplimiento obedece a su dolo o culpa inexcusable, </w:t>
      </w:r>
      <w:proofErr w:type="gramStart"/>
      <w:r w:rsidRPr="00C363F9">
        <w:rPr>
          <w:rFonts w:ascii="Times New Roman" w:hAnsi="Times New Roman"/>
          <w:i/>
          <w:sz w:val="24"/>
          <w:szCs w:val="24"/>
        </w:rPr>
        <w:t>de acuerdo al</w:t>
      </w:r>
      <w:proofErr w:type="gramEnd"/>
      <w:r w:rsidRPr="00C363F9">
        <w:rPr>
          <w:rFonts w:ascii="Times New Roman" w:hAnsi="Times New Roman"/>
          <w:i/>
          <w:sz w:val="24"/>
          <w:szCs w:val="24"/>
        </w:rPr>
        <w:t xml:space="preserve"> siguiente régimen:</w:t>
      </w:r>
    </w:p>
    <w:p w:rsidRPr="00C363F9" w:rsidR="00C363F9" w:rsidP="00C363F9" w:rsidRDefault="00C363F9" w14:paraId="22E626F3" w14:textId="77777777">
      <w:pPr>
        <w:tabs>
          <w:tab w:val="left" w:pos="709"/>
          <w:tab w:val="left" w:pos="2160"/>
        </w:tabs>
        <w:ind w:left="1418" w:hanging="709"/>
        <w:jc w:val="both"/>
        <w:rPr>
          <w:rFonts w:ascii="Times New Roman" w:hAnsi="Times New Roman"/>
          <w:i/>
          <w:sz w:val="24"/>
          <w:szCs w:val="24"/>
        </w:rPr>
      </w:pPr>
      <w:r w:rsidRPr="00C363F9">
        <w:rPr>
          <w:rFonts w:ascii="Times New Roman" w:hAnsi="Times New Roman"/>
          <w:bCs/>
          <w:i/>
          <w:sz w:val="24"/>
          <w:szCs w:val="24"/>
        </w:rPr>
        <w:t>Cargas posteriores al siniestro</w:t>
      </w:r>
    </w:p>
    <w:p w:rsidRPr="00C363F9" w:rsidR="00C363F9" w:rsidP="00C363F9" w:rsidRDefault="00C363F9" w14:paraId="7270FC29" w14:textId="77777777">
      <w:pPr>
        <w:tabs>
          <w:tab w:val="left" w:pos="709"/>
          <w:tab w:val="left" w:pos="2160"/>
        </w:tabs>
        <w:ind w:left="1418" w:hanging="709"/>
        <w:jc w:val="both"/>
        <w:rPr>
          <w:rFonts w:ascii="Times New Roman" w:hAnsi="Times New Roman"/>
          <w:i/>
          <w:sz w:val="24"/>
          <w:szCs w:val="24"/>
        </w:rPr>
      </w:pPr>
      <w:r w:rsidRPr="00C363F9">
        <w:rPr>
          <w:rFonts w:ascii="Times New Roman" w:hAnsi="Times New Roman"/>
          <w:i/>
          <w:sz w:val="24"/>
          <w:szCs w:val="24"/>
        </w:rPr>
        <w:t xml:space="preserve">c) </w:t>
      </w:r>
      <w:r w:rsidRPr="00C363F9">
        <w:rPr>
          <w:rFonts w:ascii="Times New Roman" w:hAnsi="Times New Roman"/>
          <w:i/>
          <w:sz w:val="24"/>
          <w:szCs w:val="24"/>
        </w:rPr>
        <w:tab/>
      </w:r>
      <w:r w:rsidRPr="00C363F9">
        <w:rPr>
          <w:rFonts w:ascii="Times New Roman" w:hAnsi="Times New Roman"/>
          <w:b/>
          <w:bCs/>
          <w:i/>
          <w:sz w:val="24"/>
          <w:szCs w:val="24"/>
          <w:u w:val="single"/>
        </w:rPr>
        <w:t>Si la carga debe ejecutarse después del siniestro, el asegurador se libera por el incumplimiento del asegurado, si el mismo influyó en la extensión de la obligación asumida.</w:t>
      </w:r>
    </w:p>
    <w:p w:rsidRPr="00573F4E" w:rsidR="00C363F9" w:rsidP="002F56FD" w:rsidRDefault="00C363F9" w14:paraId="0EC6BA8B" w14:textId="4D18602F">
      <w:pPr>
        <w:tabs>
          <w:tab w:val="left" w:pos="709"/>
          <w:tab w:val="left" w:pos="2160"/>
        </w:tabs>
        <w:ind w:left="1418" w:hanging="709"/>
        <w:jc w:val="both"/>
        <w:rPr>
          <w:rFonts w:ascii="Times New Roman" w:hAnsi="Times New Roman"/>
          <w:iCs/>
          <w:sz w:val="24"/>
          <w:szCs w:val="24"/>
        </w:rPr>
      </w:pPr>
      <w:r w:rsidRPr="00C363F9">
        <w:rPr>
          <w:rFonts w:ascii="Times New Roman" w:hAnsi="Times New Roman"/>
          <w:i/>
          <w:sz w:val="24"/>
          <w:szCs w:val="24"/>
        </w:rPr>
        <w:t xml:space="preserve">d) </w:t>
      </w:r>
      <w:r w:rsidRPr="00C363F9">
        <w:rPr>
          <w:rFonts w:ascii="Times New Roman" w:hAnsi="Times New Roman"/>
          <w:i/>
          <w:sz w:val="24"/>
          <w:szCs w:val="24"/>
        </w:rPr>
        <w:tab/>
      </w:r>
      <w:r w:rsidRPr="00C363F9">
        <w:rPr>
          <w:rFonts w:ascii="Times New Roman" w:hAnsi="Times New Roman"/>
          <w:i/>
          <w:sz w:val="24"/>
          <w:szCs w:val="24"/>
        </w:rPr>
        <w:t>En caso de culpa leve, la indemnización se reduce de manera proporcional a la agravación del siniestro consecuencia del incumplimiento.”</w:t>
      </w:r>
      <w:r w:rsidR="00573F4E">
        <w:rPr>
          <w:rFonts w:ascii="Times New Roman" w:hAnsi="Times New Roman"/>
          <w:i/>
          <w:sz w:val="24"/>
          <w:szCs w:val="24"/>
        </w:rPr>
        <w:t xml:space="preserve"> (</w:t>
      </w:r>
      <w:r w:rsidRPr="00573F4E" w:rsidR="00573F4E">
        <w:rPr>
          <w:rFonts w:ascii="Times New Roman" w:hAnsi="Times New Roman"/>
          <w:iCs/>
          <w:sz w:val="24"/>
          <w:szCs w:val="24"/>
        </w:rPr>
        <w:t>el subrayado es nuestro).</w:t>
      </w:r>
    </w:p>
    <w:p w:rsidRPr="00C363F9" w:rsidR="00C363F9" w:rsidP="00C363F9" w:rsidRDefault="00C363F9" w14:paraId="78EF1AB8" w14:textId="77777777">
      <w:pPr>
        <w:tabs>
          <w:tab w:val="left" w:pos="709"/>
          <w:tab w:val="left" w:pos="2160"/>
        </w:tabs>
        <w:jc w:val="both"/>
        <w:rPr>
          <w:rFonts w:ascii="Times New Roman" w:hAnsi="Times New Roman"/>
          <w:sz w:val="24"/>
          <w:szCs w:val="24"/>
          <w:lang w:val="es-419"/>
        </w:rPr>
      </w:pPr>
      <w:r w:rsidRPr="00C363F9">
        <w:rPr>
          <w:rFonts w:ascii="Times New Roman" w:hAnsi="Times New Roman"/>
          <w:sz w:val="24"/>
          <w:szCs w:val="24"/>
          <w:lang w:val="es-419"/>
        </w:rPr>
        <w:t xml:space="preserve">De acuerdo con la norma imperativa citada, la razonabilidad de la carga está directamente vinculada a que influya o no en la extensión de la obligación asumida por la aseguradora. En ese sentido, no basta el incumplimiento literal para acarrear la pérdida de los derechos </w:t>
      </w:r>
      <w:r w:rsidRPr="00C363F9">
        <w:rPr>
          <w:rFonts w:ascii="Times New Roman" w:hAnsi="Times New Roman"/>
          <w:sz w:val="24"/>
          <w:szCs w:val="24"/>
          <w:lang w:val="es-419"/>
        </w:rPr>
        <w:t>indemnizatorios, sino que ésta tenga una eficacia efectiva en la responsabilidad que asume la aseguradora.</w:t>
      </w:r>
    </w:p>
    <w:p w:rsidRPr="00C363F9" w:rsidR="00C363F9" w:rsidP="00C363F9" w:rsidRDefault="00C363F9" w14:paraId="5C43E948" w14:textId="77777777">
      <w:pPr>
        <w:tabs>
          <w:tab w:val="left" w:pos="709"/>
          <w:tab w:val="left" w:pos="2160"/>
        </w:tabs>
        <w:jc w:val="both"/>
        <w:rPr>
          <w:rFonts w:ascii="Times New Roman" w:hAnsi="Times New Roman"/>
          <w:sz w:val="24"/>
          <w:szCs w:val="24"/>
        </w:rPr>
      </w:pPr>
      <w:r w:rsidRPr="00C363F9">
        <w:rPr>
          <w:rFonts w:ascii="Times New Roman" w:hAnsi="Times New Roman"/>
          <w:sz w:val="24"/>
          <w:szCs w:val="24"/>
        </w:rPr>
        <w:t>En el presente caso la aseguradora no ha demostrado cómo la denuncia policial fuera del plazo plasmado en el contrato de seguro ha influido en el alcance de las obligaciones derivadas del contrato de seguro.</w:t>
      </w:r>
    </w:p>
    <w:p w:rsidRPr="00C363F9" w:rsidR="00C363F9" w:rsidP="00C363F9" w:rsidRDefault="00C363F9" w14:paraId="3459677E" w14:textId="77777777">
      <w:pPr>
        <w:tabs>
          <w:tab w:val="left" w:pos="709"/>
          <w:tab w:val="left" w:pos="2160"/>
        </w:tabs>
        <w:jc w:val="both"/>
        <w:rPr>
          <w:rFonts w:ascii="Times New Roman" w:hAnsi="Times New Roman"/>
          <w:sz w:val="24"/>
          <w:szCs w:val="24"/>
          <w:lang w:val="es-419"/>
        </w:rPr>
      </w:pPr>
      <w:r w:rsidRPr="00C363F9">
        <w:rPr>
          <w:rFonts w:ascii="Times New Roman" w:hAnsi="Times New Roman"/>
          <w:sz w:val="24"/>
          <w:szCs w:val="24"/>
          <w:lang w:val="es-419"/>
        </w:rPr>
        <w:t>Por lo tanto, conforma a ley y al criterio desarrollado uniformemente por esta Defensoría, la cuestión radica en que la pérdida del derecho indemnizatorio y, la correlativa liberación de la aseguradora, exigen legalmente de dolo o de culpa inexcusable, siempre y cuando ello hubiese influenciado en la extensión de la obligación asumida, por lo que no basta invocar el hecho objetivo de la extemporaneidad, sino además debe justificarse oportuna y suficientemente cuál es el perjuicio efectivo que habría soportado la aseguradora, justificación que debió ser brindada con ocasión de comunicarse el rechazo de cobertura.</w:t>
      </w:r>
    </w:p>
    <w:p w:rsidRPr="00C363F9" w:rsidR="00C363F9" w:rsidP="00C363F9" w:rsidRDefault="00C363F9" w14:paraId="1E067997" w14:textId="77777777">
      <w:pPr>
        <w:tabs>
          <w:tab w:val="left" w:pos="2160"/>
        </w:tabs>
        <w:jc w:val="both"/>
        <w:rPr>
          <w:rFonts w:ascii="Times New Roman" w:hAnsi="Times New Roman"/>
          <w:sz w:val="24"/>
          <w:szCs w:val="24"/>
        </w:rPr>
      </w:pPr>
      <w:proofErr w:type="gramStart"/>
      <w:r w:rsidRPr="00C363F9">
        <w:rPr>
          <w:rFonts w:ascii="Times New Roman" w:hAnsi="Times New Roman"/>
          <w:sz w:val="24"/>
          <w:szCs w:val="24"/>
        </w:rPr>
        <w:t>En virtud a</w:t>
      </w:r>
      <w:proofErr w:type="gramEnd"/>
      <w:r w:rsidRPr="00C363F9">
        <w:rPr>
          <w:rFonts w:ascii="Times New Roman" w:hAnsi="Times New Roman"/>
          <w:sz w:val="24"/>
          <w:szCs w:val="24"/>
        </w:rPr>
        <w:t xml:space="preserve"> lo expuesto, este Órgano Resolutivo Unipersonal considera que, aún en el supuesto –no invocado- que se concluyera que existió dolo o culpa inexcusable en el incumplimiento de la carga convencional; la demora en la denuncia policial no ha influido en la extensión de la obligación asumida. </w:t>
      </w:r>
    </w:p>
    <w:p w:rsidRPr="00C363F9" w:rsidR="00C363F9" w:rsidP="00C363F9" w:rsidRDefault="00C363F9" w14:paraId="5AADE710" w14:textId="77777777">
      <w:pPr>
        <w:jc w:val="both"/>
        <w:rPr>
          <w:rFonts w:ascii="Times New Roman" w:hAnsi="Times New Roman"/>
          <w:b/>
          <w:sz w:val="24"/>
          <w:szCs w:val="24"/>
          <w:lang w:val="es-ES"/>
        </w:rPr>
      </w:pPr>
      <w:r w:rsidRPr="00C363F9">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C363F9" w:rsidR="00C363F9" w:rsidP="00C363F9" w:rsidRDefault="00C363F9" w14:paraId="225897C1" w14:textId="77777777">
      <w:pPr>
        <w:jc w:val="both"/>
        <w:rPr>
          <w:rFonts w:ascii="Times New Roman" w:hAnsi="Times New Roman"/>
          <w:b/>
          <w:sz w:val="24"/>
          <w:szCs w:val="24"/>
        </w:rPr>
      </w:pPr>
      <w:r w:rsidRPr="00C363F9">
        <w:rPr>
          <w:rFonts w:ascii="Times New Roman" w:hAnsi="Times New Roman"/>
          <w:b/>
          <w:sz w:val="24"/>
          <w:szCs w:val="24"/>
        </w:rPr>
        <w:t>RESUELVE:</w:t>
      </w:r>
    </w:p>
    <w:p w:rsidRPr="002F56FD" w:rsidR="00C363F9" w:rsidP="002F56FD" w:rsidRDefault="00C363F9" w14:paraId="79F7256A" w14:textId="11BAD309">
      <w:pPr>
        <w:jc w:val="both"/>
        <w:outlineLvl w:val="0"/>
        <w:rPr>
          <w:rFonts w:ascii="Times New Roman" w:hAnsi="Times New Roman"/>
          <w:sz w:val="24"/>
          <w:szCs w:val="24"/>
          <w:lang w:val="es-MX"/>
        </w:rPr>
      </w:pPr>
      <w:r w:rsidRPr="0F43B51B" w:rsidR="00C363F9">
        <w:rPr>
          <w:rFonts w:ascii="Times New Roman" w:hAnsi="Times New Roman"/>
          <w:sz w:val="24"/>
          <w:szCs w:val="24"/>
        </w:rPr>
        <w:t>Declarar</w:t>
      </w:r>
      <w:r w:rsidRPr="0F43B51B" w:rsidR="00C363F9">
        <w:rPr>
          <w:rFonts w:ascii="Times New Roman" w:hAnsi="Times New Roman"/>
          <w:b w:val="1"/>
          <w:bCs w:val="1"/>
          <w:sz w:val="24"/>
          <w:szCs w:val="24"/>
        </w:rPr>
        <w:t xml:space="preserve"> FUNDADA </w:t>
      </w:r>
      <w:r w:rsidRPr="0F43B51B" w:rsidR="00C363F9">
        <w:rPr>
          <w:rFonts w:ascii="Times New Roman" w:hAnsi="Times New Roman"/>
          <w:sz w:val="24"/>
          <w:szCs w:val="24"/>
        </w:rPr>
        <w:t>la reclamación</w:t>
      </w:r>
      <w:r w:rsidRPr="0F43B51B" w:rsidR="00C363F9">
        <w:rPr>
          <w:rFonts w:ascii="Times New Roman" w:hAnsi="Times New Roman"/>
          <w:b w:val="1"/>
          <w:bCs w:val="1"/>
          <w:sz w:val="24"/>
          <w:szCs w:val="24"/>
        </w:rPr>
        <w:t xml:space="preserve"> </w:t>
      </w:r>
      <w:r w:rsidRPr="0F43B51B" w:rsidR="00C363F9">
        <w:rPr>
          <w:rFonts w:ascii="Times New Roman" w:hAnsi="Times New Roman"/>
          <w:sz w:val="24"/>
          <w:szCs w:val="24"/>
        </w:rPr>
        <w:t>interpuesta</w:t>
      </w:r>
      <w:r w:rsidRPr="0F43B51B" w:rsidR="00C363F9">
        <w:rPr>
          <w:rFonts w:ascii="Times New Roman" w:hAnsi="Times New Roman"/>
          <w:sz w:val="24"/>
          <w:szCs w:val="24"/>
          <w:lang w:val="es-MX"/>
        </w:rPr>
        <w:t xml:space="preserve"> por</w:t>
      </w:r>
      <w:r w:rsidRPr="0F43B51B" w:rsidR="00C363F9">
        <w:rPr>
          <w:rFonts w:ascii="Times New Roman" w:hAnsi="Times New Roman"/>
          <w:b w:val="1"/>
          <w:bCs w:val="1"/>
          <w:sz w:val="24"/>
          <w:szCs w:val="24"/>
          <w:lang w:val="es-MX"/>
        </w:rPr>
        <w:t xml:space="preserve"> </w:t>
      </w:r>
      <w:r w:rsidRPr="0F43B51B" w:rsidR="59492035">
        <w:rPr>
          <w:rFonts w:ascii="Times New Roman" w:hAnsi="Times New Roman"/>
          <w:b w:val="1"/>
          <w:bCs w:val="1"/>
          <w:sz w:val="24"/>
          <w:szCs w:val="24"/>
        </w:rPr>
        <w:t>.................................................................................</w:t>
      </w:r>
      <w:r w:rsidRPr="0F43B51B" w:rsidR="00C363F9">
        <w:rPr>
          <w:rFonts w:ascii="Times New Roman" w:hAnsi="Times New Roman"/>
          <w:b w:val="1"/>
          <w:bCs w:val="1"/>
          <w:sz w:val="24"/>
          <w:szCs w:val="24"/>
        </w:rPr>
        <w:t xml:space="preserve"> </w:t>
      </w:r>
      <w:r w:rsidRPr="0F43B51B" w:rsidR="00C363F9">
        <w:rPr>
          <w:rFonts w:ascii="Times New Roman" w:hAnsi="Times New Roman"/>
          <w:sz w:val="24"/>
          <w:szCs w:val="24"/>
        </w:rPr>
        <w:t xml:space="preserve">contra </w:t>
      </w:r>
      <w:r w:rsidRPr="0F43B51B" w:rsidR="1353A811">
        <w:rPr>
          <w:rFonts w:ascii="Times New Roman" w:hAnsi="Times New Roman"/>
          <w:b w:val="1"/>
          <w:bCs w:val="1"/>
          <w:sz w:val="24"/>
          <w:szCs w:val="24"/>
        </w:rPr>
        <w:t>.....................................</w:t>
      </w:r>
      <w:r w:rsidRPr="0F43B51B" w:rsidR="00C363F9">
        <w:rPr>
          <w:rFonts w:ascii="Times New Roman" w:hAnsi="Times New Roman"/>
          <w:b w:val="1"/>
          <w:bCs w:val="1"/>
          <w:sz w:val="24"/>
          <w:szCs w:val="24"/>
          <w:lang w:val="es-MX"/>
        </w:rPr>
        <w:t xml:space="preserve"> </w:t>
      </w:r>
      <w:r w:rsidRPr="0F43B51B" w:rsidR="00C363F9">
        <w:rPr>
          <w:rFonts w:ascii="Times New Roman" w:hAnsi="Times New Roman"/>
          <w:sz w:val="24"/>
          <w:szCs w:val="24"/>
        </w:rPr>
        <w:t>correspondiente al</w:t>
      </w:r>
      <w:r w:rsidRPr="0F43B51B" w:rsidR="00C363F9">
        <w:rPr>
          <w:rFonts w:ascii="Times New Roman" w:hAnsi="Times New Roman"/>
          <w:b w:val="1"/>
          <w:bCs w:val="1"/>
          <w:sz w:val="24"/>
          <w:szCs w:val="24"/>
          <w:lang w:val="es-MX"/>
        </w:rPr>
        <w:t xml:space="preserve"> SEGURO DE PROTECCIÓN DE TARJETAS 360° CERTIFICADO </w:t>
      </w:r>
      <w:r w:rsidRPr="0F43B51B" w:rsidR="00C363F9">
        <w:rPr>
          <w:rFonts w:ascii="Times New Roman" w:hAnsi="Times New Roman"/>
          <w:b w:val="1"/>
          <w:bCs w:val="1"/>
          <w:sz w:val="24"/>
          <w:szCs w:val="24"/>
          <w:lang w:val="es-MX"/>
        </w:rPr>
        <w:t>N°</w:t>
      </w:r>
      <w:r w:rsidRPr="0F43B51B" w:rsidR="00C363F9">
        <w:rPr>
          <w:rFonts w:ascii="Times New Roman" w:hAnsi="Times New Roman"/>
          <w:b w:val="1"/>
          <w:bCs w:val="1"/>
          <w:sz w:val="24"/>
          <w:szCs w:val="24"/>
          <w:lang w:val="es-MX"/>
        </w:rPr>
        <w:t xml:space="preserve"> </w:t>
      </w:r>
      <w:r w:rsidRPr="0F43B51B" w:rsidR="3704FE6D">
        <w:rPr>
          <w:rFonts w:ascii="Times New Roman" w:hAnsi="Times New Roman"/>
          <w:b w:val="1"/>
          <w:bCs w:val="1"/>
          <w:sz w:val="24"/>
          <w:szCs w:val="24"/>
        </w:rPr>
        <w:t>..............</w:t>
      </w:r>
      <w:r w:rsidRPr="0F43B51B" w:rsidR="00C363F9">
        <w:rPr>
          <w:rFonts w:ascii="Times New Roman" w:hAnsi="Times New Roman"/>
          <w:b w:val="1"/>
          <w:bCs w:val="1"/>
          <w:sz w:val="24"/>
          <w:szCs w:val="24"/>
          <w:lang w:val="es-MX"/>
        </w:rPr>
        <w:t>.</w:t>
      </w:r>
    </w:p>
    <w:p w:rsidRPr="00C363F9" w:rsidR="00FE0AE9" w:rsidP="00D25E76" w:rsidRDefault="00D00142" w14:paraId="22FB6411" w14:textId="67EAC23E">
      <w:pPr>
        <w:jc w:val="right"/>
        <w:rPr>
          <w:rFonts w:ascii="Times New Roman" w:hAnsi="Times New Roman"/>
          <w:sz w:val="24"/>
          <w:szCs w:val="24"/>
        </w:rPr>
      </w:pPr>
      <w:r w:rsidRPr="00C363F9">
        <w:rPr>
          <w:rFonts w:ascii="Times New Roman" w:hAnsi="Times New Roman"/>
          <w:sz w:val="24"/>
          <w:szCs w:val="24"/>
        </w:rPr>
        <w:t>Lima,</w:t>
      </w:r>
      <w:r w:rsidRPr="00C363F9" w:rsidR="0034229F">
        <w:rPr>
          <w:rFonts w:ascii="Times New Roman" w:hAnsi="Times New Roman"/>
          <w:sz w:val="24"/>
          <w:szCs w:val="24"/>
        </w:rPr>
        <w:t xml:space="preserve"> </w:t>
      </w:r>
      <w:r w:rsidRPr="00C363F9" w:rsidR="000A7BCF">
        <w:rPr>
          <w:rFonts w:ascii="Times New Roman" w:hAnsi="Times New Roman"/>
          <w:sz w:val="24"/>
          <w:szCs w:val="24"/>
        </w:rPr>
        <w:t>01</w:t>
      </w:r>
      <w:r w:rsidRPr="00C363F9" w:rsidR="00621292">
        <w:rPr>
          <w:rFonts w:ascii="Times New Roman" w:hAnsi="Times New Roman"/>
          <w:sz w:val="24"/>
          <w:szCs w:val="24"/>
        </w:rPr>
        <w:t xml:space="preserve"> </w:t>
      </w:r>
      <w:r w:rsidRPr="00C363F9">
        <w:rPr>
          <w:rFonts w:ascii="Times New Roman" w:hAnsi="Times New Roman"/>
          <w:sz w:val="24"/>
          <w:szCs w:val="24"/>
        </w:rPr>
        <w:t>de</w:t>
      </w:r>
      <w:r w:rsidRPr="00C363F9" w:rsidR="00C75095">
        <w:rPr>
          <w:rFonts w:ascii="Times New Roman" w:hAnsi="Times New Roman"/>
          <w:sz w:val="24"/>
          <w:szCs w:val="24"/>
        </w:rPr>
        <w:t xml:space="preserve"> </w:t>
      </w:r>
      <w:r w:rsidRPr="00C363F9" w:rsidR="000A7BCF">
        <w:rPr>
          <w:rFonts w:ascii="Times New Roman" w:hAnsi="Times New Roman"/>
          <w:sz w:val="24"/>
          <w:szCs w:val="24"/>
        </w:rPr>
        <w:t xml:space="preserve">diciembre </w:t>
      </w:r>
      <w:r w:rsidRPr="00C363F9">
        <w:rPr>
          <w:rFonts w:ascii="Times New Roman" w:hAnsi="Times New Roman"/>
          <w:sz w:val="24"/>
          <w:szCs w:val="24"/>
        </w:rPr>
        <w:t>de 202</w:t>
      </w:r>
      <w:r w:rsidRPr="00C363F9" w:rsidR="006C6213">
        <w:rPr>
          <w:rFonts w:ascii="Times New Roman" w:hAnsi="Times New Roman"/>
          <w:sz w:val="24"/>
          <w:szCs w:val="24"/>
        </w:rPr>
        <w:t>3</w:t>
      </w:r>
    </w:p>
    <w:p w:rsidRPr="00C363F9" w:rsidR="00D066E9" w:rsidP="001D5079" w:rsidRDefault="00487E42" w14:paraId="07DA551C" w14:textId="62F5DCDA">
      <w:pPr>
        <w:jc w:val="both"/>
        <w:rPr>
          <w:rFonts w:ascii="Times New Roman" w:hAnsi="Times New Roman"/>
          <w:b/>
          <w:bCs/>
          <w:i/>
          <w:iCs/>
          <w:sz w:val="24"/>
          <w:szCs w:val="24"/>
        </w:rPr>
      </w:pPr>
      <w:r w:rsidRPr="00C363F9">
        <w:rPr>
          <w:rFonts w:ascii="Times New Roman" w:hAnsi="Times New Roman"/>
          <w:b/>
          <w:bCs/>
          <w:i/>
          <w:iCs/>
          <w:sz w:val="24"/>
          <w:szCs w:val="24"/>
        </w:rPr>
        <w:t xml:space="preserve">La </w:t>
      </w:r>
      <w:proofErr w:type="gramStart"/>
      <w:r w:rsidRPr="00C363F9">
        <w:rPr>
          <w:rFonts w:ascii="Times New Roman" w:hAnsi="Times New Roman"/>
          <w:b/>
          <w:bCs/>
          <w:i/>
          <w:iCs/>
          <w:sz w:val="24"/>
          <w:szCs w:val="24"/>
        </w:rPr>
        <w:t>Secretaria</w:t>
      </w:r>
      <w:r w:rsidR="002F56FD">
        <w:rPr>
          <w:rFonts w:ascii="Times New Roman" w:hAnsi="Times New Roman"/>
          <w:b/>
          <w:bCs/>
          <w:i/>
          <w:iCs/>
          <w:sz w:val="24"/>
          <w:szCs w:val="24"/>
        </w:rPr>
        <w:t xml:space="preserve"> </w:t>
      </w:r>
      <w:r w:rsidRPr="00C363F9">
        <w:rPr>
          <w:rFonts w:ascii="Times New Roman" w:hAnsi="Times New Roman"/>
          <w:b/>
          <w:bCs/>
          <w:i/>
          <w:iCs/>
          <w:sz w:val="24"/>
          <w:szCs w:val="24"/>
        </w:rPr>
        <w:t>Técnica</w:t>
      </w:r>
      <w:proofErr w:type="gramEnd"/>
      <w:r w:rsidRPr="00C363F9">
        <w:rPr>
          <w:rFonts w:ascii="Times New Roman" w:hAnsi="Times New Roman"/>
          <w:b/>
          <w:bCs/>
          <w:i/>
          <w:iCs/>
          <w:sz w:val="24"/>
          <w:szCs w:val="24"/>
        </w:rPr>
        <w:t>, como Órgano Resolutivo Unipersonal, emite la presente resolución.</w:t>
      </w:r>
    </w:p>
    <w:p w:rsidRPr="00C363F9" w:rsidR="00487E42" w:rsidP="001D5079" w:rsidRDefault="00487E42" w14:paraId="2D80A377" w14:textId="0DAFEFD0">
      <w:pPr>
        <w:spacing w:line="360" w:lineRule="auto"/>
        <w:jc w:val="center"/>
        <w:rPr>
          <w:rFonts w:ascii="Times New Roman" w:hAnsi="Times New Roman"/>
          <w:b/>
          <w:bCs/>
          <w:sz w:val="24"/>
          <w:szCs w:val="24"/>
        </w:rPr>
      </w:pPr>
      <w:r w:rsidRPr="00C363F9">
        <w:rPr>
          <w:rFonts w:ascii="Times New Roman" w:hAnsi="Times New Roman"/>
          <w:b/>
          <w:bCs/>
          <w:sz w:val="24"/>
          <w:szCs w:val="24"/>
        </w:rPr>
        <w:t xml:space="preserve">Alicia Martín López – </w:t>
      </w:r>
      <w:proofErr w:type="gramStart"/>
      <w:r w:rsidRPr="00C363F9">
        <w:rPr>
          <w:rFonts w:ascii="Times New Roman" w:hAnsi="Times New Roman"/>
          <w:b/>
          <w:bCs/>
          <w:sz w:val="24"/>
          <w:szCs w:val="24"/>
        </w:rPr>
        <w:t>Secretar</w:t>
      </w:r>
      <w:r w:rsidRPr="00C363F9" w:rsidR="003179C7">
        <w:rPr>
          <w:rFonts w:ascii="Times New Roman" w:hAnsi="Times New Roman"/>
          <w:b/>
          <w:bCs/>
          <w:sz w:val="24"/>
          <w:szCs w:val="24"/>
        </w:rPr>
        <w:t>i</w:t>
      </w:r>
      <w:r w:rsidRPr="00C363F9">
        <w:rPr>
          <w:rFonts w:ascii="Times New Roman" w:hAnsi="Times New Roman"/>
          <w:b/>
          <w:bCs/>
          <w:sz w:val="24"/>
          <w:szCs w:val="24"/>
        </w:rPr>
        <w:t>a Técnica</w:t>
      </w:r>
      <w:proofErr w:type="gramEnd"/>
    </w:p>
    <w:p w:rsidRPr="00C363F9"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31356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0249B" w:rsidP="00722F1A" w:rsidRDefault="00F0249B" w14:paraId="3B4DADF9" w14:textId="77777777">
      <w:pPr>
        <w:spacing w:after="0" w:line="240" w:lineRule="auto"/>
      </w:pPr>
      <w:r>
        <w:separator/>
      </w:r>
    </w:p>
  </w:endnote>
  <w:endnote w:type="continuationSeparator" w:id="0">
    <w:p w:rsidR="00F0249B" w:rsidP="00722F1A" w:rsidRDefault="00F0249B" w14:paraId="69323891" w14:textId="77777777">
      <w:pPr>
        <w:spacing w:after="0" w:line="240" w:lineRule="auto"/>
      </w:pPr>
      <w:r>
        <w:continuationSeparator/>
      </w:r>
    </w:p>
  </w:endnote>
  <w:endnote w:type="continuationNotice" w:id="1">
    <w:p w:rsidR="00F0249B" w:rsidRDefault="00F0249B" w14:paraId="0D8AE8D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0249B" w:rsidP="00722F1A" w:rsidRDefault="00F0249B" w14:paraId="7E4B9B48" w14:textId="77777777">
      <w:pPr>
        <w:spacing w:after="0" w:line="240" w:lineRule="auto"/>
      </w:pPr>
      <w:r>
        <w:separator/>
      </w:r>
    </w:p>
  </w:footnote>
  <w:footnote w:type="continuationSeparator" w:id="0">
    <w:p w:rsidR="00F0249B" w:rsidP="00722F1A" w:rsidRDefault="00F0249B" w14:paraId="19DFF7AC" w14:textId="77777777">
      <w:pPr>
        <w:spacing w:after="0" w:line="240" w:lineRule="auto"/>
      </w:pPr>
      <w:r>
        <w:continuationSeparator/>
      </w:r>
    </w:p>
  </w:footnote>
  <w:footnote w:type="continuationNotice" w:id="1">
    <w:p w:rsidR="00F0249B" w:rsidRDefault="00F0249B" w14:paraId="23A2D88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6"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7"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9"/>
  </w:num>
  <w:num w:numId="7" w16cid:durableId="197360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1"/>
  </w:num>
  <w:num w:numId="12" w16cid:durableId="1692608256">
    <w:abstractNumId w:val="4"/>
  </w:num>
  <w:num w:numId="13" w16cid:durableId="1087725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6"/>
  </w:num>
  <w:num w:numId="15" w16cid:durableId="60712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4"/>
  </w:num>
  <w:num w:numId="17" w16cid:durableId="759523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43955"/>
    <w:rsid w:val="00050CC2"/>
    <w:rsid w:val="0005658F"/>
    <w:rsid w:val="00056E10"/>
    <w:rsid w:val="00057C1F"/>
    <w:rsid w:val="00072DC0"/>
    <w:rsid w:val="00072E77"/>
    <w:rsid w:val="00074170"/>
    <w:rsid w:val="00075BED"/>
    <w:rsid w:val="00076043"/>
    <w:rsid w:val="00082464"/>
    <w:rsid w:val="0008641C"/>
    <w:rsid w:val="00086F3A"/>
    <w:rsid w:val="0008736D"/>
    <w:rsid w:val="000943A4"/>
    <w:rsid w:val="00096D11"/>
    <w:rsid w:val="000A7BCF"/>
    <w:rsid w:val="000B29AE"/>
    <w:rsid w:val="000B4C03"/>
    <w:rsid w:val="000D06BF"/>
    <w:rsid w:val="000E14A6"/>
    <w:rsid w:val="000E1BAE"/>
    <w:rsid w:val="000E29AE"/>
    <w:rsid w:val="000F44AD"/>
    <w:rsid w:val="000F52F7"/>
    <w:rsid w:val="00110C5A"/>
    <w:rsid w:val="00123B3A"/>
    <w:rsid w:val="00132E9A"/>
    <w:rsid w:val="00136C86"/>
    <w:rsid w:val="001423B0"/>
    <w:rsid w:val="001459A2"/>
    <w:rsid w:val="00156440"/>
    <w:rsid w:val="00163666"/>
    <w:rsid w:val="0016703A"/>
    <w:rsid w:val="001700F1"/>
    <w:rsid w:val="00173308"/>
    <w:rsid w:val="00180E23"/>
    <w:rsid w:val="00181367"/>
    <w:rsid w:val="00185516"/>
    <w:rsid w:val="00187FCB"/>
    <w:rsid w:val="00190DC3"/>
    <w:rsid w:val="0019297C"/>
    <w:rsid w:val="0019479B"/>
    <w:rsid w:val="00194FAA"/>
    <w:rsid w:val="0019552A"/>
    <w:rsid w:val="00197A32"/>
    <w:rsid w:val="001A2C08"/>
    <w:rsid w:val="001A6119"/>
    <w:rsid w:val="001C0012"/>
    <w:rsid w:val="001C026D"/>
    <w:rsid w:val="001C0599"/>
    <w:rsid w:val="001C1BC7"/>
    <w:rsid w:val="001C23FC"/>
    <w:rsid w:val="001C2D48"/>
    <w:rsid w:val="001C509F"/>
    <w:rsid w:val="001D5079"/>
    <w:rsid w:val="001D71B9"/>
    <w:rsid w:val="001D7600"/>
    <w:rsid w:val="001E272B"/>
    <w:rsid w:val="001E347B"/>
    <w:rsid w:val="001E466C"/>
    <w:rsid w:val="001F4171"/>
    <w:rsid w:val="001F5220"/>
    <w:rsid w:val="002021B2"/>
    <w:rsid w:val="00203146"/>
    <w:rsid w:val="00206222"/>
    <w:rsid w:val="00210165"/>
    <w:rsid w:val="00210FFE"/>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2F56FD"/>
    <w:rsid w:val="00315252"/>
    <w:rsid w:val="00315EFA"/>
    <w:rsid w:val="00316305"/>
    <w:rsid w:val="00317779"/>
    <w:rsid w:val="003179C7"/>
    <w:rsid w:val="00320005"/>
    <w:rsid w:val="00332516"/>
    <w:rsid w:val="00337C63"/>
    <w:rsid w:val="00341107"/>
    <w:rsid w:val="0034229F"/>
    <w:rsid w:val="003464EA"/>
    <w:rsid w:val="00346597"/>
    <w:rsid w:val="00350613"/>
    <w:rsid w:val="00351A75"/>
    <w:rsid w:val="003538AD"/>
    <w:rsid w:val="003565F5"/>
    <w:rsid w:val="0035797E"/>
    <w:rsid w:val="0036173C"/>
    <w:rsid w:val="00363AC1"/>
    <w:rsid w:val="00365916"/>
    <w:rsid w:val="00367366"/>
    <w:rsid w:val="0037287F"/>
    <w:rsid w:val="00377CD0"/>
    <w:rsid w:val="00381607"/>
    <w:rsid w:val="0038226B"/>
    <w:rsid w:val="00386E4E"/>
    <w:rsid w:val="00390F6C"/>
    <w:rsid w:val="003943CE"/>
    <w:rsid w:val="003957A8"/>
    <w:rsid w:val="00397B7E"/>
    <w:rsid w:val="003A08CB"/>
    <w:rsid w:val="003A3175"/>
    <w:rsid w:val="003A5178"/>
    <w:rsid w:val="003A5576"/>
    <w:rsid w:val="003A6387"/>
    <w:rsid w:val="003B3018"/>
    <w:rsid w:val="003B6C85"/>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C9C"/>
    <w:rsid w:val="00414702"/>
    <w:rsid w:val="004205D2"/>
    <w:rsid w:val="00426947"/>
    <w:rsid w:val="00427834"/>
    <w:rsid w:val="00430735"/>
    <w:rsid w:val="0044595E"/>
    <w:rsid w:val="0045636B"/>
    <w:rsid w:val="004571A0"/>
    <w:rsid w:val="004646D6"/>
    <w:rsid w:val="00464821"/>
    <w:rsid w:val="00466D00"/>
    <w:rsid w:val="004739D5"/>
    <w:rsid w:val="00480302"/>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303A9"/>
    <w:rsid w:val="00541D87"/>
    <w:rsid w:val="00541FB9"/>
    <w:rsid w:val="00546D29"/>
    <w:rsid w:val="0055072D"/>
    <w:rsid w:val="00551EAD"/>
    <w:rsid w:val="00552BA7"/>
    <w:rsid w:val="00554002"/>
    <w:rsid w:val="0055560E"/>
    <w:rsid w:val="00555FDE"/>
    <w:rsid w:val="00570097"/>
    <w:rsid w:val="00571328"/>
    <w:rsid w:val="00571642"/>
    <w:rsid w:val="00573F4E"/>
    <w:rsid w:val="005745B9"/>
    <w:rsid w:val="00574E09"/>
    <w:rsid w:val="00583138"/>
    <w:rsid w:val="00584164"/>
    <w:rsid w:val="00584BAE"/>
    <w:rsid w:val="00584D4D"/>
    <w:rsid w:val="00587B74"/>
    <w:rsid w:val="005945F7"/>
    <w:rsid w:val="005A5404"/>
    <w:rsid w:val="005A6F5E"/>
    <w:rsid w:val="005B1319"/>
    <w:rsid w:val="005B7527"/>
    <w:rsid w:val="005C2472"/>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51DB4"/>
    <w:rsid w:val="00655C05"/>
    <w:rsid w:val="00664D34"/>
    <w:rsid w:val="006677FB"/>
    <w:rsid w:val="006700A3"/>
    <w:rsid w:val="00674D55"/>
    <w:rsid w:val="0069036D"/>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649EE"/>
    <w:rsid w:val="00766307"/>
    <w:rsid w:val="00766E78"/>
    <w:rsid w:val="00770984"/>
    <w:rsid w:val="00773552"/>
    <w:rsid w:val="00775058"/>
    <w:rsid w:val="00786219"/>
    <w:rsid w:val="00790DF4"/>
    <w:rsid w:val="007A4A6D"/>
    <w:rsid w:val="007A51E2"/>
    <w:rsid w:val="007B4101"/>
    <w:rsid w:val="007B48E1"/>
    <w:rsid w:val="007C066E"/>
    <w:rsid w:val="007C1D34"/>
    <w:rsid w:val="007C277E"/>
    <w:rsid w:val="007C2EAB"/>
    <w:rsid w:val="007D3EB0"/>
    <w:rsid w:val="007D442E"/>
    <w:rsid w:val="007E38B7"/>
    <w:rsid w:val="007E7DAB"/>
    <w:rsid w:val="007F00A7"/>
    <w:rsid w:val="007F4488"/>
    <w:rsid w:val="007F5B4F"/>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13C6"/>
    <w:rsid w:val="008815C6"/>
    <w:rsid w:val="00884239"/>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3126"/>
    <w:rsid w:val="00905717"/>
    <w:rsid w:val="009217F9"/>
    <w:rsid w:val="0092351B"/>
    <w:rsid w:val="009278EB"/>
    <w:rsid w:val="00936470"/>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1677"/>
    <w:rsid w:val="0098207A"/>
    <w:rsid w:val="00984A4B"/>
    <w:rsid w:val="009853CB"/>
    <w:rsid w:val="0098563E"/>
    <w:rsid w:val="009869A5"/>
    <w:rsid w:val="009876CD"/>
    <w:rsid w:val="009A375C"/>
    <w:rsid w:val="009A3B8F"/>
    <w:rsid w:val="009A5B86"/>
    <w:rsid w:val="009A771B"/>
    <w:rsid w:val="009A7B94"/>
    <w:rsid w:val="009B1C6E"/>
    <w:rsid w:val="009B2153"/>
    <w:rsid w:val="009B24C0"/>
    <w:rsid w:val="009B58C9"/>
    <w:rsid w:val="009C5E18"/>
    <w:rsid w:val="009D127D"/>
    <w:rsid w:val="009D2D7C"/>
    <w:rsid w:val="009E202C"/>
    <w:rsid w:val="009E3317"/>
    <w:rsid w:val="009E5B55"/>
    <w:rsid w:val="009F232F"/>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791B"/>
    <w:rsid w:val="00A81C37"/>
    <w:rsid w:val="00A858BA"/>
    <w:rsid w:val="00A876AE"/>
    <w:rsid w:val="00A87E32"/>
    <w:rsid w:val="00A91FB7"/>
    <w:rsid w:val="00A9359F"/>
    <w:rsid w:val="00A943EC"/>
    <w:rsid w:val="00A95D6E"/>
    <w:rsid w:val="00A96C6E"/>
    <w:rsid w:val="00AA13DB"/>
    <w:rsid w:val="00AA2571"/>
    <w:rsid w:val="00AA2D27"/>
    <w:rsid w:val="00AA32FE"/>
    <w:rsid w:val="00AA41DA"/>
    <w:rsid w:val="00AB4A3C"/>
    <w:rsid w:val="00AB7740"/>
    <w:rsid w:val="00AC1B51"/>
    <w:rsid w:val="00AC37F0"/>
    <w:rsid w:val="00AC65B1"/>
    <w:rsid w:val="00AC7A6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5182F"/>
    <w:rsid w:val="00B570FD"/>
    <w:rsid w:val="00B643AD"/>
    <w:rsid w:val="00B6630C"/>
    <w:rsid w:val="00B67BB6"/>
    <w:rsid w:val="00B71411"/>
    <w:rsid w:val="00B75D55"/>
    <w:rsid w:val="00B841DC"/>
    <w:rsid w:val="00B84E04"/>
    <w:rsid w:val="00B8618B"/>
    <w:rsid w:val="00B863AB"/>
    <w:rsid w:val="00B876E9"/>
    <w:rsid w:val="00B962BF"/>
    <w:rsid w:val="00B97051"/>
    <w:rsid w:val="00BB0B6D"/>
    <w:rsid w:val="00BB32F1"/>
    <w:rsid w:val="00BC0F09"/>
    <w:rsid w:val="00BC19B0"/>
    <w:rsid w:val="00BC3B77"/>
    <w:rsid w:val="00BC69EF"/>
    <w:rsid w:val="00BD52E3"/>
    <w:rsid w:val="00BD5530"/>
    <w:rsid w:val="00BD7BB1"/>
    <w:rsid w:val="00BE1DD6"/>
    <w:rsid w:val="00BE20BB"/>
    <w:rsid w:val="00BE287A"/>
    <w:rsid w:val="00BE33FF"/>
    <w:rsid w:val="00BE4AC4"/>
    <w:rsid w:val="00BE5FB3"/>
    <w:rsid w:val="00C04542"/>
    <w:rsid w:val="00C06FF7"/>
    <w:rsid w:val="00C15254"/>
    <w:rsid w:val="00C2073B"/>
    <w:rsid w:val="00C2198B"/>
    <w:rsid w:val="00C22A8E"/>
    <w:rsid w:val="00C25494"/>
    <w:rsid w:val="00C332C0"/>
    <w:rsid w:val="00C363F9"/>
    <w:rsid w:val="00C36917"/>
    <w:rsid w:val="00C45618"/>
    <w:rsid w:val="00C5028F"/>
    <w:rsid w:val="00C537C3"/>
    <w:rsid w:val="00C56F86"/>
    <w:rsid w:val="00C613E6"/>
    <w:rsid w:val="00C66D8C"/>
    <w:rsid w:val="00C75095"/>
    <w:rsid w:val="00C80567"/>
    <w:rsid w:val="00C84C97"/>
    <w:rsid w:val="00C87F2C"/>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F1090"/>
    <w:rsid w:val="00DF1CB2"/>
    <w:rsid w:val="00DF3088"/>
    <w:rsid w:val="00DF644C"/>
    <w:rsid w:val="00DF7BCD"/>
    <w:rsid w:val="00E04F75"/>
    <w:rsid w:val="00E069DA"/>
    <w:rsid w:val="00E14172"/>
    <w:rsid w:val="00E17B81"/>
    <w:rsid w:val="00E20DCD"/>
    <w:rsid w:val="00E276B0"/>
    <w:rsid w:val="00E6025B"/>
    <w:rsid w:val="00E621CA"/>
    <w:rsid w:val="00E63DD9"/>
    <w:rsid w:val="00E67DCC"/>
    <w:rsid w:val="00E70F53"/>
    <w:rsid w:val="00E75B16"/>
    <w:rsid w:val="00E8336B"/>
    <w:rsid w:val="00E85DE4"/>
    <w:rsid w:val="00E86C86"/>
    <w:rsid w:val="00E92970"/>
    <w:rsid w:val="00E941E1"/>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56D3"/>
    <w:rsid w:val="00FC7596"/>
    <w:rsid w:val="00FC79F6"/>
    <w:rsid w:val="00FD25A1"/>
    <w:rsid w:val="00FD48FC"/>
    <w:rsid w:val="00FE0AE9"/>
    <w:rsid w:val="00FE4A2F"/>
    <w:rsid w:val="00FE50F9"/>
    <w:rsid w:val="00FE5CEA"/>
    <w:rsid w:val="00FE6BAE"/>
    <w:rsid w:val="00FF2E3D"/>
    <w:rsid w:val="0F43B51B"/>
    <w:rsid w:val="1353A811"/>
    <w:rsid w:val="21F6765B"/>
    <w:rsid w:val="298EEE74"/>
    <w:rsid w:val="3704FE6D"/>
    <w:rsid w:val="4647A08F"/>
    <w:rsid w:val="58A837D8"/>
    <w:rsid w:val="59492035"/>
    <w:rsid w:val="7997FF7B"/>
    <w:rsid w:val="7BF961A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407A54D0-564A-4163-A265-BFCEE3C64B4F}"/>
</file>

<file path=customXml/itemProps3.xml><?xml version="1.0" encoding="utf-8"?>
<ds:datastoreItem xmlns:ds="http://schemas.openxmlformats.org/officeDocument/2006/customXml" ds:itemID="{C1F0CB5D-011B-4331-B955-6D425BC1D5FA}"/>
</file>

<file path=customXml/itemProps4.xml><?xml version="1.0" encoding="utf-8"?>
<ds:datastoreItem xmlns:ds="http://schemas.openxmlformats.org/officeDocument/2006/customXml" ds:itemID="{1B535444-5A82-4B93-89E2-AD72983A162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625</cp:revision>
  <cp:lastPrinted>2023-12-04T16:08:00Z</cp:lastPrinted>
  <dcterms:created xsi:type="dcterms:W3CDTF">2022-12-22T22:59:00Z</dcterms:created>
  <dcterms:modified xsi:type="dcterms:W3CDTF">2025-07-21T14:35:41Z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