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72E3F" w:rsidR="007A1D6A" w:rsidP="000D4627" w:rsidRDefault="00F15FBA" w14:paraId="2EB47530" w14:textId="67DE5DE0">
      <w:pPr>
        <w:pStyle w:val="Ttulo"/>
        <w:outlineLvl w:val="0"/>
        <w:rPr>
          <w:lang w:val="es-PE"/>
        </w:rPr>
      </w:pPr>
      <w:r w:rsidRPr="00372E3F">
        <w:rPr>
          <w:lang w:val="es-PE"/>
        </w:rPr>
        <w:t xml:space="preserve">RESOLUCIÓN </w:t>
      </w:r>
      <w:proofErr w:type="spellStart"/>
      <w:r w:rsidRPr="00372E3F">
        <w:rPr>
          <w:lang w:val="es-PE"/>
        </w:rPr>
        <w:t>N</w:t>
      </w:r>
      <w:r w:rsidRPr="00372E3F" w:rsidR="001631D6">
        <w:rPr>
          <w:lang w:val="es-PE"/>
        </w:rPr>
        <w:t>°</w:t>
      </w:r>
      <w:proofErr w:type="spellEnd"/>
      <w:r w:rsidRPr="00372E3F" w:rsidR="001631D6">
        <w:rPr>
          <w:lang w:val="es-PE"/>
        </w:rPr>
        <w:t xml:space="preserve"> </w:t>
      </w:r>
      <w:r w:rsidRPr="00372E3F" w:rsidR="00AB563B">
        <w:rPr>
          <w:lang w:val="es-PE"/>
        </w:rPr>
        <w:t>2</w:t>
      </w:r>
      <w:r w:rsidRPr="00372E3F" w:rsidR="00F3358F">
        <w:rPr>
          <w:lang w:val="es-PE"/>
        </w:rPr>
        <w:t>29</w:t>
      </w:r>
      <w:r w:rsidRPr="00372E3F" w:rsidR="001631D6">
        <w:rPr>
          <w:lang w:val="es-PE"/>
        </w:rPr>
        <w:t>/2</w:t>
      </w:r>
      <w:r w:rsidRPr="00372E3F" w:rsidR="00BD063F">
        <w:rPr>
          <w:lang w:val="es-PE"/>
        </w:rPr>
        <w:t>3</w:t>
      </w:r>
    </w:p>
    <w:p w:rsidRPr="00372E3F" w:rsidR="00F46AC0" w:rsidP="00F46AC0" w:rsidRDefault="00F46AC0" w14:paraId="2B4190B9" w14:textId="77777777">
      <w:pPr>
        <w:jc w:val="both"/>
        <w:rPr>
          <w:rStyle w:val="Textoennegrita"/>
        </w:rPr>
      </w:pPr>
    </w:p>
    <w:p w:rsidRPr="00372E3F" w:rsidR="005E0BDC" w:rsidP="005E0BDC" w:rsidRDefault="005E0BDC" w14:paraId="34B1046B" w14:textId="77777777">
      <w:pPr>
        <w:rPr>
          <w:b/>
          <w:bCs/>
          <w:sz w:val="22"/>
          <w:szCs w:val="22"/>
          <w:lang w:val="es-PE" w:eastAsia="en-US"/>
        </w:rPr>
      </w:pPr>
    </w:p>
    <w:p w:rsidRPr="00372E3F" w:rsidR="005E0BDC" w:rsidP="005E0BDC" w:rsidRDefault="005E0BDC" w14:paraId="06034FE5" w14:textId="77777777">
      <w:pPr>
        <w:jc w:val="both"/>
        <w:outlineLvl w:val="0"/>
        <w:rPr>
          <w:b/>
          <w:bCs/>
          <w:lang w:val="es-PE"/>
        </w:rPr>
      </w:pPr>
      <w:r w:rsidRPr="00372E3F">
        <w:rPr>
          <w:b/>
          <w:bCs/>
          <w:lang w:val="es-PE"/>
        </w:rPr>
        <w:t>Vistos:</w:t>
      </w:r>
    </w:p>
    <w:p w:rsidRPr="00372E3F" w:rsidR="005E0BDC" w:rsidP="005E0BDC" w:rsidRDefault="005E0BDC" w14:paraId="481CC18F" w14:textId="77777777">
      <w:pPr>
        <w:jc w:val="both"/>
        <w:rPr>
          <w:b/>
          <w:bCs/>
          <w:lang w:val="es-PE"/>
        </w:rPr>
      </w:pPr>
    </w:p>
    <w:p w:rsidRPr="00372E3F" w:rsidR="005E0BDC" w:rsidP="02E204ED" w:rsidRDefault="005E0BDC" w14:paraId="123A5BBA" w14:textId="649D9D88">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2E204ED" w:rsidR="005E0BDC">
        <w:rPr>
          <w:lang w:val="es-PE"/>
        </w:rPr>
        <w:t xml:space="preserve">Que, con fecha 09 y 21 de setiembre de 2023 doña </w:t>
      </w:r>
      <w:r w:rsidRPr="02E204ED" w:rsidR="33201DA4">
        <w:rPr>
          <w:lang w:val="es-PE"/>
        </w:rPr>
        <w:t>..................................................................................</w:t>
      </w:r>
      <w:r w:rsidRPr="02E204ED" w:rsidR="005E0BDC">
        <w:rPr>
          <w:lang w:val="es-PE"/>
        </w:rPr>
        <w:t xml:space="preserve"> interpone reclamación ante esta Defensoría del Asegurado (DEFASEG) solicitando que </w:t>
      </w:r>
      <w:r w:rsidRPr="02E204ED" w:rsidR="73EC56BB">
        <w:rPr>
          <w:lang w:val="es-PE"/>
        </w:rPr>
        <w:t>......................................</w:t>
      </w:r>
      <w:r w:rsidRPr="02E204ED" w:rsidR="005E0BDC">
        <w:rPr>
          <w:lang w:val="es-PE"/>
        </w:rPr>
        <w:t xml:space="preserve"> otorgue cobertura de salud bajo la modalidad de reembolso respecto de los exámenes de laboratorio realizados el 24 de agosto de 2023, conforme a la Póliza </w:t>
      </w:r>
      <w:r w:rsidRPr="02E204ED" w:rsidR="005E0BDC">
        <w:rPr>
          <w:lang w:val="es-PE"/>
        </w:rPr>
        <w:t>Ami</w:t>
      </w:r>
      <w:r w:rsidRPr="02E204ED" w:rsidR="005E0BDC">
        <w:rPr>
          <w:lang w:val="es-PE"/>
        </w:rPr>
        <w:t xml:space="preserve"> Salud Preferencial </w:t>
      </w:r>
      <w:r w:rsidRPr="02E204ED" w:rsidR="005E0BDC">
        <w:rPr>
          <w:lang w:val="es-PE"/>
        </w:rPr>
        <w:t>Nro</w:t>
      </w:r>
      <w:r w:rsidRPr="02E204ED" w:rsidR="005E0BDC">
        <w:rPr>
          <w:lang w:val="es-PE"/>
        </w:rPr>
        <w:t xml:space="preserve"> </w:t>
      </w:r>
      <w:r w:rsidRPr="02E204ED" w:rsidR="030B2F22">
        <w:rPr>
          <w:lang w:val="es-PE"/>
        </w:rPr>
        <w:t>................</w:t>
      </w:r>
      <w:r w:rsidRPr="02E204ED" w:rsidR="005E0BDC">
        <w:rPr>
          <w:lang w:val="es-PE"/>
        </w:rPr>
        <w:t>.</w:t>
      </w:r>
    </w:p>
    <w:p w:rsidRPr="00372E3F" w:rsidR="005E0BDC" w:rsidP="005E0BDC" w:rsidRDefault="005E0BDC" w14:paraId="63DD9AB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72E3F" w:rsidR="005E0BDC" w:rsidP="005E0BDC" w:rsidRDefault="005E0BDC" w14:paraId="4784C4B4" w14:textId="77777777">
      <w:pPr>
        <w:jc w:val="both"/>
        <w:rPr>
          <w:rFonts w:eastAsia="Arial Unicode MS"/>
          <w:lang w:val="es-PE"/>
        </w:rPr>
      </w:pPr>
      <w:r w:rsidRPr="00372E3F">
        <w:rPr>
          <w:rFonts w:eastAsia="Arial Unicode MS"/>
          <w:lang w:val="es-PE"/>
        </w:rPr>
        <w:t>Que, la señalada reclamación cumple con los requisitos de materia, cuantía y oportunidad establecidos en el Reglamento de la DEFASEG (http://www.defaseg.com.pe/reglamento);</w:t>
      </w:r>
    </w:p>
    <w:p w:rsidRPr="00372E3F" w:rsidR="005E0BDC" w:rsidP="005E0BDC" w:rsidRDefault="005E0BDC" w14:paraId="4B7B1B03" w14:textId="77777777">
      <w:pPr>
        <w:tabs>
          <w:tab w:val="left" w:pos="2160"/>
        </w:tabs>
        <w:jc w:val="both"/>
        <w:rPr>
          <w:rFonts w:eastAsiaTheme="minorHAnsi"/>
          <w:lang w:val="es-PE"/>
        </w:rPr>
      </w:pPr>
    </w:p>
    <w:p w:rsidRPr="00372E3F" w:rsidR="005E0BDC" w:rsidP="005E0BDC" w:rsidRDefault="005E0BDC" w14:paraId="4CC811F7" w14:textId="77777777">
      <w:pPr>
        <w:tabs>
          <w:tab w:val="num" w:pos="720"/>
        </w:tabs>
        <w:jc w:val="both"/>
        <w:rPr>
          <w:lang w:val="es-PE"/>
        </w:rPr>
      </w:pPr>
      <w:r w:rsidRPr="00372E3F">
        <w:rPr>
          <w:lang w:val="es-PE"/>
        </w:rPr>
        <w:t xml:space="preserve">Que, habiéndosele corrido traslado de la respectiva reclamación, la aseguradora presentó sus descargos el 2 de octubre de 2023. </w:t>
      </w:r>
    </w:p>
    <w:p w:rsidRPr="00372E3F" w:rsidR="005E0BDC" w:rsidP="005E0BDC" w:rsidRDefault="005E0BDC" w14:paraId="3265FC56" w14:textId="77777777">
      <w:pPr>
        <w:tabs>
          <w:tab w:val="num" w:pos="720"/>
        </w:tabs>
        <w:jc w:val="both"/>
        <w:rPr>
          <w:lang w:val="es-PE"/>
        </w:rPr>
      </w:pPr>
    </w:p>
    <w:p w:rsidRPr="00372E3F" w:rsidR="005E0BDC" w:rsidP="005E0BDC" w:rsidRDefault="005E0BDC" w14:paraId="0D8E2D49" w14:textId="77777777">
      <w:pPr>
        <w:tabs>
          <w:tab w:val="num" w:pos="720"/>
        </w:tabs>
        <w:jc w:val="both"/>
        <w:rPr>
          <w:lang w:val="es-PE"/>
        </w:rPr>
      </w:pPr>
      <w:r w:rsidRPr="00372E3F">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372E3F" w:rsidR="005E0BDC" w:rsidP="005E0BDC" w:rsidRDefault="005E0BDC" w14:paraId="226C0C48" w14:textId="77777777">
      <w:pPr>
        <w:tabs>
          <w:tab w:val="num" w:pos="720"/>
        </w:tabs>
        <w:jc w:val="both"/>
        <w:rPr>
          <w:rFonts w:eastAsiaTheme="minorHAnsi"/>
          <w:lang w:val="es-PE" w:eastAsia="en-US"/>
        </w:rPr>
      </w:pPr>
    </w:p>
    <w:p w:rsidRPr="00372E3F" w:rsidR="005E0BDC" w:rsidP="005E0BDC" w:rsidRDefault="005E0BDC" w14:paraId="261FF9EE" w14:textId="77777777">
      <w:pPr>
        <w:tabs>
          <w:tab w:val="num" w:pos="720"/>
        </w:tabs>
        <w:jc w:val="both"/>
        <w:rPr>
          <w:lang w:val="es-PE"/>
        </w:rPr>
      </w:pPr>
      <w:r w:rsidRPr="00372E3F">
        <w:rPr>
          <w:lang w:val="es-PE"/>
        </w:rPr>
        <w:t xml:space="preserve">Que, el 27 de noviembre de 2023 se realizó la audiencia de vista con la participación de ambas partes, quienes sustentaron sus posiciones, absolviendo las diversas preguntas formuladas, conforme consta de la correspondiente acta; </w:t>
      </w:r>
    </w:p>
    <w:p w:rsidRPr="00372E3F" w:rsidR="005E0BDC" w:rsidP="005E0BDC" w:rsidRDefault="005E0BDC" w14:paraId="33C3D5C9" w14:textId="77777777">
      <w:pPr>
        <w:tabs>
          <w:tab w:val="num" w:pos="720"/>
        </w:tabs>
        <w:jc w:val="both"/>
        <w:rPr>
          <w:lang w:val="es-PE"/>
        </w:rPr>
      </w:pPr>
    </w:p>
    <w:p w:rsidRPr="00372E3F" w:rsidR="005E0BDC" w:rsidP="005E0BDC" w:rsidRDefault="005E0BDC" w14:paraId="7AED4DF1" w14:textId="77777777">
      <w:pPr>
        <w:tabs>
          <w:tab w:val="num" w:pos="720"/>
        </w:tabs>
        <w:jc w:val="both"/>
        <w:rPr>
          <w:lang w:val="es-PE"/>
        </w:rPr>
      </w:pPr>
      <w:r w:rsidRPr="00372E3F">
        <w:rPr>
          <w:lang w:val="es-PE"/>
        </w:rPr>
        <w:t xml:space="preserve">Que, la reclamación se sustenta resumidamente en lo siguiente: a) No está de acuerdo con el rechazo de su solicitud de reembolso; b) la compañía la ha rechazado señalando que en la misma atención médica se utilizó primero crédito al pagar la primera cita de consulta médica y luego solicitó reembolso relacionado a los análisis de laboratorio; c) considera que dicha causal de rechazo no es válida, pues al sacar la consulta no sabía que iba a derivar en exámenes adicionales; siendo que el pago no se hace todo en una sola consulta, sino que uno va pagando paso por paso; d) añade que los servicios de laboratorio en empresas como ROE no se pueden pagar a crédito, solo se puede utilizar reembolso con facturas a nombre de la aseguradora, y se cuestiona cómo pretende la aseguradora que un paciente cubra sus gastos en empresas que no usan crédito; </w:t>
      </w:r>
    </w:p>
    <w:p w:rsidRPr="00372E3F" w:rsidR="005E0BDC" w:rsidP="005E0BDC" w:rsidRDefault="005E0BDC" w14:paraId="7CD4132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72E3F" w:rsidR="005E0BDC" w:rsidP="02E204ED" w:rsidRDefault="005E0BDC" w14:paraId="6EEFC211" w14:textId="0B14ECE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2E204ED" w:rsidR="005E0BDC">
        <w:rPr>
          <w:lang w:val="es-PE"/>
        </w:rPr>
        <w:t xml:space="preserve">Que, conforme se desprende de los descargos presentados por la aseguradora y de lo expuesto en la audiencia de vista, </w:t>
      </w:r>
      <w:r w:rsidRPr="02E204ED" w:rsidR="3715D8CF">
        <w:rPr>
          <w:lang w:val="es-PE"/>
        </w:rPr>
        <w:t>................</w:t>
      </w:r>
      <w:r w:rsidRPr="02E204ED" w:rsidR="005E0BDC">
        <w:rPr>
          <w:lang w:val="es-PE"/>
        </w:rPr>
        <w:t xml:space="preserve">sustenta el rechazo de siniestro en lo siguiente: a) la reclamante tuvo una atención médica en la clínica Delgado y utilizó como medio de pago de dicha atención el beneficio de crédito; b) posteriormente en la misma atención se le ordenó realizar un examen de sangre, motivo por el cual solicita el reembolso; c) de acuerdo a lo establecido en la póliza no se puede obtener el beneficio de reembolso en una atención a crédito, señalan que ello figura en el plan de Beneficios que acompaña a la póliza y que señala que en una misma atención los consumos por el sistema de crédito son excluyentes con el sistema de reembolso, es decir, si se escoge una de las modalidades, el íntegro de la atención irá por uno de los sistemas;  d) ello se encuentra textualmente precisado en el Plan de Beneficio por lo que se tenía pleno conocimiento que no se podía </w:t>
      </w:r>
      <w:r w:rsidRPr="02E204ED" w:rsidR="005E0BDC">
        <w:rPr>
          <w:lang w:val="es-PE"/>
        </w:rPr>
        <w:t>gozar tanto del beneficio de crédito como de reembolso en la misma atención; por lo que solicitan que el reclamo sea declarado infundado.</w:t>
      </w:r>
    </w:p>
    <w:p w:rsidRPr="00372E3F" w:rsidR="005E0BDC" w:rsidP="005E0BDC" w:rsidRDefault="005E0BDC" w14:paraId="7EF4EC9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72E3F" w:rsidR="005E0BDC" w:rsidP="005E0BDC" w:rsidRDefault="005E0BDC" w14:paraId="1525B57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372E3F">
        <w:rPr>
          <w:lang w:val="es-PE"/>
        </w:rPr>
        <w:t xml:space="preserve">Que, con fecha 28 de noviembre de 2023, la aseguradora presentó documentación que acredita el envío de la póliza. </w:t>
      </w:r>
    </w:p>
    <w:p w:rsidRPr="00372E3F" w:rsidR="005E0BDC" w:rsidP="005E0BDC" w:rsidRDefault="005E0BDC" w14:paraId="62AFC19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72E3F" w:rsidR="005E0BDC" w:rsidP="005E0BDC" w:rsidRDefault="005E0BDC" w14:paraId="0BA2A782" w14:textId="77777777">
      <w:pPr>
        <w:jc w:val="both"/>
        <w:outlineLvl w:val="0"/>
        <w:rPr>
          <w:lang w:val="es-PE"/>
        </w:rPr>
      </w:pPr>
      <w:r w:rsidRPr="00372E3F">
        <w:rPr>
          <w:rStyle w:val="Textoennegrita"/>
          <w:lang w:val="es-PE"/>
        </w:rPr>
        <w:t>Considerando:</w:t>
      </w:r>
    </w:p>
    <w:p w:rsidRPr="00372E3F" w:rsidR="005E0BDC" w:rsidP="005E0BDC" w:rsidRDefault="005E0BDC" w14:paraId="7A00DE0C" w14:textId="77777777">
      <w:pPr>
        <w:jc w:val="both"/>
        <w:rPr>
          <w:lang w:val="es-PE"/>
        </w:rPr>
      </w:pPr>
    </w:p>
    <w:p w:rsidRPr="00372E3F" w:rsidR="005E0BDC" w:rsidP="005E0BDC" w:rsidRDefault="005E0BDC" w14:paraId="0E535891" w14:textId="77777777">
      <w:pPr>
        <w:jc w:val="both"/>
        <w:rPr>
          <w:lang w:val="es-PE"/>
        </w:rPr>
      </w:pPr>
      <w:r w:rsidRPr="00372E3F">
        <w:rPr>
          <w:b/>
          <w:u w:val="single"/>
          <w:lang w:val="es-PE"/>
        </w:rPr>
        <w:t>Primero</w:t>
      </w:r>
      <w:r w:rsidRPr="00372E3F">
        <w:rPr>
          <w:b/>
          <w:lang w:val="es-PE"/>
        </w:rPr>
        <w:t xml:space="preserve">: </w:t>
      </w:r>
      <w:r w:rsidRPr="00372E3F">
        <w:rPr>
          <w:lang w:val="es-PE"/>
        </w:rPr>
        <w:t>Conforme a su Reglamento, la</w:t>
      </w:r>
      <w:r w:rsidRPr="00372E3F">
        <w:rPr>
          <w:b/>
          <w:bCs/>
          <w:lang w:val="es-PE"/>
        </w:rPr>
        <w:t xml:space="preserve"> </w:t>
      </w:r>
      <w:r w:rsidRPr="00372E3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72E3F" w:rsidR="005E0BDC" w:rsidP="005E0BDC" w:rsidRDefault="005E0BDC" w14:paraId="2E795CDD" w14:textId="77777777">
      <w:pPr>
        <w:jc w:val="both"/>
        <w:rPr>
          <w:bCs/>
        </w:rPr>
      </w:pPr>
    </w:p>
    <w:p w:rsidRPr="00372E3F" w:rsidR="005E0BDC" w:rsidP="005E0BDC" w:rsidRDefault="005E0BDC" w14:paraId="00EC47E1" w14:textId="77777777">
      <w:pPr>
        <w:jc w:val="both"/>
        <w:rPr>
          <w:bCs/>
          <w:lang w:val="es-PE"/>
        </w:rPr>
      </w:pPr>
      <w:r w:rsidRPr="00372E3F">
        <w:rPr>
          <w:b/>
          <w:bCs/>
          <w:u w:val="single"/>
          <w:lang w:val="es-PE"/>
        </w:rPr>
        <w:t>Segundo</w:t>
      </w:r>
      <w:r w:rsidRPr="00372E3F">
        <w:rPr>
          <w:b/>
          <w:bCs/>
          <w:lang w:val="es-PE"/>
        </w:rPr>
        <w:t>:</w:t>
      </w:r>
      <w:r w:rsidRPr="00372E3F">
        <w:rPr>
          <w:bCs/>
          <w:lang w:val="es-PE"/>
        </w:rPr>
        <w:t xml:space="preserve"> </w:t>
      </w:r>
      <w:r w:rsidRPr="00372E3F">
        <w:rPr>
          <w:lang w:val="es-PE"/>
        </w:rPr>
        <w:t xml:space="preserve">Asimismo, de acuerdo a </w:t>
      </w:r>
      <w:r w:rsidRPr="00372E3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72E3F" w:rsidR="005E0BDC" w:rsidP="005E0BDC" w:rsidRDefault="005E0BDC" w14:paraId="038E420F" w14:textId="77777777">
      <w:pPr>
        <w:jc w:val="both"/>
        <w:rPr>
          <w:lang w:val="es-PE"/>
        </w:rPr>
      </w:pPr>
    </w:p>
    <w:p w:rsidRPr="00372E3F" w:rsidR="005E0BDC" w:rsidP="005E0BDC" w:rsidRDefault="005E0BDC" w14:paraId="0388D939" w14:textId="77777777">
      <w:pPr>
        <w:jc w:val="both"/>
      </w:pPr>
      <w:r w:rsidRPr="00372E3F">
        <w:rPr>
          <w:b/>
          <w:bCs/>
          <w:u w:val="single"/>
          <w:lang w:val="es-PE"/>
        </w:rPr>
        <w:t>Tercero</w:t>
      </w:r>
      <w:r w:rsidRPr="00372E3F">
        <w:rPr>
          <w:b/>
          <w:bCs/>
          <w:lang w:val="es-PE"/>
        </w:rPr>
        <w:t>:</w:t>
      </w:r>
      <w:r w:rsidRPr="00372E3F">
        <w:rPr>
          <w:lang w:val="es-PE"/>
        </w:rPr>
        <w:t xml:space="preserve"> Que, de acuerdo a la Ley Nro. </w:t>
      </w:r>
      <w:r w:rsidRPr="00372E3F">
        <w:t xml:space="preserve">29946 – Ley del Contrato de Seguro, norma legal vigente con ocasión de la celebración del contrato al cual se contrae el presente caso, </w:t>
      </w:r>
      <w:r w:rsidRPr="00372E3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72E3F" w:rsidR="005E0BDC" w:rsidP="005E0BDC" w:rsidRDefault="005E0BDC" w14:paraId="34021F48" w14:textId="77777777">
      <w:pPr>
        <w:jc w:val="both"/>
        <w:rPr>
          <w:b/>
          <w:u w:val="single"/>
          <w:lang w:val="es-PE"/>
        </w:rPr>
      </w:pPr>
    </w:p>
    <w:p w:rsidRPr="00372E3F" w:rsidR="005E0BDC" w:rsidP="005E0BDC" w:rsidRDefault="005E0BDC" w14:paraId="5076D0DE" w14:textId="77777777">
      <w:pPr>
        <w:jc w:val="both"/>
        <w:rPr>
          <w:lang w:val="es-PE"/>
        </w:rPr>
      </w:pPr>
      <w:r w:rsidRPr="00372E3F">
        <w:rPr>
          <w:b/>
          <w:u w:val="single"/>
          <w:lang w:val="es-PE"/>
        </w:rPr>
        <w:t>Cuarto</w:t>
      </w:r>
      <w:r w:rsidRPr="00372E3F">
        <w:rPr>
          <w:b/>
          <w:lang w:val="es-PE"/>
        </w:rPr>
        <w:t>:</w:t>
      </w:r>
      <w:r w:rsidRPr="00372E3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72E3F" w:rsidR="005E0BDC" w:rsidP="005E0BDC" w:rsidRDefault="005E0BDC" w14:paraId="7937B680" w14:textId="77777777">
      <w:pPr>
        <w:jc w:val="both"/>
        <w:rPr>
          <w:rStyle w:val="Textoennegrita"/>
          <w:b w:val="0"/>
        </w:rPr>
      </w:pPr>
    </w:p>
    <w:p w:rsidRPr="00372E3F" w:rsidR="005E0BDC" w:rsidP="005E0BDC" w:rsidRDefault="005E0BDC" w14:paraId="6961553E" w14:textId="77777777">
      <w:pPr>
        <w:jc w:val="both"/>
      </w:pPr>
      <w:r w:rsidRPr="00372E3F">
        <w:rPr>
          <w:rStyle w:val="Textoennegrita"/>
          <w:u w:val="single"/>
          <w:lang w:val="es-PE"/>
        </w:rPr>
        <w:t>Quinto</w:t>
      </w:r>
      <w:r w:rsidRPr="00372E3F">
        <w:rPr>
          <w:rStyle w:val="Textoennegrita"/>
          <w:lang w:val="es-PE"/>
        </w:rPr>
        <w:t xml:space="preserve">: </w:t>
      </w:r>
      <w:r w:rsidRPr="00581829">
        <w:rPr>
          <w:rStyle w:val="Textoennegrita"/>
          <w:b w:val="0"/>
          <w:bCs w:val="0"/>
          <w:lang w:val="es-PE"/>
        </w:rPr>
        <w:t>Que, conforme al</w:t>
      </w:r>
      <w:r w:rsidRPr="00372E3F">
        <w:rPr>
          <w:rStyle w:val="Textoennegrita"/>
          <w:lang w:val="es-PE"/>
        </w:rPr>
        <w:t xml:space="preserve"> </w:t>
      </w:r>
      <w:r w:rsidRPr="00372E3F">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72E3F" w:rsidR="005E0BDC" w:rsidP="005E0BDC" w:rsidRDefault="005E0BDC" w14:paraId="56101865" w14:textId="77777777">
      <w:pPr>
        <w:tabs>
          <w:tab w:val="left" w:pos="2160"/>
        </w:tabs>
        <w:jc w:val="both"/>
      </w:pPr>
    </w:p>
    <w:p w:rsidRPr="00372E3F" w:rsidR="005E0BDC" w:rsidP="005E0BDC" w:rsidRDefault="005E0BDC" w14:paraId="4284B19C" w14:textId="77777777">
      <w:pPr>
        <w:tabs>
          <w:tab w:val="left" w:pos="2160"/>
        </w:tabs>
        <w:jc w:val="both"/>
        <w:rPr>
          <w:lang w:val="es-PE"/>
        </w:rPr>
      </w:pPr>
      <w:r w:rsidRPr="00372E3F">
        <w:rPr>
          <w:b/>
          <w:u w:val="single"/>
        </w:rPr>
        <w:t>Sexto</w:t>
      </w:r>
      <w:r w:rsidRPr="00372E3F">
        <w:rPr>
          <w:b/>
        </w:rPr>
        <w:t>:</w:t>
      </w:r>
      <w:r w:rsidRPr="00372E3F">
        <w:rPr>
          <w:b/>
          <w:lang w:val="es-PE"/>
        </w:rPr>
        <w:t xml:space="preserve"> </w:t>
      </w:r>
      <w:r w:rsidRPr="00372E3F">
        <w:rPr>
          <w:lang w:val="es-PE"/>
        </w:rPr>
        <w:t xml:space="preserve">Sobre la base de los términos contenidos en la reclamación y en la absolución de </w:t>
      </w:r>
      <w:proofErr w:type="gramStart"/>
      <w:r w:rsidRPr="00372E3F">
        <w:rPr>
          <w:lang w:val="es-PE"/>
        </w:rPr>
        <w:t>la misma</w:t>
      </w:r>
      <w:proofErr w:type="gramEnd"/>
      <w:r w:rsidRPr="00372E3F">
        <w:rPr>
          <w:lang w:val="es-PE"/>
        </w:rPr>
        <w:t xml:space="preserve">, y a lo tratado en la audiencia de vista, la cuestión controvertida radica en determinar si el rechazo de cobertura informado por la aseguradora consistente en que no procede otorgar el reembolso solicitado por cuanto la atención fue iniciada a crédito, es legítimo o no. </w:t>
      </w:r>
    </w:p>
    <w:p w:rsidRPr="00372E3F" w:rsidR="005E0BDC" w:rsidP="005E0BDC" w:rsidRDefault="005E0BDC" w14:paraId="779E7C1E" w14:textId="77777777">
      <w:pPr>
        <w:tabs>
          <w:tab w:val="left" w:pos="2160"/>
        </w:tabs>
        <w:jc w:val="both"/>
        <w:rPr>
          <w:lang w:val="es-PE"/>
        </w:rPr>
      </w:pPr>
    </w:p>
    <w:p w:rsidRPr="00372E3F" w:rsidR="005E0BDC" w:rsidP="005E0BDC" w:rsidRDefault="005E0BDC" w14:paraId="160C91EC" w14:textId="77777777">
      <w:pPr>
        <w:tabs>
          <w:tab w:val="left" w:pos="2160"/>
        </w:tabs>
        <w:jc w:val="both"/>
        <w:rPr>
          <w:lang w:val="es-PE"/>
        </w:rPr>
      </w:pPr>
      <w:r w:rsidRPr="00372E3F">
        <w:rPr>
          <w:b/>
          <w:u w:val="single"/>
          <w:lang w:val="es-PE"/>
        </w:rPr>
        <w:t>Sétimo:</w:t>
      </w:r>
      <w:r w:rsidRPr="00372E3F">
        <w:rPr>
          <w:lang w:val="es-PE"/>
        </w:rPr>
        <w:t xml:space="preserve">  Al respecto, este ORU ha revisado la póliza que obra en el expediente, así como el Plan de Beneficios de febrero 2022, que fue el anexado a la póliza vigente a la fecha del siniestro, y aprecia lo siguiente: </w:t>
      </w:r>
    </w:p>
    <w:p w:rsidRPr="00372E3F" w:rsidR="005E0BDC" w:rsidP="005E0BDC" w:rsidRDefault="005E0BDC" w14:paraId="7B46CA7F" w14:textId="77777777">
      <w:pPr>
        <w:tabs>
          <w:tab w:val="left" w:pos="2160"/>
        </w:tabs>
        <w:jc w:val="both"/>
        <w:rPr>
          <w:lang w:val="es-PE"/>
        </w:rPr>
      </w:pPr>
    </w:p>
    <w:p w:rsidRPr="00372E3F" w:rsidR="005E0BDC" w:rsidP="005E0BDC" w:rsidRDefault="005E0BDC" w14:paraId="65D35A14" w14:textId="77777777">
      <w:pPr>
        <w:ind w:left="567" w:hanging="567"/>
        <w:jc w:val="both"/>
        <w:rPr>
          <w:lang w:val="es-PE"/>
        </w:rPr>
      </w:pPr>
      <w:r w:rsidRPr="00372E3F">
        <w:rPr>
          <w:lang w:val="es-PE"/>
        </w:rPr>
        <w:t xml:space="preserve">7.1. </w:t>
      </w:r>
      <w:r w:rsidRPr="00372E3F">
        <w:rPr>
          <w:lang w:val="es-PE"/>
        </w:rPr>
        <w:tab/>
      </w:r>
      <w:r w:rsidRPr="00372E3F">
        <w:rPr>
          <w:lang w:val="es-PE"/>
        </w:rPr>
        <w:t xml:space="preserve">La póliza cubre atenciones ambulatorias, tanto a crédito como a reembolso. </w:t>
      </w:r>
    </w:p>
    <w:p w:rsidRPr="00372E3F" w:rsidR="005E0BDC" w:rsidP="005E0BDC" w:rsidRDefault="005E0BDC" w14:paraId="7833997D" w14:textId="77777777">
      <w:pPr>
        <w:tabs>
          <w:tab w:val="left" w:pos="2160"/>
        </w:tabs>
        <w:jc w:val="both"/>
        <w:rPr>
          <w:lang w:val="es-PE"/>
        </w:rPr>
      </w:pPr>
    </w:p>
    <w:p w:rsidRPr="00372E3F" w:rsidR="005E0BDC" w:rsidP="005E0BDC" w:rsidRDefault="005E0BDC" w14:paraId="6E9443A6" w14:textId="77777777">
      <w:pPr>
        <w:ind w:left="567" w:hanging="567"/>
        <w:jc w:val="both"/>
        <w:rPr>
          <w:lang w:val="es-PE"/>
        </w:rPr>
      </w:pPr>
      <w:r w:rsidRPr="00372E3F">
        <w:rPr>
          <w:lang w:val="es-PE"/>
        </w:rPr>
        <w:t xml:space="preserve">7.2. </w:t>
      </w:r>
      <w:r w:rsidRPr="00372E3F">
        <w:rPr>
          <w:lang w:val="es-PE"/>
        </w:rPr>
        <w:tab/>
      </w:r>
      <w:r w:rsidRPr="00372E3F">
        <w:rPr>
          <w:lang w:val="es-PE"/>
        </w:rPr>
        <w:t xml:space="preserve">Si el asegurado se atiende a crédito paga un deducible menor por la consulta, y el coaseguro que corresponda según la red (proveedor de salud afiliado) elegida. Bajo el sistema a crédito, el beneficio para el asegurado es que no tiene que desembolsar el 100% del gasto médico, sino únicamente pagar el deducible y coaseguro. </w:t>
      </w:r>
    </w:p>
    <w:p w:rsidRPr="00372E3F" w:rsidR="005E0BDC" w:rsidP="005E0BDC" w:rsidRDefault="005E0BDC" w14:paraId="48F41F3B" w14:textId="77777777">
      <w:pPr>
        <w:tabs>
          <w:tab w:val="left" w:pos="2160"/>
        </w:tabs>
        <w:jc w:val="both"/>
        <w:rPr>
          <w:lang w:val="es-PE"/>
        </w:rPr>
      </w:pPr>
    </w:p>
    <w:p w:rsidRPr="00372E3F" w:rsidR="005E0BDC" w:rsidP="005E0BDC" w:rsidRDefault="005E0BDC" w14:paraId="585EF1E0" w14:textId="77777777">
      <w:pPr>
        <w:tabs>
          <w:tab w:val="left" w:pos="2160"/>
        </w:tabs>
        <w:jc w:val="both"/>
        <w:rPr>
          <w:lang w:val="es-PE"/>
        </w:rPr>
      </w:pPr>
    </w:p>
    <w:p w:rsidRPr="00372E3F" w:rsidR="005E0BDC" w:rsidP="005E0BDC" w:rsidRDefault="005E0BDC" w14:paraId="4D71F73D" w14:textId="77777777">
      <w:pPr>
        <w:ind w:left="567" w:hanging="567"/>
        <w:jc w:val="both"/>
        <w:rPr>
          <w:lang w:val="es-PE"/>
        </w:rPr>
      </w:pPr>
      <w:r w:rsidRPr="00372E3F">
        <w:rPr>
          <w:lang w:val="es-PE"/>
        </w:rPr>
        <w:t xml:space="preserve">7.3. </w:t>
      </w:r>
      <w:r w:rsidRPr="00372E3F">
        <w:rPr>
          <w:lang w:val="es-PE"/>
        </w:rPr>
        <w:tab/>
      </w:r>
      <w:r w:rsidRPr="00372E3F">
        <w:rPr>
          <w:lang w:val="es-PE"/>
        </w:rPr>
        <w:t>Por el contrario, si la atención es vía reembolso, el asegurado paga el 100% de la consulta y gastos médicos y puede solicitar el reembolso, descontado en el deducible y el coaseguro, conforme se aprecia a continuación (página 1 del Plan de Beneficios):</w:t>
      </w:r>
    </w:p>
    <w:p w:rsidRPr="00372E3F" w:rsidR="005E0BDC" w:rsidP="005E0BDC" w:rsidRDefault="005E0BDC" w14:paraId="2826C956" w14:textId="77777777">
      <w:pPr>
        <w:ind w:left="567" w:hanging="567"/>
        <w:jc w:val="both"/>
        <w:rPr>
          <w:lang w:val="es-PE"/>
        </w:rPr>
      </w:pPr>
    </w:p>
    <w:p w:rsidRPr="00372E3F" w:rsidR="005E0BDC" w:rsidP="005E0BDC" w:rsidRDefault="005E0BDC" w14:paraId="7306AA7A" w14:textId="77777777">
      <w:pPr>
        <w:ind w:left="567" w:hanging="567"/>
        <w:jc w:val="both"/>
        <w:rPr>
          <w:lang w:val="es-PE"/>
        </w:rPr>
      </w:pPr>
    </w:p>
    <w:p w:rsidRPr="00372E3F" w:rsidR="005E0BDC" w:rsidP="005E0BDC" w:rsidRDefault="005E0BDC" w14:paraId="61C6FA09" w14:textId="3A3A512C">
      <w:pPr>
        <w:tabs>
          <w:tab w:val="left" w:pos="2160"/>
        </w:tabs>
        <w:jc w:val="both"/>
        <w:rPr>
          <w:lang w:val="es-PE"/>
        </w:rPr>
      </w:pPr>
      <w:r w:rsidRPr="00372E3F">
        <w:rPr>
          <w:noProof/>
          <w:lang w:val="es-PE"/>
        </w:rPr>
        <w:drawing>
          <wp:inline distT="0" distB="0" distL="0" distR="0" wp14:anchorId="65934925" wp14:editId="197F0D9F">
            <wp:extent cx="5580380" cy="4452620"/>
            <wp:effectExtent l="0" t="0" r="0" b="0"/>
            <wp:docPr id="659804625"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4452620"/>
                    </a:xfrm>
                    <a:prstGeom prst="rect">
                      <a:avLst/>
                    </a:prstGeom>
                    <a:noFill/>
                    <a:ln>
                      <a:noFill/>
                    </a:ln>
                  </pic:spPr>
                </pic:pic>
              </a:graphicData>
            </a:graphic>
          </wp:inline>
        </w:drawing>
      </w:r>
    </w:p>
    <w:p w:rsidRPr="00372E3F" w:rsidR="005E0BDC" w:rsidP="005E0BDC" w:rsidRDefault="005E0BDC" w14:paraId="297324E1" w14:textId="77777777">
      <w:pPr>
        <w:tabs>
          <w:tab w:val="left" w:pos="2160"/>
        </w:tabs>
        <w:jc w:val="both"/>
        <w:rPr>
          <w:lang w:val="es-PE"/>
        </w:rPr>
      </w:pPr>
    </w:p>
    <w:p w:rsidRPr="00372E3F" w:rsidR="005E0BDC" w:rsidP="005E0BDC" w:rsidRDefault="005E0BDC" w14:paraId="415A9E03" w14:textId="77777777">
      <w:pPr>
        <w:ind w:left="567" w:hanging="567"/>
        <w:jc w:val="both"/>
        <w:rPr>
          <w:lang w:val="es-PE"/>
        </w:rPr>
      </w:pPr>
      <w:r w:rsidRPr="00372E3F">
        <w:rPr>
          <w:lang w:val="es-PE"/>
        </w:rPr>
        <w:t xml:space="preserve">7.4. </w:t>
      </w:r>
      <w:r w:rsidRPr="00372E3F">
        <w:rPr>
          <w:lang w:val="es-PE"/>
        </w:rPr>
        <w:tab/>
      </w:r>
      <w:r w:rsidRPr="00372E3F">
        <w:rPr>
          <w:lang w:val="es-PE"/>
        </w:rPr>
        <w:t xml:space="preserve">La aseguradora señala que la reclamante tuvo una atención (consulta) bajo la modalidad a crédito en la clínica Delgado, la cual corresponde a la red 7, que </w:t>
      </w:r>
      <w:r w:rsidRPr="00372E3F">
        <w:rPr>
          <w:lang w:val="es-PE"/>
        </w:rPr>
        <w:t>considera un deducible por consulta de S/100 y un coaseguro a cargo del asegurado del 35%. Hecho no controvertido.</w:t>
      </w:r>
    </w:p>
    <w:p w:rsidRPr="00372E3F" w:rsidR="005E0BDC" w:rsidP="005E0BDC" w:rsidRDefault="005E0BDC" w14:paraId="4C6C9D80" w14:textId="77777777">
      <w:pPr>
        <w:tabs>
          <w:tab w:val="left" w:pos="2160"/>
        </w:tabs>
        <w:jc w:val="both"/>
        <w:rPr>
          <w:lang w:val="es-PE"/>
        </w:rPr>
      </w:pPr>
    </w:p>
    <w:p w:rsidRPr="00372E3F" w:rsidR="005E0BDC" w:rsidP="005E0BDC" w:rsidRDefault="005E0BDC" w14:paraId="7DE30B1E" w14:textId="77777777">
      <w:pPr>
        <w:ind w:left="567" w:hanging="567"/>
        <w:jc w:val="both"/>
        <w:rPr>
          <w:lang w:val="es-PE"/>
        </w:rPr>
      </w:pPr>
      <w:r w:rsidRPr="00372E3F">
        <w:rPr>
          <w:lang w:val="es-PE"/>
        </w:rPr>
        <w:t xml:space="preserve">7.5. </w:t>
      </w:r>
      <w:r w:rsidRPr="00372E3F">
        <w:rPr>
          <w:lang w:val="es-PE"/>
        </w:rPr>
        <w:tab/>
      </w:r>
      <w:r w:rsidRPr="00372E3F">
        <w:rPr>
          <w:lang w:val="es-PE"/>
        </w:rPr>
        <w:t xml:space="preserve">La reclamante, por su parte, señala </w:t>
      </w:r>
      <w:proofErr w:type="gramStart"/>
      <w:r w:rsidRPr="00372E3F">
        <w:rPr>
          <w:lang w:val="es-PE"/>
        </w:rPr>
        <w:t>que</w:t>
      </w:r>
      <w:proofErr w:type="gramEnd"/>
      <w:r w:rsidRPr="00372E3F">
        <w:rPr>
          <w:lang w:val="es-PE"/>
        </w:rPr>
        <w:t xml:space="preserve"> con motivo de la consulta, el médico le solicitó con fecha 21 de agosto de 2023, realizarse una serie de análisis. </w:t>
      </w:r>
    </w:p>
    <w:p w:rsidRPr="00372E3F" w:rsidR="005E0BDC" w:rsidP="005E0BDC" w:rsidRDefault="005E0BDC" w14:paraId="0A2E7304" w14:textId="77777777">
      <w:pPr>
        <w:ind w:left="567" w:hanging="567"/>
        <w:jc w:val="both"/>
        <w:rPr>
          <w:lang w:val="es-PE"/>
        </w:rPr>
      </w:pPr>
    </w:p>
    <w:p w:rsidRPr="00372E3F" w:rsidR="005E0BDC" w:rsidP="005E0BDC" w:rsidRDefault="005E0BDC" w14:paraId="32FF1055" w14:textId="77777777">
      <w:pPr>
        <w:ind w:left="567"/>
        <w:jc w:val="both"/>
        <w:rPr>
          <w:lang w:val="es-PE"/>
        </w:rPr>
      </w:pPr>
      <w:r w:rsidRPr="00372E3F">
        <w:rPr>
          <w:lang w:val="es-PE"/>
        </w:rPr>
        <w:t xml:space="preserve">La reclamante pudo realizarse dichos análisis en la misma Clínica Delgada, pagando solo el 35% de coaseguro. No obstante, optó por acudir, días después, el 24 de agosto de 2023, a otro proveedor de salud, el Laboratorio Roe, que no permite atenciones a crédito, donde tuvo que pagar directamente el 100% del costo de los exámenes de </w:t>
      </w:r>
      <w:proofErr w:type="gramStart"/>
      <w:r w:rsidRPr="00372E3F">
        <w:rPr>
          <w:lang w:val="es-PE"/>
        </w:rPr>
        <w:t>laboratorio,  luego</w:t>
      </w:r>
      <w:proofErr w:type="gramEnd"/>
      <w:r w:rsidRPr="00372E3F">
        <w:rPr>
          <w:lang w:val="es-PE"/>
        </w:rPr>
        <w:t xml:space="preserve"> de lo cual solicitó el reembolso.</w:t>
      </w:r>
    </w:p>
    <w:p w:rsidRPr="00372E3F" w:rsidR="005E0BDC" w:rsidP="005E0BDC" w:rsidRDefault="005E0BDC" w14:paraId="7E226956" w14:textId="77777777">
      <w:pPr>
        <w:ind w:left="567" w:hanging="567"/>
        <w:jc w:val="both"/>
        <w:rPr>
          <w:lang w:val="es-PE"/>
        </w:rPr>
      </w:pPr>
    </w:p>
    <w:p w:rsidRPr="00372E3F" w:rsidR="005E0BDC" w:rsidP="005E0BDC" w:rsidRDefault="005E0BDC" w14:paraId="09300DFE" w14:textId="77777777">
      <w:pPr>
        <w:ind w:left="567" w:hanging="567"/>
        <w:jc w:val="both"/>
        <w:rPr>
          <w:lang w:val="es-PE"/>
        </w:rPr>
      </w:pPr>
      <w:r w:rsidRPr="00372E3F">
        <w:rPr>
          <w:lang w:val="es-PE"/>
        </w:rPr>
        <w:t xml:space="preserve">7.6. </w:t>
      </w:r>
      <w:r w:rsidRPr="00372E3F">
        <w:rPr>
          <w:lang w:val="es-PE"/>
        </w:rPr>
        <w:tab/>
      </w:r>
      <w:r w:rsidRPr="00372E3F">
        <w:rPr>
          <w:lang w:val="es-PE"/>
        </w:rPr>
        <w:t xml:space="preserve">La limitación invocada por la </w:t>
      </w:r>
      <w:proofErr w:type="gramStart"/>
      <w:r w:rsidRPr="00372E3F">
        <w:rPr>
          <w:lang w:val="es-PE"/>
        </w:rPr>
        <w:t>aseguradora,</w:t>
      </w:r>
      <w:proofErr w:type="gramEnd"/>
      <w:r w:rsidRPr="00372E3F">
        <w:rPr>
          <w:lang w:val="es-PE"/>
        </w:rPr>
        <w:t xml:space="preserve"> se encuentra establecido en el “Anexo Detalle de Coberturas” del Plan de Beneficios, que señala lo siguiente (se copia una imagen del texto contenido en las páginas 7 y 8): </w:t>
      </w:r>
    </w:p>
    <w:p w:rsidRPr="00372E3F" w:rsidR="005E0BDC" w:rsidP="005E0BDC" w:rsidRDefault="005E0BDC" w14:paraId="13958598" w14:textId="77777777">
      <w:pPr>
        <w:tabs>
          <w:tab w:val="left" w:pos="2160"/>
        </w:tabs>
        <w:jc w:val="both"/>
        <w:rPr>
          <w:lang w:val="es-PE"/>
        </w:rPr>
      </w:pPr>
    </w:p>
    <w:p w:rsidRPr="00372E3F" w:rsidR="005E0BDC" w:rsidP="005E0BDC" w:rsidRDefault="005E0BDC" w14:paraId="6A32D429" w14:textId="11A80FA8">
      <w:pPr>
        <w:tabs>
          <w:tab w:val="left" w:pos="2160"/>
        </w:tabs>
        <w:ind w:left="720"/>
        <w:jc w:val="both"/>
        <w:rPr>
          <w:i/>
          <w:iCs/>
          <w:lang w:val="es-PE"/>
        </w:rPr>
      </w:pPr>
      <w:r w:rsidRPr="00372E3F">
        <w:rPr>
          <w:i/>
          <w:noProof/>
          <w:lang w:val="es-PE"/>
        </w:rPr>
        <w:drawing>
          <wp:inline distT="0" distB="0" distL="0" distR="0" wp14:anchorId="5E6A0242" wp14:editId="62C3EEAB">
            <wp:extent cx="5372100" cy="1066800"/>
            <wp:effectExtent l="0" t="0" r="0" b="0"/>
            <wp:docPr id="41423505" name="Imagen 2"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a de pantalla de un celular&#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1066800"/>
                    </a:xfrm>
                    <a:prstGeom prst="rect">
                      <a:avLst/>
                    </a:prstGeom>
                    <a:noFill/>
                    <a:ln>
                      <a:noFill/>
                    </a:ln>
                  </pic:spPr>
                </pic:pic>
              </a:graphicData>
            </a:graphic>
          </wp:inline>
        </w:drawing>
      </w:r>
      <w:r w:rsidRPr="00372E3F">
        <w:rPr>
          <w:i/>
          <w:iCs/>
          <w:lang w:val="es-PE"/>
        </w:rPr>
        <w:t xml:space="preserve"> </w:t>
      </w:r>
    </w:p>
    <w:p w:rsidRPr="00372E3F" w:rsidR="005E0BDC" w:rsidP="005E0BDC" w:rsidRDefault="005E0BDC" w14:paraId="3B020EB9" w14:textId="121706E3">
      <w:pPr>
        <w:tabs>
          <w:tab w:val="left" w:pos="2160"/>
        </w:tabs>
        <w:ind w:left="720"/>
        <w:jc w:val="both"/>
        <w:rPr>
          <w:i/>
          <w:iCs/>
          <w:lang w:val="es-PE"/>
        </w:rPr>
      </w:pPr>
      <w:r w:rsidRPr="00372E3F">
        <w:rPr>
          <w:i/>
          <w:noProof/>
          <w:lang w:val="es-PE"/>
        </w:rPr>
        <w:drawing>
          <wp:inline distT="0" distB="0" distL="0" distR="0" wp14:anchorId="23E57472" wp14:editId="0D04F426">
            <wp:extent cx="5114925" cy="323850"/>
            <wp:effectExtent l="0" t="0" r="0" b="0"/>
            <wp:docPr id="283420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4925" cy="323850"/>
                    </a:xfrm>
                    <a:prstGeom prst="rect">
                      <a:avLst/>
                    </a:prstGeom>
                    <a:noFill/>
                    <a:ln>
                      <a:noFill/>
                    </a:ln>
                  </pic:spPr>
                </pic:pic>
              </a:graphicData>
            </a:graphic>
          </wp:inline>
        </w:drawing>
      </w:r>
      <w:r w:rsidRPr="00372E3F">
        <w:rPr>
          <w:i/>
          <w:iCs/>
          <w:lang w:val="es-PE"/>
        </w:rPr>
        <w:t xml:space="preserve"> </w:t>
      </w:r>
    </w:p>
    <w:p w:rsidRPr="00372E3F" w:rsidR="005E0BDC" w:rsidP="005E0BDC" w:rsidRDefault="005E0BDC" w14:paraId="58FBA346" w14:textId="77777777">
      <w:pPr>
        <w:tabs>
          <w:tab w:val="left" w:pos="2160"/>
        </w:tabs>
        <w:ind w:left="720"/>
        <w:jc w:val="both"/>
        <w:rPr>
          <w:i/>
          <w:iCs/>
          <w:lang w:val="es-PE"/>
        </w:rPr>
      </w:pPr>
    </w:p>
    <w:p w:rsidRPr="00372E3F" w:rsidR="005E0BDC" w:rsidP="005E0BDC" w:rsidRDefault="005E0BDC" w14:paraId="48B3ACFD" w14:textId="77777777">
      <w:pPr>
        <w:ind w:left="567" w:hanging="567"/>
        <w:jc w:val="both"/>
        <w:rPr>
          <w:lang w:val="es-PE"/>
        </w:rPr>
      </w:pPr>
    </w:p>
    <w:p w:rsidRPr="00372E3F" w:rsidR="005E0BDC" w:rsidP="005E0BDC" w:rsidRDefault="005E0BDC" w14:paraId="300049B7" w14:textId="77777777">
      <w:pPr>
        <w:ind w:left="567" w:hanging="567"/>
        <w:jc w:val="both"/>
        <w:rPr>
          <w:lang w:val="es-PE"/>
        </w:rPr>
      </w:pPr>
      <w:r w:rsidRPr="00372E3F">
        <w:rPr>
          <w:lang w:val="es-PE"/>
        </w:rPr>
        <w:t>7.7.</w:t>
      </w:r>
      <w:r w:rsidRPr="00372E3F">
        <w:rPr>
          <w:lang w:val="es-PE"/>
        </w:rPr>
        <w:tab/>
      </w:r>
      <w:r w:rsidRPr="00372E3F">
        <w:rPr>
          <w:lang w:val="es-PE"/>
        </w:rPr>
        <w:t>Llama la atención que esta limitación no figure en el acápite inicial, página 1 del Plan de Beneficios (Atención ambulatoria en el Perú, cuya imagen se presenta en el numeral 7.3 precedente) , donde se establece que la cobertura ambulatoria puede a ser a crédito y reembolso y los deducibles y porcentajes correspondientes; sino que figure al final en un anexo al final de la página 7 e inicio de la página 8, sin caracteres destacados, en tanto estaría excluyendo la posibilidad de recuperar lo pagado por los exámenes de laboratorio si es que la consulta que los ordenó fue cubierta a crédito.</w:t>
      </w:r>
    </w:p>
    <w:p w:rsidRPr="00372E3F" w:rsidR="005E0BDC" w:rsidP="005E0BDC" w:rsidRDefault="005E0BDC" w14:paraId="1618C939" w14:textId="77777777">
      <w:pPr>
        <w:ind w:left="567" w:hanging="567"/>
        <w:jc w:val="both"/>
        <w:rPr>
          <w:lang w:val="es-PE"/>
        </w:rPr>
      </w:pPr>
    </w:p>
    <w:p w:rsidRPr="00372E3F" w:rsidR="005E0BDC" w:rsidP="005E0BDC" w:rsidRDefault="005E0BDC" w14:paraId="4FEC5E15" w14:textId="77777777">
      <w:pPr>
        <w:ind w:left="567"/>
        <w:jc w:val="both"/>
        <w:rPr>
          <w:lang w:val="es-PE"/>
        </w:rPr>
      </w:pPr>
      <w:r w:rsidRPr="00372E3F">
        <w:rPr>
          <w:lang w:val="es-PE"/>
        </w:rPr>
        <w:t xml:space="preserve">Al respecto surgen dos interrogantes: ¿A qué se refiere la limitación al señalar “es una misma atención?; ¿es posible incluir una limitación de esta naturaleza sin </w:t>
      </w:r>
      <w:proofErr w:type="gramStart"/>
      <w:r w:rsidRPr="00372E3F">
        <w:rPr>
          <w:lang w:val="es-PE"/>
        </w:rPr>
        <w:t>destacarla?.</w:t>
      </w:r>
      <w:proofErr w:type="gramEnd"/>
      <w:r w:rsidRPr="00372E3F">
        <w:rPr>
          <w:lang w:val="es-PE"/>
        </w:rPr>
        <w:t xml:space="preserve"> </w:t>
      </w:r>
    </w:p>
    <w:p w:rsidRPr="00372E3F" w:rsidR="005E0BDC" w:rsidP="005E0BDC" w:rsidRDefault="005E0BDC" w14:paraId="39E22552" w14:textId="77777777">
      <w:pPr>
        <w:ind w:left="567"/>
        <w:jc w:val="both"/>
        <w:rPr>
          <w:lang w:val="es-PE"/>
        </w:rPr>
      </w:pPr>
    </w:p>
    <w:p w:rsidRPr="00372E3F" w:rsidR="005E0BDC" w:rsidP="005E0BDC" w:rsidRDefault="005E0BDC" w14:paraId="33BE7E86" w14:textId="77777777">
      <w:pPr>
        <w:pStyle w:val="Prrafodelista"/>
        <w:numPr>
          <w:ilvl w:val="0"/>
          <w:numId w:val="14"/>
        </w:numPr>
        <w:jc w:val="both"/>
        <w:rPr>
          <w:lang w:val="es-PE"/>
        </w:rPr>
      </w:pPr>
      <w:r w:rsidRPr="00372E3F">
        <w:rPr>
          <w:lang w:val="es-PE"/>
        </w:rPr>
        <w:t>Alcances de lo que debe entenderse por una “misma atención”:</w:t>
      </w:r>
    </w:p>
    <w:p w:rsidRPr="00372E3F" w:rsidR="005E0BDC" w:rsidP="005E0BDC" w:rsidRDefault="005E0BDC" w14:paraId="2E08BC50" w14:textId="77777777">
      <w:pPr>
        <w:ind w:left="567"/>
        <w:jc w:val="both"/>
        <w:rPr>
          <w:lang w:val="es-PE"/>
        </w:rPr>
      </w:pPr>
    </w:p>
    <w:p w:rsidRPr="00372E3F" w:rsidR="005E0BDC" w:rsidP="005E0BDC" w:rsidRDefault="005E0BDC" w14:paraId="202D168A" w14:textId="77777777">
      <w:pPr>
        <w:ind w:left="567"/>
        <w:jc w:val="both"/>
        <w:rPr>
          <w:lang w:val="es-PE"/>
        </w:rPr>
      </w:pPr>
      <w:r w:rsidRPr="00372E3F">
        <w:rPr>
          <w:lang w:val="es-PE"/>
        </w:rPr>
        <w:t xml:space="preserve">El primer párrafo de la limitación señalada en el numeral 7.6. precedente, hace referencia a las atenciones realizadas en centros debidamente acreditados. En este caso estamos ante dos centros acreditados: la clínica Delgado y el Laboratorio Roe. </w:t>
      </w:r>
    </w:p>
    <w:p w:rsidRPr="00372E3F" w:rsidR="005E0BDC" w:rsidP="005E0BDC" w:rsidRDefault="005E0BDC" w14:paraId="7CC67EED" w14:textId="77777777">
      <w:pPr>
        <w:ind w:left="567"/>
        <w:jc w:val="both"/>
        <w:rPr>
          <w:lang w:val="es-PE"/>
        </w:rPr>
      </w:pPr>
    </w:p>
    <w:p w:rsidRPr="00372E3F" w:rsidR="005E0BDC" w:rsidP="005E0BDC" w:rsidRDefault="005E0BDC" w14:paraId="66003F49" w14:textId="77777777">
      <w:pPr>
        <w:ind w:left="567"/>
        <w:jc w:val="both"/>
        <w:rPr>
          <w:lang w:val="es-PE"/>
        </w:rPr>
      </w:pPr>
      <w:r w:rsidRPr="00372E3F">
        <w:rPr>
          <w:lang w:val="es-PE"/>
        </w:rPr>
        <w:t xml:space="preserve">Bajo una primera interpretación, es una sola atención, en tanto la consulta es la que ordena el examen de laboratorio, solo que se realiza en dos centros acreditados. </w:t>
      </w:r>
    </w:p>
    <w:p w:rsidRPr="00372E3F" w:rsidR="005E0BDC" w:rsidP="005E0BDC" w:rsidRDefault="005E0BDC" w14:paraId="3288B0A8" w14:textId="77777777">
      <w:pPr>
        <w:ind w:left="567"/>
        <w:jc w:val="both"/>
        <w:rPr>
          <w:lang w:val="es-PE"/>
        </w:rPr>
      </w:pPr>
    </w:p>
    <w:p w:rsidRPr="00372E3F" w:rsidR="005E0BDC" w:rsidP="005E0BDC" w:rsidRDefault="005E0BDC" w14:paraId="40EDEE67" w14:textId="77777777">
      <w:pPr>
        <w:ind w:left="567"/>
        <w:jc w:val="both"/>
        <w:rPr>
          <w:lang w:val="es-PE"/>
        </w:rPr>
      </w:pPr>
      <w:r w:rsidRPr="00372E3F">
        <w:rPr>
          <w:lang w:val="es-PE"/>
        </w:rPr>
        <w:t xml:space="preserve">Bajo una segunda interpretación, estamos ante dos atenciones, toda vez que han sido realizadas en dos centros distintos, sería una sola atención si la misma se habría realizado en el mismo centro (la Clínica Delgado), y en vez de solicitar la atención del laboratorio de la clínica Delgado, a crédito, se hubiera solicitado a reembolso. </w:t>
      </w:r>
    </w:p>
    <w:p w:rsidRPr="00372E3F" w:rsidR="005E0BDC" w:rsidP="005E0BDC" w:rsidRDefault="005E0BDC" w14:paraId="02DFC94D" w14:textId="77777777">
      <w:pPr>
        <w:ind w:left="567"/>
        <w:jc w:val="both"/>
        <w:rPr>
          <w:lang w:val="es-PE"/>
        </w:rPr>
      </w:pPr>
    </w:p>
    <w:p w:rsidRPr="00372E3F" w:rsidR="005E0BDC" w:rsidP="005E0BDC" w:rsidRDefault="005E0BDC" w14:paraId="5E3A4751" w14:textId="77777777">
      <w:pPr>
        <w:ind w:left="567"/>
        <w:jc w:val="both"/>
        <w:rPr>
          <w:lang w:val="es-PE"/>
        </w:rPr>
      </w:pPr>
      <w:r w:rsidRPr="00372E3F">
        <w:rPr>
          <w:lang w:val="es-PE"/>
        </w:rPr>
        <w:t xml:space="preserve">La compañía sostiene la primera posición, y por ende aplica la limitación referida en el numeral 7.6. precedente. </w:t>
      </w:r>
    </w:p>
    <w:p w:rsidRPr="00372E3F" w:rsidR="005E0BDC" w:rsidP="005E0BDC" w:rsidRDefault="005E0BDC" w14:paraId="7CCEDF0B" w14:textId="77777777">
      <w:pPr>
        <w:ind w:left="567"/>
        <w:jc w:val="both"/>
        <w:rPr>
          <w:lang w:val="es-PE"/>
        </w:rPr>
      </w:pPr>
    </w:p>
    <w:p w:rsidRPr="00372E3F" w:rsidR="005E0BDC" w:rsidP="005E0BDC" w:rsidRDefault="005E0BDC" w14:paraId="274F9A11" w14:textId="77777777">
      <w:pPr>
        <w:ind w:left="567"/>
        <w:jc w:val="both"/>
        <w:rPr>
          <w:lang w:val="es-PE"/>
        </w:rPr>
      </w:pPr>
      <w:r w:rsidRPr="00372E3F">
        <w:rPr>
          <w:lang w:val="es-PE"/>
        </w:rPr>
        <w:t xml:space="preserve">Esta ORU considera que, siendo que no hay una aclaración o definición sobre lo que debe entenderse por una “misma atención”, ante la duda se debe estar a lo que resulta más favorable para el asegurado; y en consecuencia debe otorgarse la cobertura de reembolso considerando el deducible y coaseguro establecido en la póliza, pues de ser válida la limitación esta solo aplicaría si es que el asegurado se atendió a crédito en la red 7, y pasó los exámenes de laboratorio en la misma red a reembolso. </w:t>
      </w:r>
    </w:p>
    <w:p w:rsidRPr="00372E3F" w:rsidR="005E0BDC" w:rsidP="005E0BDC" w:rsidRDefault="005E0BDC" w14:paraId="33D63566" w14:textId="77777777">
      <w:pPr>
        <w:rPr>
          <w:lang w:val="es-PE"/>
        </w:rPr>
      </w:pPr>
    </w:p>
    <w:p w:rsidRPr="00372E3F" w:rsidR="005E0BDC" w:rsidP="005E0BDC" w:rsidRDefault="005E0BDC" w14:paraId="3BCB5EE0" w14:textId="77777777">
      <w:pPr>
        <w:pStyle w:val="Prrafodelista"/>
        <w:numPr>
          <w:ilvl w:val="0"/>
          <w:numId w:val="14"/>
        </w:numPr>
        <w:jc w:val="both"/>
        <w:rPr>
          <w:lang w:val="es-PE"/>
        </w:rPr>
      </w:pPr>
      <w:r w:rsidRPr="00372E3F">
        <w:rPr>
          <w:lang w:val="es-PE"/>
        </w:rPr>
        <w:t>Sobre la necesidad de destacar las exclusiones, caducidades o suspensiones de cobertura:</w:t>
      </w:r>
    </w:p>
    <w:p w:rsidRPr="00372E3F" w:rsidR="005E0BDC" w:rsidP="005E0BDC" w:rsidRDefault="005E0BDC" w14:paraId="04038288" w14:textId="77777777">
      <w:pPr>
        <w:ind w:left="567"/>
        <w:jc w:val="both"/>
        <w:rPr>
          <w:lang w:val="es-PE"/>
        </w:rPr>
      </w:pPr>
    </w:p>
    <w:p w:rsidRPr="00372E3F" w:rsidR="005E0BDC" w:rsidP="005E0BDC" w:rsidRDefault="005E0BDC" w14:paraId="15B35601" w14:textId="77777777">
      <w:pPr>
        <w:ind w:left="567"/>
        <w:jc w:val="both"/>
        <w:rPr>
          <w:lang w:val="es-PE"/>
        </w:rPr>
      </w:pPr>
      <w:r w:rsidRPr="00372E3F">
        <w:rPr>
          <w:lang w:val="es-PE"/>
        </w:rPr>
        <w:t xml:space="preserve">Lo que este ORU aprecia es </w:t>
      </w:r>
      <w:proofErr w:type="gramStart"/>
      <w:r w:rsidRPr="00372E3F">
        <w:rPr>
          <w:lang w:val="es-PE"/>
        </w:rPr>
        <w:t>que</w:t>
      </w:r>
      <w:proofErr w:type="gramEnd"/>
      <w:r w:rsidRPr="00372E3F">
        <w:rPr>
          <w:lang w:val="es-PE"/>
        </w:rPr>
        <w:t xml:space="preserve"> vía una disposición contenida en una Anexo al Plan de Beneficios, se está restringiendo el derecho del asegurado a solicitar reembolsos cuando la necesidad de realizar exámenes adicionales deriva de una consulta cubierta bajo el sistema de crédito. </w:t>
      </w:r>
    </w:p>
    <w:p w:rsidRPr="00372E3F" w:rsidR="005E0BDC" w:rsidP="005E0BDC" w:rsidRDefault="005E0BDC" w14:paraId="1BF7197D" w14:textId="77777777">
      <w:pPr>
        <w:ind w:left="567"/>
        <w:jc w:val="both"/>
        <w:rPr>
          <w:lang w:val="es-PE"/>
        </w:rPr>
      </w:pPr>
    </w:p>
    <w:p w:rsidRPr="00372E3F" w:rsidR="005E0BDC" w:rsidP="005E0BDC" w:rsidRDefault="005E0BDC" w14:paraId="7199A1EE" w14:textId="32960B03">
      <w:pPr>
        <w:ind w:left="567"/>
        <w:jc w:val="both"/>
        <w:rPr>
          <w:lang w:val="es-PE"/>
        </w:rPr>
      </w:pPr>
      <w:r w:rsidRPr="02E204ED" w:rsidR="005E0BDC">
        <w:rPr>
          <w:lang w:val="es-PE"/>
        </w:rPr>
        <w:t>En este caso, no es un hecho</w:t>
      </w:r>
      <w:r w:rsidRPr="02E204ED" w:rsidR="01CE31DE">
        <w:rPr>
          <w:lang w:val="es-PE"/>
        </w:rPr>
        <w:t xml:space="preserve">                                   </w:t>
      </w:r>
      <w:r w:rsidRPr="02E204ED" w:rsidR="23F963D0">
        <w:rPr>
          <w:lang w:val="es-PE"/>
        </w:rPr>
        <w:t xml:space="preserve"> </w:t>
      </w:r>
      <w:r w:rsidRPr="02E204ED" w:rsidR="005E0BDC">
        <w:rPr>
          <w:lang w:val="es-PE"/>
        </w:rPr>
        <w:t xml:space="preserve"> controvertido la necesidad de los exámenes, ni sus sustentos, ni la validez del comprobante de pago emitido, sino que se le indica a la reclamante que, por haber ido por el camino “inicial” del crédito, ha perdido la posibilidad del reembolso. Siendo que la reclamante considera que “estamos ante una casual inválida de rechazo”. </w:t>
      </w:r>
    </w:p>
    <w:p w:rsidRPr="00372E3F" w:rsidR="005E0BDC" w:rsidP="005E0BDC" w:rsidRDefault="005E0BDC" w14:paraId="2DE61947" w14:textId="77777777">
      <w:pPr>
        <w:ind w:left="567"/>
        <w:jc w:val="both"/>
        <w:rPr>
          <w:lang w:val="es-PE"/>
        </w:rPr>
      </w:pPr>
    </w:p>
    <w:p w:rsidRPr="00372E3F" w:rsidR="005E0BDC" w:rsidP="005E0BDC" w:rsidRDefault="005E0BDC" w14:paraId="6F648F55" w14:textId="77777777">
      <w:pPr>
        <w:ind w:left="567"/>
        <w:jc w:val="both"/>
        <w:rPr>
          <w:lang w:val="es-PE"/>
        </w:rPr>
      </w:pPr>
      <w:r w:rsidRPr="00372E3F">
        <w:rPr>
          <w:lang w:val="es-PE"/>
        </w:rPr>
        <w:t xml:space="preserve">Es importante destacar que la ley establece la obligación de informar adecuadamente a los asegurados respecto de las exclusiones, suspensiones o caducidades a los derechos del asegurado, y dispone que dichas limitaciones deben figurar en caracteres destacados, conforme se establece en el artículo 28 de la Ley del Contrato de Seguros que señala: </w:t>
      </w:r>
    </w:p>
    <w:p w:rsidRPr="00372E3F" w:rsidR="005E0BDC" w:rsidP="005E0BDC" w:rsidRDefault="005E0BDC" w14:paraId="7FDBA836" w14:textId="77777777">
      <w:pPr>
        <w:ind w:left="567"/>
        <w:jc w:val="both"/>
        <w:rPr>
          <w:lang w:val="es-PE"/>
        </w:rPr>
      </w:pPr>
    </w:p>
    <w:p w:rsidRPr="00372E3F" w:rsidR="005E0BDC" w:rsidP="005E0BDC" w:rsidRDefault="005E0BDC" w14:paraId="28D11508" w14:textId="77777777">
      <w:pPr>
        <w:ind w:left="1440"/>
        <w:jc w:val="both"/>
        <w:rPr>
          <w:i/>
          <w:iCs/>
          <w:lang w:val="es-PE"/>
        </w:rPr>
      </w:pPr>
      <w:r w:rsidRPr="00372E3F">
        <w:rPr>
          <w:i/>
          <w:iCs/>
          <w:lang w:val="es-PE"/>
        </w:rPr>
        <w:t>“</w:t>
      </w:r>
      <w:r w:rsidRPr="00372E3F">
        <w:rPr>
          <w:b/>
          <w:bCs/>
          <w:i/>
          <w:iCs/>
          <w:lang w:val="es-PE"/>
        </w:rPr>
        <w:t>Se tienen por no escritas</w:t>
      </w:r>
      <w:r w:rsidRPr="00372E3F">
        <w:rPr>
          <w:i/>
          <w:iCs/>
          <w:lang w:val="es-PE"/>
        </w:rPr>
        <w:t xml:space="preserve"> </w:t>
      </w:r>
      <w:r w:rsidRPr="00372E3F">
        <w:rPr>
          <w:b/>
          <w:bCs/>
          <w:i/>
          <w:iCs/>
          <w:lang w:val="es-PE"/>
        </w:rPr>
        <w:t>las cláusulas</w:t>
      </w:r>
      <w:r w:rsidRPr="00372E3F">
        <w:rPr>
          <w:i/>
          <w:iCs/>
          <w:lang w:val="es-PE"/>
        </w:rPr>
        <w:t xml:space="preserve"> que consagran caducidades a los derechos del asegurado, suspensiones o exclusiones de cobertura contenidas en condiciones generales o particulares predispuestas o en anexos </w:t>
      </w:r>
      <w:r w:rsidRPr="00372E3F">
        <w:rPr>
          <w:b/>
          <w:bCs/>
          <w:i/>
          <w:iCs/>
          <w:lang w:val="es-PE"/>
        </w:rPr>
        <w:t>que no se encuentren impresas en caracteres notorios, entendiéndose por tales los que se destaquen del resto del texto.</w:t>
      </w:r>
      <w:r w:rsidRPr="00372E3F">
        <w:rPr>
          <w:i/>
          <w:iCs/>
          <w:lang w:val="es-PE"/>
        </w:rPr>
        <w:t xml:space="preserve"> En caso de imponerse cláusulas de garantía que condicionen la cobertura del riesgo al asegurado, es decir cargas adicionales y especiales, se debe destacar su existencia en la parte frontal de la póliza.”</w:t>
      </w:r>
    </w:p>
    <w:p w:rsidRPr="00372E3F" w:rsidR="005E0BDC" w:rsidP="005E0BDC" w:rsidRDefault="005E0BDC" w14:paraId="78209FA8" w14:textId="77777777">
      <w:pPr>
        <w:ind w:left="567"/>
        <w:jc w:val="both"/>
        <w:rPr>
          <w:lang w:val="es-PE"/>
        </w:rPr>
      </w:pPr>
    </w:p>
    <w:p w:rsidRPr="00372E3F" w:rsidR="005E0BDC" w:rsidP="005E0BDC" w:rsidRDefault="005E0BDC" w14:paraId="1699E260" w14:textId="532E91BF">
      <w:pPr>
        <w:ind w:left="567"/>
        <w:jc w:val="both"/>
        <w:rPr>
          <w:lang w:val="es-PE"/>
        </w:rPr>
      </w:pPr>
      <w:r w:rsidRPr="00372E3F">
        <w:rPr>
          <w:lang w:val="es-PE"/>
        </w:rPr>
        <w:t xml:space="preserve">Este ORU aprecia que en este caso estamos ante una limitación que genera la pérdida del derecho del asegurado, por lo que debió cumplir con figurar en caracteres destacados, lo que no se aprecia en este caso.  Ello sin mencionar que las cláusulas </w:t>
      </w:r>
      <w:r w:rsidRPr="00372E3F">
        <w:rPr>
          <w:lang w:val="es-PE"/>
        </w:rPr>
        <w:t xml:space="preserve">que dispongan la pérdida del derecho del asegurado por incumplimientos de cargas que no guardan consistencia ni proporcionalidad con el siniestro -lo que no se está analizando y tampoco concluyendo en este caso- son nulas de pleno derecho, conforme al </w:t>
      </w:r>
      <w:r w:rsidRPr="00372E3F" w:rsidR="00DE539C">
        <w:rPr>
          <w:lang w:val="es-PE"/>
        </w:rPr>
        <w:t>artículo</w:t>
      </w:r>
      <w:r w:rsidRPr="00372E3F">
        <w:rPr>
          <w:lang w:val="es-PE"/>
        </w:rPr>
        <w:t xml:space="preserve"> 40 de la ley del contrato de seguro. </w:t>
      </w:r>
    </w:p>
    <w:p w:rsidRPr="00372E3F" w:rsidR="005E0BDC" w:rsidP="005E0BDC" w:rsidRDefault="005E0BDC" w14:paraId="288E378C" w14:textId="77777777">
      <w:pPr>
        <w:ind w:left="567"/>
        <w:jc w:val="both"/>
        <w:rPr>
          <w:lang w:val="es-PE"/>
        </w:rPr>
      </w:pPr>
    </w:p>
    <w:p w:rsidRPr="00372E3F" w:rsidR="005E0BDC" w:rsidP="005E0BDC" w:rsidRDefault="005E0BDC" w14:paraId="72F5B1F3" w14:textId="282678A5">
      <w:pPr>
        <w:ind w:left="567"/>
        <w:jc w:val="both"/>
        <w:rPr>
          <w:lang w:val="es-PE"/>
        </w:rPr>
      </w:pPr>
      <w:r w:rsidRPr="00372E3F">
        <w:rPr>
          <w:lang w:val="es-PE"/>
        </w:rPr>
        <w:t>Otra interrogante que surge</w:t>
      </w:r>
      <w:r w:rsidR="001F00C1">
        <w:rPr>
          <w:lang w:val="es-PE"/>
        </w:rPr>
        <w:t xml:space="preserve"> </w:t>
      </w:r>
      <w:r w:rsidRPr="00372E3F">
        <w:rPr>
          <w:lang w:val="es-PE"/>
        </w:rPr>
        <w:t xml:space="preserve">es ¿qué ocurriría si la prueba requerida no la brinda el mismo proveedor de la red bajo la cual se atendió el asegurado? Es claro que si la póliza solo cubre atenciones a crédito y no a reembolso, el asegurado solo puede acceder a dichos beneficios; pero en este caso, estamos ante una póliza que cubre tanto atenciones a crédito como a reembolso, y </w:t>
      </w:r>
      <w:proofErr w:type="gramStart"/>
      <w:r w:rsidRPr="00372E3F">
        <w:rPr>
          <w:lang w:val="es-PE"/>
        </w:rPr>
        <w:t>que</w:t>
      </w:r>
      <w:proofErr w:type="gramEnd"/>
      <w:r w:rsidRPr="00372E3F">
        <w:rPr>
          <w:lang w:val="es-PE"/>
        </w:rPr>
        <w:t xml:space="preserve"> bajo la limitación en cuestión, estaría excluyendo la cobertura de reembolso en determinados supuestos. </w:t>
      </w:r>
    </w:p>
    <w:p w:rsidRPr="00372E3F" w:rsidR="005E0BDC" w:rsidP="005E0BDC" w:rsidRDefault="005E0BDC" w14:paraId="56B8AB0A" w14:textId="77777777">
      <w:pPr>
        <w:ind w:left="567"/>
        <w:jc w:val="both"/>
        <w:rPr>
          <w:lang w:val="es-PE"/>
        </w:rPr>
      </w:pPr>
    </w:p>
    <w:p w:rsidRPr="00372E3F" w:rsidR="005E0BDC" w:rsidP="005E0BDC" w:rsidRDefault="005E0BDC" w14:paraId="058690E7" w14:textId="5C35F269">
      <w:pPr>
        <w:tabs>
          <w:tab w:val="left" w:pos="2160"/>
        </w:tabs>
        <w:jc w:val="both"/>
        <w:rPr>
          <w:lang w:val="es-PE"/>
        </w:rPr>
      </w:pPr>
      <w:r w:rsidRPr="32C65E03" w:rsidR="005E0BDC">
        <w:rPr>
          <w:lang w:val="es-PE"/>
        </w:rPr>
        <w:t>En virtud a</w:t>
      </w:r>
      <w:r w:rsidRPr="32C65E03" w:rsidR="005E0BDC">
        <w:rPr>
          <w:lang w:val="es-PE"/>
        </w:rPr>
        <w:t xml:space="preserve"> lo expuesto, este ORU concluye que, el rechazo de cobertura de reembolso por las razones expuestas por la </w:t>
      </w:r>
      <w:r w:rsidRPr="32C65E03" w:rsidR="005E0BDC">
        <w:rPr>
          <w:lang w:val="es-PE"/>
        </w:rPr>
        <w:t>aseguradora,</w:t>
      </w:r>
      <w:r w:rsidRPr="32C65E03" w:rsidR="005E0BDC">
        <w:rPr>
          <w:lang w:val="es-PE"/>
        </w:rPr>
        <w:t xml:space="preserve"> carece de legitimidad; </w:t>
      </w:r>
      <w:r w:rsidRPr="32C65E03" w:rsidR="005E0BDC">
        <w:rPr>
          <w:lang w:val="es-PE"/>
        </w:rPr>
        <w:t>y</w:t>
      </w:r>
      <w:r w:rsidRPr="32C65E03" w:rsidR="005E0BDC">
        <w:rPr>
          <w:lang w:val="es-PE"/>
        </w:rPr>
        <w:t xml:space="preserve"> en consecuencia, la aseguradora debe </w:t>
      </w:r>
      <w:r w:rsidRPr="32C65E03" w:rsidR="005E0BDC">
        <w:rPr>
          <w:lang w:val="es-PE"/>
        </w:rPr>
        <w:t>proceder a cubrir</w:t>
      </w:r>
      <w:r w:rsidRPr="32C65E03" w:rsidR="005E0BDC">
        <w:rPr>
          <w:lang w:val="es-PE"/>
        </w:rPr>
        <w:t xml:space="preserve"> el reembolso aplicando el deducible y coaseguro que establece la póliza de seguros, para dicha modalidad.</w:t>
      </w:r>
    </w:p>
    <w:p w:rsidRPr="00372E3F" w:rsidR="005E0BDC" w:rsidP="005E0BDC" w:rsidRDefault="005E0BDC" w14:paraId="1671A179" w14:textId="77777777">
      <w:pPr>
        <w:tabs>
          <w:tab w:val="left" w:pos="2160"/>
        </w:tabs>
        <w:jc w:val="both"/>
        <w:rPr>
          <w:lang w:val="es-PE"/>
        </w:rPr>
      </w:pPr>
    </w:p>
    <w:p w:rsidRPr="00372E3F" w:rsidR="005E0BDC" w:rsidP="005E0BDC" w:rsidRDefault="005E0BDC" w14:paraId="204C513C" w14:textId="77777777">
      <w:pPr>
        <w:tabs>
          <w:tab w:val="left" w:pos="2160"/>
        </w:tabs>
        <w:jc w:val="both"/>
        <w:rPr>
          <w:lang w:val="es-PE"/>
        </w:rPr>
      </w:pPr>
    </w:p>
    <w:p w:rsidRPr="00372E3F" w:rsidR="005E0BDC" w:rsidP="005E0BDC" w:rsidRDefault="005E0BDC" w14:paraId="2AD54011" w14:textId="77777777">
      <w:pPr>
        <w:tabs>
          <w:tab w:val="left" w:pos="2386"/>
        </w:tabs>
        <w:jc w:val="both"/>
        <w:outlineLvl w:val="0"/>
        <w:rPr>
          <w:b/>
        </w:rPr>
      </w:pPr>
      <w:r w:rsidRPr="00372E3F">
        <w:rPr>
          <w:b/>
          <w:lang w:val="es-PE"/>
        </w:rPr>
        <w:t xml:space="preserve">Atendiendo a lo expresado, este ORU </w:t>
      </w:r>
      <w:r w:rsidRPr="00372E3F">
        <w:rPr>
          <w:b/>
        </w:rPr>
        <w:t>concluye su apreciación razonada y conjunta al amparo de lo establecido en su Reglamento, por lo que</w:t>
      </w:r>
      <w:r w:rsidRPr="00372E3F">
        <w:rPr>
          <w:b/>
          <w:lang w:val="es-PE"/>
        </w:rPr>
        <w:t xml:space="preserve"> resuelve:</w:t>
      </w:r>
    </w:p>
    <w:p w:rsidRPr="00372E3F" w:rsidR="005E0BDC" w:rsidP="005E0BDC" w:rsidRDefault="005E0BDC" w14:paraId="52079AC6" w14:textId="77777777">
      <w:pPr>
        <w:jc w:val="both"/>
        <w:rPr>
          <w:rFonts w:eastAsia="Arial Unicode MS"/>
        </w:rPr>
      </w:pPr>
    </w:p>
    <w:p w:rsidRPr="00372E3F" w:rsidR="005E0BDC" w:rsidP="02E204ED" w:rsidRDefault="005E0BDC" w14:paraId="08C98C87" w14:textId="5D14847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val="es-MX"/>
        </w:rPr>
      </w:pPr>
      <w:r w:rsidRPr="32C65E03" w:rsidR="005E0BDC">
        <w:rPr>
          <w:rFonts w:eastAsia="Arial Unicode MS"/>
          <w:lang w:val="es-PE"/>
        </w:rPr>
        <w:t xml:space="preserve">Declarar </w:t>
      </w:r>
      <w:r w:rsidRPr="32C65E03" w:rsidR="005E0BDC">
        <w:rPr>
          <w:rFonts w:eastAsia="Arial Unicode MS"/>
          <w:b w:val="1"/>
          <w:bCs w:val="1"/>
          <w:lang w:val="es-PE"/>
        </w:rPr>
        <w:t xml:space="preserve">FUNDADA </w:t>
      </w:r>
      <w:r w:rsidRPr="32C65E03" w:rsidR="005E0BDC">
        <w:rPr>
          <w:rFonts w:eastAsia="Arial Unicode MS"/>
          <w:lang w:val="es-PE"/>
        </w:rPr>
        <w:t>la reclamación interpuesta por</w:t>
      </w:r>
      <w:r w:rsidRPr="32C65E03" w:rsidR="005E0BDC">
        <w:rPr>
          <w:lang w:val="es-PE"/>
        </w:rPr>
        <w:t xml:space="preserve"> doña </w:t>
      </w:r>
      <w:r w:rsidRPr="32C65E03" w:rsidR="33201DA4">
        <w:rPr>
          <w:lang w:val="es-PE"/>
        </w:rPr>
        <w:t>..................................................................................</w:t>
      </w:r>
      <w:r w:rsidRPr="32C65E03" w:rsidR="005E0BDC">
        <w:rPr>
          <w:lang w:val="es-PE"/>
        </w:rPr>
        <w:t>, por lo que debe otorgarse cobertura de reembolso conforme a los términos y condiciones de la póliza contratada y lo expuesto en la presente resolución.</w:t>
      </w:r>
      <w:r w:rsidRPr="32C65E03" w:rsidR="50257F1C">
        <w:rPr>
          <w:lang w:val="es-PE"/>
        </w:rPr>
        <w:t xml:space="preserve"> </w:t>
      </w:r>
    </w:p>
    <w:p w:rsidRPr="00372E3F" w:rsidR="00E40C79" w:rsidP="005F4B55" w:rsidRDefault="00E40C79" w14:paraId="3AC09319" w14:textId="77777777">
      <w:pPr>
        <w:jc w:val="both"/>
        <w:rPr>
          <w:lang w:val="es-MX"/>
        </w:rPr>
      </w:pPr>
    </w:p>
    <w:p w:rsidRPr="00372E3F" w:rsidR="00804FBA" w:rsidP="00804FBA" w:rsidRDefault="00F15FBA" w14:paraId="0B8F9BB3" w14:textId="1CC5AC02">
      <w:pPr>
        <w:jc w:val="right"/>
        <w:outlineLvl w:val="0"/>
        <w:rPr>
          <w:lang w:val="es-PE"/>
        </w:rPr>
      </w:pPr>
      <w:r w:rsidRPr="00372E3F">
        <w:rPr>
          <w:lang w:val="es-PE"/>
        </w:rPr>
        <w:t xml:space="preserve">Lima, </w:t>
      </w:r>
      <w:r w:rsidRPr="00372E3F" w:rsidR="00AB563B">
        <w:t>0</w:t>
      </w:r>
      <w:r w:rsidRPr="00372E3F" w:rsidR="005E0BDC">
        <w:t>1</w:t>
      </w:r>
      <w:r w:rsidRPr="00372E3F" w:rsidR="00981056">
        <w:t xml:space="preserve"> </w:t>
      </w:r>
      <w:r w:rsidRPr="00372E3F">
        <w:rPr>
          <w:lang w:val="es-PE"/>
        </w:rPr>
        <w:t>de</w:t>
      </w:r>
      <w:r w:rsidRPr="00372E3F" w:rsidR="001631D6">
        <w:rPr>
          <w:lang w:val="es-PE"/>
        </w:rPr>
        <w:t xml:space="preserve"> </w:t>
      </w:r>
      <w:r w:rsidRPr="00372E3F" w:rsidR="005E0BDC">
        <w:rPr>
          <w:lang w:val="es-PE"/>
        </w:rPr>
        <w:t>diciembre</w:t>
      </w:r>
      <w:r w:rsidRPr="00372E3F" w:rsidR="001631D6">
        <w:rPr>
          <w:lang w:val="es-PE"/>
        </w:rPr>
        <w:t xml:space="preserve"> </w:t>
      </w:r>
      <w:r w:rsidRPr="00372E3F">
        <w:rPr>
          <w:lang w:val="es-PE"/>
        </w:rPr>
        <w:t>de 20</w:t>
      </w:r>
      <w:r w:rsidRPr="00372E3F" w:rsidR="001631D6">
        <w:rPr>
          <w:lang w:val="es-PE"/>
        </w:rPr>
        <w:t>2</w:t>
      </w:r>
      <w:r w:rsidRPr="00372E3F" w:rsidR="00807D21">
        <w:rPr>
          <w:lang w:val="es-PE"/>
        </w:rPr>
        <w:t>3</w:t>
      </w:r>
    </w:p>
    <w:p w:rsidRPr="00372E3F" w:rsidR="00804FBA" w:rsidP="007B617A" w:rsidRDefault="00804FBA" w14:paraId="2C8A5CBC" w14:textId="77777777">
      <w:pPr>
        <w:jc w:val="both"/>
        <w:rPr>
          <w:b/>
          <w:bCs/>
          <w:i/>
          <w:iCs/>
          <w:lang w:val="es-ES_tradnl"/>
        </w:rPr>
      </w:pPr>
    </w:p>
    <w:p w:rsidRPr="00372E3F" w:rsidR="0024261D" w:rsidP="0024261D" w:rsidRDefault="0024261D" w14:paraId="74D52EAF" w14:textId="77777777">
      <w:pPr>
        <w:jc w:val="both"/>
        <w:rPr>
          <w:b/>
          <w:bCs/>
          <w:i/>
          <w:iCs/>
        </w:rPr>
      </w:pPr>
      <w:r w:rsidRPr="00372E3F">
        <w:rPr>
          <w:b/>
          <w:bCs/>
          <w:i/>
          <w:iCs/>
        </w:rPr>
        <w:t>La Secretaría Técnica certifica que la presente resolución, al haber sido emitida por el Órgano Resolutivo Unipersonal, cuenta con el voto del vocal cuyo nombre figura al final del presente documento.</w:t>
      </w:r>
    </w:p>
    <w:p w:rsidRPr="00372E3F" w:rsidR="007B617A" w:rsidP="007B617A" w:rsidRDefault="007B617A" w14:paraId="35552407" w14:textId="77777777">
      <w:pPr>
        <w:jc w:val="both"/>
        <w:rPr>
          <w:b/>
          <w:bCs/>
          <w:i/>
          <w:iCs/>
        </w:rPr>
      </w:pPr>
    </w:p>
    <w:p w:rsidRPr="00A01E90" w:rsidR="00DE539C" w:rsidP="00DE539C" w:rsidRDefault="00DE539C" w14:paraId="22BC43DE" w14:textId="77777777">
      <w:pPr>
        <w:jc w:val="center"/>
        <w:rPr>
          <w:b/>
          <w:bCs/>
        </w:rPr>
      </w:pPr>
      <w:r w:rsidRPr="00A01E90">
        <w:rPr>
          <w:b/>
          <w:bCs/>
        </w:rPr>
        <w:t>María Eugenia Valdez Fernández Baca – Vocal</w:t>
      </w:r>
    </w:p>
    <w:p w:rsidRPr="00DE539C" w:rsidR="001631D6" w:rsidP="00F15FBA" w:rsidRDefault="001631D6" w14:paraId="0DA96C46" w14:textId="77777777">
      <w:pPr>
        <w:jc w:val="both"/>
      </w:pPr>
    </w:p>
    <w:p w:rsidRPr="00350BE1" w:rsidR="00F15FBA" w:rsidP="00F15FBA" w:rsidRDefault="00F15FBA" w14:paraId="22C77427" w14:textId="77777777"/>
    <w:p w:rsidRPr="00350BE1"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3F53" w:rsidP="005F148C" w:rsidRDefault="008D3F53" w14:paraId="0E98EBA5" w14:textId="77777777">
      <w:r>
        <w:separator/>
      </w:r>
    </w:p>
  </w:endnote>
  <w:endnote w:type="continuationSeparator" w:id="0">
    <w:p w:rsidR="008D3F53" w:rsidP="005F148C" w:rsidRDefault="008D3F53" w14:paraId="3495CC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3F53" w:rsidP="005F148C" w:rsidRDefault="008D3F53" w14:paraId="2626EAA5" w14:textId="77777777">
      <w:r>
        <w:separator/>
      </w:r>
    </w:p>
  </w:footnote>
  <w:footnote w:type="continuationSeparator" w:id="0">
    <w:p w:rsidR="008D3F53" w:rsidP="005F148C" w:rsidRDefault="008D3F53" w14:paraId="4BCE668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882476F"/>
    <w:multiLevelType w:val="hybridMultilevel"/>
    <w:tmpl w:val="D426748C"/>
    <w:lvl w:ilvl="0" w:tplc="3A2AD688">
      <w:start w:val="1"/>
      <w:numFmt w:val="lowerLetter"/>
      <w:lvlText w:val="%1)"/>
      <w:lvlJc w:val="left"/>
      <w:pPr>
        <w:ind w:left="927" w:hanging="360"/>
      </w:pPr>
    </w:lvl>
    <w:lvl w:ilvl="1" w:tplc="280A0019">
      <w:start w:val="1"/>
      <w:numFmt w:val="lowerLetter"/>
      <w:lvlText w:val="%2."/>
      <w:lvlJc w:val="left"/>
      <w:pPr>
        <w:ind w:left="1647" w:hanging="360"/>
      </w:pPr>
    </w:lvl>
    <w:lvl w:ilvl="2" w:tplc="280A001B">
      <w:start w:val="1"/>
      <w:numFmt w:val="lowerRoman"/>
      <w:lvlText w:val="%3."/>
      <w:lvlJc w:val="right"/>
      <w:pPr>
        <w:ind w:left="2367" w:hanging="180"/>
      </w:pPr>
    </w:lvl>
    <w:lvl w:ilvl="3" w:tplc="280A000F">
      <w:start w:val="1"/>
      <w:numFmt w:val="decimal"/>
      <w:lvlText w:val="%4."/>
      <w:lvlJc w:val="left"/>
      <w:pPr>
        <w:ind w:left="3087" w:hanging="360"/>
      </w:pPr>
    </w:lvl>
    <w:lvl w:ilvl="4" w:tplc="280A0019">
      <w:start w:val="1"/>
      <w:numFmt w:val="lowerLetter"/>
      <w:lvlText w:val="%5."/>
      <w:lvlJc w:val="left"/>
      <w:pPr>
        <w:ind w:left="3807" w:hanging="360"/>
      </w:pPr>
    </w:lvl>
    <w:lvl w:ilvl="5" w:tplc="280A001B">
      <w:start w:val="1"/>
      <w:numFmt w:val="lowerRoman"/>
      <w:lvlText w:val="%6."/>
      <w:lvlJc w:val="right"/>
      <w:pPr>
        <w:ind w:left="4527" w:hanging="180"/>
      </w:pPr>
    </w:lvl>
    <w:lvl w:ilvl="6" w:tplc="280A000F">
      <w:start w:val="1"/>
      <w:numFmt w:val="decimal"/>
      <w:lvlText w:val="%7."/>
      <w:lvlJc w:val="left"/>
      <w:pPr>
        <w:ind w:left="5247" w:hanging="360"/>
      </w:pPr>
    </w:lvl>
    <w:lvl w:ilvl="7" w:tplc="280A0019">
      <w:start w:val="1"/>
      <w:numFmt w:val="lowerLetter"/>
      <w:lvlText w:val="%8."/>
      <w:lvlJc w:val="left"/>
      <w:pPr>
        <w:ind w:left="5967" w:hanging="360"/>
      </w:pPr>
    </w:lvl>
    <w:lvl w:ilvl="8" w:tplc="280A001B">
      <w:start w:val="1"/>
      <w:numFmt w:val="lowerRoman"/>
      <w:lvlText w:val="%9."/>
      <w:lvlJc w:val="right"/>
      <w:pPr>
        <w:ind w:left="6687" w:hanging="180"/>
      </w:pPr>
    </w:lvl>
  </w:abstractNum>
  <w:abstractNum w:abstractNumId="12"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116210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00C1"/>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2E3F"/>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1829"/>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0BDC"/>
    <w:rsid w:val="005E2F82"/>
    <w:rsid w:val="005E53F7"/>
    <w:rsid w:val="005F11E0"/>
    <w:rsid w:val="005F1349"/>
    <w:rsid w:val="005F148C"/>
    <w:rsid w:val="005F4B55"/>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7768C"/>
    <w:rsid w:val="0078130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3F53"/>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1D8"/>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C5B68"/>
    <w:rsid w:val="00DD4751"/>
    <w:rsid w:val="00DD6A4F"/>
    <w:rsid w:val="00DE3277"/>
    <w:rsid w:val="00DE539C"/>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3358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1CE31DE"/>
    <w:rsid w:val="02E204ED"/>
    <w:rsid w:val="030B2F22"/>
    <w:rsid w:val="23F963D0"/>
    <w:rsid w:val="32C65E03"/>
    <w:rsid w:val="33201DA4"/>
    <w:rsid w:val="36DF3E9A"/>
    <w:rsid w:val="3715D8CF"/>
    <w:rsid w:val="416AC5E9"/>
    <w:rsid w:val="50257F1C"/>
    <w:rsid w:val="52E1C6F7"/>
    <w:rsid w:val="55552D16"/>
    <w:rsid w:val="6D8B270D"/>
    <w:rsid w:val="6EB46D5C"/>
    <w:rsid w:val="73EC56BB"/>
    <w:rsid w:val="74419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110824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3410AAD-A1F0-4593-9F04-9673CA1D0C6E}"/>
</file>

<file path=customXml/itemProps3.xml><?xml version="1.0" encoding="utf-8"?>
<ds:datastoreItem xmlns:ds="http://schemas.openxmlformats.org/officeDocument/2006/customXml" ds:itemID="{818F7AA0-CC9C-415B-AFA5-59109944FC68}"/>
</file>

<file path=customXml/itemProps4.xml><?xml version="1.0" encoding="utf-8"?>
<ds:datastoreItem xmlns:ds="http://schemas.openxmlformats.org/officeDocument/2006/customXml" ds:itemID="{4BCE10AE-5DF0-44EB-907E-F19C23D002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192</cp:revision>
  <cp:lastPrinted>2023-12-04T16:30:00Z</cp:lastPrinted>
  <dcterms:created xsi:type="dcterms:W3CDTF">2023-06-22T13:57:00Z</dcterms:created>
  <dcterms:modified xsi:type="dcterms:W3CDTF">2025-07-22T13:30:02Z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