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E2B9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E2B9E" w:rsidR="000341A4" w:rsidP="00FC79F6" w:rsidRDefault="000341A4" w14:paraId="56329F19" w14:textId="77777777">
      <w:pPr>
        <w:pStyle w:val="Puesto"/>
        <w:tabs>
          <w:tab w:val="left" w:pos="2730"/>
          <w:tab w:val="center" w:pos="4419"/>
        </w:tabs>
        <w:outlineLvl w:val="0"/>
        <w:rPr>
          <w:rStyle w:val="Textoennegrita"/>
          <w:b/>
          <w:bCs/>
          <w:lang w:val="es-ES"/>
        </w:rPr>
      </w:pPr>
    </w:p>
    <w:p w:rsidRPr="000A05B4" w:rsidR="00BB32F1" w:rsidP="00FD48FC" w:rsidRDefault="00D00142" w14:paraId="3BC97004" w14:textId="4C998F3E">
      <w:pPr>
        <w:pStyle w:val="Puesto"/>
        <w:tabs>
          <w:tab w:val="left" w:pos="2730"/>
          <w:tab w:val="center" w:pos="4419"/>
        </w:tabs>
        <w:outlineLvl w:val="0"/>
        <w:rPr>
          <w:rStyle w:val="Textoennegrita"/>
          <w:b/>
          <w:bCs/>
          <w:lang w:val="es-ES"/>
        </w:rPr>
      </w:pPr>
      <w:r w:rsidRPr="000A05B4">
        <w:rPr>
          <w:rStyle w:val="Textoennegrita"/>
          <w:b/>
          <w:bCs/>
          <w:lang w:val="es-ES"/>
        </w:rPr>
        <w:t xml:space="preserve">RESOLUCION </w:t>
      </w:r>
      <w:proofErr w:type="spellStart"/>
      <w:r w:rsidRPr="000A05B4">
        <w:rPr>
          <w:rStyle w:val="Textoennegrita"/>
          <w:b/>
          <w:bCs/>
          <w:lang w:val="es-ES"/>
        </w:rPr>
        <w:t>N°</w:t>
      </w:r>
      <w:proofErr w:type="spellEnd"/>
      <w:r w:rsidRPr="000A05B4" w:rsidR="000341A4">
        <w:rPr>
          <w:rStyle w:val="Textoennegrita"/>
          <w:b/>
          <w:bCs/>
          <w:lang w:val="es-ES"/>
        </w:rPr>
        <w:t xml:space="preserve"> </w:t>
      </w:r>
      <w:r w:rsidRPr="000A05B4" w:rsidR="00BB32F1">
        <w:rPr>
          <w:rStyle w:val="Textoennegrita"/>
          <w:b/>
          <w:bCs/>
          <w:lang w:val="es-ES"/>
        </w:rPr>
        <w:t>2</w:t>
      </w:r>
      <w:r w:rsidRPr="000A05B4" w:rsidR="00FB1E10">
        <w:rPr>
          <w:rStyle w:val="Textoennegrita"/>
          <w:b/>
          <w:bCs/>
          <w:lang w:val="es-ES"/>
        </w:rPr>
        <w:t>3</w:t>
      </w:r>
      <w:r w:rsidRPr="000A05B4" w:rsidR="00FF6691">
        <w:rPr>
          <w:rStyle w:val="Textoennegrita"/>
          <w:b/>
          <w:bCs/>
          <w:lang w:val="es-ES"/>
        </w:rPr>
        <w:t>2</w:t>
      </w:r>
      <w:r w:rsidRPr="000A05B4">
        <w:rPr>
          <w:rStyle w:val="Textoennegrita"/>
          <w:b/>
          <w:bCs/>
          <w:lang w:val="es-ES"/>
        </w:rPr>
        <w:t>/2</w:t>
      </w:r>
      <w:r w:rsidRPr="000A05B4" w:rsidR="006C6213">
        <w:rPr>
          <w:rStyle w:val="Textoennegrita"/>
          <w:b/>
          <w:bCs/>
          <w:lang w:val="es-ES"/>
        </w:rPr>
        <w:t>3</w:t>
      </w:r>
    </w:p>
    <w:p w:rsidRPr="000A05B4" w:rsidR="00C90795" w:rsidP="00C90795" w:rsidRDefault="00C90795" w14:paraId="3B3C90ED" w14:textId="77777777">
      <w:pPr>
        <w:rPr>
          <w:rFonts w:ascii="Times New Roman" w:hAnsi="Times New Roman" w:eastAsia="Times New Roman"/>
          <w:b/>
          <w:bCs/>
          <w:sz w:val="24"/>
          <w:szCs w:val="24"/>
        </w:rPr>
      </w:pPr>
    </w:p>
    <w:p w:rsidRPr="000A05B4" w:rsidR="00C90795" w:rsidP="00C90795" w:rsidRDefault="00C90795" w14:paraId="1D90973C" w14:textId="77777777">
      <w:pPr>
        <w:jc w:val="both"/>
        <w:rPr>
          <w:rFonts w:ascii="Times New Roman" w:hAnsi="Times New Roman"/>
          <w:b/>
          <w:bCs/>
          <w:sz w:val="24"/>
          <w:szCs w:val="24"/>
        </w:rPr>
      </w:pPr>
      <w:r w:rsidRPr="000A05B4">
        <w:rPr>
          <w:rFonts w:ascii="Times New Roman" w:hAnsi="Times New Roman"/>
          <w:b/>
          <w:bCs/>
          <w:sz w:val="24"/>
          <w:szCs w:val="24"/>
        </w:rPr>
        <w:t>VISTOS:</w:t>
      </w:r>
    </w:p>
    <w:p w:rsidRPr="000A05B4" w:rsidR="00C90795" w:rsidP="02822D6C" w:rsidRDefault="00C90795" w14:paraId="4D8FF971" w14:textId="47CC5F55">
      <w:pPr>
        <w:jc w:val="both"/>
        <w:rPr>
          <w:rFonts w:ascii="Times New Roman" w:hAnsi="Times New Roman"/>
          <w:sz w:val="24"/>
          <w:szCs w:val="24"/>
          <w:lang w:val="es-MX"/>
        </w:rPr>
      </w:pPr>
      <w:r w:rsidRPr="02822D6C" w:rsidR="00C90795">
        <w:rPr>
          <w:rFonts w:ascii="Times New Roman" w:hAnsi="Times New Roman"/>
          <w:sz w:val="24"/>
          <w:szCs w:val="24"/>
        </w:rPr>
        <w:t xml:space="preserve">Que, </w:t>
      </w:r>
      <w:bookmarkStart w:name="_Hlk107662905" w:id="0"/>
      <w:r w:rsidRPr="02822D6C" w:rsidR="36063C01">
        <w:rPr>
          <w:rFonts w:ascii="Times New Roman" w:hAnsi="Times New Roman"/>
          <w:b w:val="1"/>
          <w:bCs w:val="1"/>
          <w:sz w:val="24"/>
          <w:szCs w:val="24"/>
          <w:lang w:val="es-MX"/>
        </w:rPr>
        <w:t>..........................................................................................</w:t>
      </w:r>
      <w:r w:rsidRPr="02822D6C" w:rsidR="00C90795">
        <w:rPr>
          <w:rFonts w:ascii="Times New Roman" w:hAnsi="Times New Roman"/>
          <w:b w:val="1"/>
          <w:bCs w:val="1"/>
          <w:sz w:val="24"/>
          <w:szCs w:val="24"/>
          <w:lang w:val="es-MX"/>
        </w:rPr>
        <w:t xml:space="preserve"> </w:t>
      </w:r>
      <w:bookmarkEnd w:id="0"/>
      <w:r w:rsidRPr="02822D6C" w:rsidR="00C90795">
        <w:rPr>
          <w:rFonts w:ascii="Times New Roman" w:hAnsi="Times New Roman"/>
          <w:sz w:val="24"/>
          <w:szCs w:val="24"/>
        </w:rPr>
        <w:t xml:space="preserve">interpone reclamación ante esta Defensoría del Asegurado (DEFASEG) solicitando que </w:t>
      </w:r>
      <w:r w:rsidRPr="02822D6C" w:rsidR="0B7B3F86">
        <w:rPr>
          <w:rFonts w:ascii="Times New Roman" w:hAnsi="Times New Roman"/>
          <w:b w:val="1"/>
          <w:bCs w:val="1"/>
          <w:sz w:val="24"/>
          <w:szCs w:val="24"/>
        </w:rPr>
        <w:t>.............................</w:t>
      </w:r>
      <w:r w:rsidRPr="02822D6C" w:rsidR="00C90795">
        <w:rPr>
          <w:rFonts w:ascii="Times New Roman" w:hAnsi="Times New Roman"/>
          <w:b w:val="1"/>
          <w:bCs w:val="1"/>
          <w:sz w:val="24"/>
          <w:szCs w:val="24"/>
        </w:rPr>
        <w:t xml:space="preserve"> </w:t>
      </w:r>
      <w:r w:rsidRPr="02822D6C" w:rsidR="00C90795">
        <w:rPr>
          <w:rFonts w:ascii="Times New Roman" w:hAnsi="Times New Roman"/>
          <w:sz w:val="24"/>
          <w:szCs w:val="24"/>
        </w:rPr>
        <w:t>otorgue</w:t>
      </w:r>
      <w:r w:rsidRPr="02822D6C" w:rsidR="00C90795">
        <w:rPr>
          <w:rFonts w:ascii="Times New Roman" w:hAnsi="Times New Roman"/>
          <w:sz w:val="24"/>
          <w:szCs w:val="24"/>
        </w:rPr>
        <w:t xml:space="preserve"> cobertura al siniestro vehicular ocurrido con fecha 24 de junio de 2023, de conformidad con el </w:t>
      </w:r>
      <w:r w:rsidRPr="02822D6C" w:rsidR="00C90795">
        <w:rPr>
          <w:rFonts w:ascii="Times New Roman" w:hAnsi="Times New Roman"/>
          <w:b w:val="1"/>
          <w:bCs w:val="1"/>
          <w:sz w:val="24"/>
          <w:szCs w:val="24"/>
          <w:lang w:val="es-MX"/>
        </w:rPr>
        <w:t xml:space="preserve">SEGURO VEHICULAR- PÓLIZA No </w:t>
      </w:r>
      <w:r w:rsidRPr="02822D6C" w:rsidR="14FA41D4">
        <w:rPr>
          <w:rFonts w:ascii="Times New Roman" w:hAnsi="Times New Roman"/>
          <w:b w:val="1"/>
          <w:bCs w:val="1"/>
          <w:color w:val="333030"/>
          <w:sz w:val="24"/>
          <w:szCs w:val="24"/>
        </w:rPr>
        <w:t>.......................</w:t>
      </w:r>
      <w:r w:rsidRPr="02822D6C" w:rsidR="00C90795">
        <w:rPr>
          <w:rFonts w:ascii="Times New Roman" w:hAnsi="Times New Roman"/>
          <w:sz w:val="24"/>
          <w:szCs w:val="24"/>
          <w:lang w:val="es-MX"/>
        </w:rPr>
        <w:t>;</w:t>
      </w:r>
    </w:p>
    <w:p w:rsidRPr="000A05B4" w:rsidR="00C90795" w:rsidP="00C90795" w:rsidRDefault="00C90795" w14:paraId="570EF6D4" w14:textId="77777777">
      <w:pPr>
        <w:jc w:val="both"/>
        <w:rPr>
          <w:rFonts w:ascii="Times New Roman" w:hAnsi="Times New Roman" w:eastAsia="Arial Unicode MS"/>
          <w:sz w:val="24"/>
          <w:szCs w:val="24"/>
        </w:rPr>
      </w:pPr>
      <w:r w:rsidRPr="000A05B4">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0A05B4" w:rsidR="00C90795" w:rsidP="00C90795" w:rsidRDefault="00C90795" w14:paraId="0C6795E3" w14:textId="65E20E0C">
      <w:pPr>
        <w:tabs>
          <w:tab w:val="num" w:pos="720"/>
        </w:tabs>
        <w:jc w:val="both"/>
        <w:rPr>
          <w:rFonts w:ascii="Times New Roman" w:hAnsi="Times New Roman"/>
          <w:sz w:val="24"/>
          <w:szCs w:val="24"/>
        </w:rPr>
      </w:pPr>
      <w:r w:rsidRPr="02822D6C" w:rsidR="00C90795">
        <w:rPr>
          <w:rFonts w:ascii="Times New Roman" w:hAnsi="Times New Roman"/>
          <w:sz w:val="24"/>
          <w:szCs w:val="24"/>
        </w:rPr>
        <w:t xml:space="preserve">Que, habiéndosele corrido traslado de la respectiva reclamación, </w:t>
      </w:r>
      <w:r w:rsidRPr="02822D6C" w:rsidR="0B7B3F86">
        <w:rPr>
          <w:rFonts w:ascii="Times New Roman" w:hAnsi="Times New Roman"/>
          <w:sz w:val="24"/>
          <w:szCs w:val="24"/>
        </w:rPr>
        <w:t>.............................</w:t>
      </w:r>
      <w:r w:rsidRPr="02822D6C" w:rsidR="00C90795">
        <w:rPr>
          <w:rFonts w:ascii="Times New Roman" w:hAnsi="Times New Roman"/>
          <w:sz w:val="24"/>
          <w:szCs w:val="24"/>
        </w:rPr>
        <w:t xml:space="preserve"> presentó sus respectivos descargos y la documentación solicitada;</w:t>
      </w:r>
    </w:p>
    <w:p w:rsidRPr="000A05B4" w:rsidR="00C90795" w:rsidP="00C90795" w:rsidRDefault="00C90795" w14:paraId="4B4C6B5C" w14:textId="77777777">
      <w:pPr>
        <w:tabs>
          <w:tab w:val="num" w:pos="720"/>
        </w:tabs>
        <w:jc w:val="both"/>
        <w:rPr>
          <w:rFonts w:ascii="Times New Roman" w:hAnsi="Times New Roman"/>
          <w:sz w:val="24"/>
          <w:szCs w:val="24"/>
        </w:rPr>
      </w:pPr>
      <w:r w:rsidRPr="000A05B4">
        <w:rPr>
          <w:rFonts w:ascii="Times New Roman" w:hAnsi="Times New Roman"/>
          <w:sz w:val="24"/>
          <w:szCs w:val="24"/>
        </w:rPr>
        <w:t>Que, el 9 de octubre de 2023 se llevó a cabo la audiencia de vista en la plataforma virtual, con la participación en la video conferencia de las partes;</w:t>
      </w:r>
    </w:p>
    <w:p w:rsidRPr="000A05B4" w:rsidR="00C90795" w:rsidP="00C90795" w:rsidRDefault="00C90795" w14:paraId="496D798F" w14:textId="7183270A">
      <w:pPr>
        <w:jc w:val="both"/>
        <w:rPr>
          <w:rFonts w:ascii="Times New Roman" w:hAnsi="Times New Roman"/>
          <w:color w:val="151212"/>
          <w:sz w:val="24"/>
          <w:szCs w:val="24"/>
          <w:lang w:eastAsia="es-PE"/>
        </w:rPr>
      </w:pPr>
      <w:r w:rsidRPr="02822D6C" w:rsidR="00C90795">
        <w:rPr>
          <w:rFonts w:ascii="Times New Roman" w:hAnsi="Times New Roman"/>
          <w:sz w:val="24"/>
          <w:szCs w:val="24"/>
        </w:rPr>
        <w:t>Que, la reclamación se sustenta resumidamente en lo siguiente:</w:t>
      </w:r>
      <w:r w:rsidRPr="02822D6C" w:rsidR="00C90795">
        <w:rPr>
          <w:rFonts w:ascii="Times New Roman" w:hAnsi="Times New Roman"/>
          <w:sz w:val="24"/>
          <w:szCs w:val="24"/>
          <w:lang w:val="es-MX"/>
        </w:rPr>
        <w:t xml:space="preserve"> (1) </w:t>
      </w:r>
      <w:bookmarkStart w:name="_Hlk107663027" w:id="1"/>
      <w:r w:rsidRPr="02822D6C" w:rsidR="00C90795">
        <w:rPr>
          <w:rFonts w:ascii="Times New Roman" w:hAnsi="Times New Roman"/>
          <w:color w:val="231F20"/>
          <w:sz w:val="24"/>
          <w:szCs w:val="24"/>
          <w:lang w:eastAsia="es-PE"/>
        </w:rPr>
        <w:t>aproximadamente a las 12:10 horas del día 24 de junio de 2023</w:t>
      </w:r>
      <w:r w:rsidRPr="02822D6C" w:rsidR="00C90795">
        <w:rPr>
          <w:rFonts w:ascii="Times New Roman" w:hAnsi="Times New Roman"/>
          <w:color w:val="333030"/>
          <w:sz w:val="24"/>
          <w:szCs w:val="24"/>
          <w:lang w:eastAsia="es-PE"/>
        </w:rPr>
        <w:t xml:space="preserve">, </w:t>
      </w:r>
      <w:r w:rsidRPr="02822D6C" w:rsidR="00C90795">
        <w:rPr>
          <w:rFonts w:ascii="Times New Roman" w:hAnsi="Times New Roman"/>
          <w:color w:val="231F20"/>
          <w:sz w:val="24"/>
          <w:szCs w:val="24"/>
          <w:lang w:eastAsia="es-PE"/>
        </w:rPr>
        <w:t xml:space="preserve">mientras conducía </w:t>
      </w:r>
      <w:r w:rsidRPr="02822D6C" w:rsidR="00C90795">
        <w:rPr>
          <w:rFonts w:ascii="Times New Roman" w:hAnsi="Times New Roman"/>
          <w:color w:val="333030"/>
          <w:sz w:val="24"/>
          <w:szCs w:val="24"/>
          <w:lang w:eastAsia="es-PE"/>
        </w:rPr>
        <w:t xml:space="preserve">el </w:t>
      </w:r>
      <w:r w:rsidRPr="02822D6C" w:rsidR="00C90795">
        <w:rPr>
          <w:rFonts w:ascii="Times New Roman" w:hAnsi="Times New Roman"/>
          <w:color w:val="231F20"/>
          <w:sz w:val="24"/>
          <w:szCs w:val="24"/>
          <w:lang w:eastAsia="es-PE"/>
        </w:rPr>
        <w:t xml:space="preserve">vehículo </w:t>
      </w:r>
      <w:r w:rsidRPr="02822D6C" w:rsidR="00C90795">
        <w:rPr>
          <w:rFonts w:ascii="Times New Roman" w:hAnsi="Times New Roman"/>
          <w:color w:val="141011"/>
          <w:sz w:val="24"/>
          <w:szCs w:val="24"/>
          <w:lang w:eastAsia="es-PE"/>
        </w:rPr>
        <w:t xml:space="preserve">asegurado de placa </w:t>
      </w:r>
      <w:r w:rsidRPr="02822D6C" w:rsidR="7A3118B0">
        <w:rPr>
          <w:rFonts w:ascii="Times New Roman" w:hAnsi="Times New Roman"/>
          <w:color w:val="141011"/>
          <w:sz w:val="24"/>
          <w:szCs w:val="24"/>
          <w:lang w:eastAsia="es-PE"/>
        </w:rPr>
        <w:t>................</w:t>
      </w:r>
      <w:r w:rsidRPr="02822D6C" w:rsidR="00C90795">
        <w:rPr>
          <w:rFonts w:ascii="Times New Roman" w:hAnsi="Times New Roman"/>
          <w:color w:val="141011"/>
          <w:sz w:val="24"/>
          <w:szCs w:val="24"/>
          <w:lang w:eastAsia="es-PE"/>
        </w:rPr>
        <w:t xml:space="preserve"> por la Av</w:t>
      </w:r>
      <w:r w:rsidRPr="02822D6C" w:rsidR="00C90795">
        <w:rPr>
          <w:rFonts w:ascii="Times New Roman" w:hAnsi="Times New Roman"/>
          <w:color w:val="333030"/>
          <w:sz w:val="24"/>
          <w:szCs w:val="24"/>
          <w:lang w:eastAsia="es-PE"/>
        </w:rPr>
        <w:t xml:space="preserve">. </w:t>
      </w:r>
      <w:r w:rsidRPr="02822D6C" w:rsidR="00C90795">
        <w:rPr>
          <w:rFonts w:ascii="Times New Roman" w:hAnsi="Times New Roman"/>
          <w:color w:val="141011"/>
          <w:sz w:val="24"/>
          <w:szCs w:val="24"/>
          <w:lang w:eastAsia="es-PE"/>
        </w:rPr>
        <w:t>Los Fresnos</w:t>
      </w:r>
      <w:r w:rsidRPr="02822D6C" w:rsidR="00C90795">
        <w:rPr>
          <w:rFonts w:ascii="Times New Roman" w:hAnsi="Times New Roman"/>
          <w:color w:val="333030"/>
          <w:sz w:val="24"/>
          <w:szCs w:val="24"/>
          <w:lang w:eastAsia="es-PE"/>
        </w:rPr>
        <w:t xml:space="preserve">, </w:t>
      </w:r>
      <w:r w:rsidRPr="02822D6C" w:rsidR="00C90795">
        <w:rPr>
          <w:rFonts w:ascii="Times New Roman" w:hAnsi="Times New Roman"/>
          <w:color w:val="141011"/>
          <w:sz w:val="24"/>
          <w:szCs w:val="24"/>
          <w:lang w:eastAsia="es-PE"/>
        </w:rPr>
        <w:t xml:space="preserve">perdió el control de la unidad, impactando </w:t>
      </w:r>
      <w:r w:rsidRPr="02822D6C" w:rsidR="00C90795">
        <w:rPr>
          <w:rFonts w:ascii="Times New Roman" w:hAnsi="Times New Roman"/>
          <w:color w:val="231F20"/>
          <w:sz w:val="24"/>
          <w:szCs w:val="24"/>
          <w:lang w:eastAsia="es-PE"/>
        </w:rPr>
        <w:t xml:space="preserve">a </w:t>
      </w:r>
      <w:r w:rsidRPr="02822D6C" w:rsidR="00C90795">
        <w:rPr>
          <w:rFonts w:ascii="Times New Roman" w:hAnsi="Times New Roman"/>
          <w:color w:val="141011"/>
          <w:sz w:val="24"/>
          <w:szCs w:val="24"/>
          <w:lang w:eastAsia="es-PE"/>
        </w:rPr>
        <w:t xml:space="preserve">la unidad tercera </w:t>
      </w:r>
      <w:r w:rsidRPr="02822D6C" w:rsidR="00C90795">
        <w:rPr>
          <w:rFonts w:ascii="Times New Roman" w:hAnsi="Times New Roman"/>
          <w:color w:val="231F20"/>
          <w:sz w:val="24"/>
          <w:szCs w:val="24"/>
          <w:lang w:eastAsia="es-PE"/>
        </w:rPr>
        <w:t xml:space="preserve">de </w:t>
      </w:r>
      <w:r w:rsidRPr="02822D6C" w:rsidR="00C90795">
        <w:rPr>
          <w:rFonts w:ascii="Times New Roman" w:hAnsi="Times New Roman"/>
          <w:color w:val="141011"/>
          <w:sz w:val="24"/>
          <w:szCs w:val="24"/>
          <w:lang w:eastAsia="es-PE"/>
        </w:rPr>
        <w:t xml:space="preserve">placa </w:t>
      </w:r>
      <w:r w:rsidRPr="02822D6C" w:rsidR="1B3F948B">
        <w:rPr>
          <w:rFonts w:ascii="Times New Roman" w:hAnsi="Times New Roman"/>
          <w:color w:val="141011"/>
          <w:sz w:val="24"/>
          <w:szCs w:val="24"/>
          <w:lang w:eastAsia="es-PE"/>
        </w:rPr>
        <w:t>................</w:t>
      </w:r>
      <w:r w:rsidRPr="02822D6C" w:rsidR="00C90795">
        <w:rPr>
          <w:rFonts w:ascii="Times New Roman" w:hAnsi="Times New Roman"/>
          <w:color w:val="141011"/>
          <w:sz w:val="24"/>
          <w:szCs w:val="24"/>
          <w:lang w:eastAsia="es-PE"/>
        </w:rPr>
        <w:t xml:space="preserve"> la por la parte posterior </w:t>
      </w:r>
      <w:r w:rsidRPr="02822D6C" w:rsidR="00C90795">
        <w:rPr>
          <w:rFonts w:ascii="Times New Roman" w:hAnsi="Times New Roman"/>
          <w:color w:val="231F20"/>
          <w:sz w:val="24"/>
          <w:szCs w:val="24"/>
          <w:lang w:eastAsia="es-PE"/>
        </w:rPr>
        <w:t xml:space="preserve">y </w:t>
      </w:r>
      <w:r w:rsidRPr="02822D6C" w:rsidR="00C90795">
        <w:rPr>
          <w:rFonts w:ascii="Times New Roman" w:hAnsi="Times New Roman"/>
          <w:color w:val="141011"/>
          <w:sz w:val="24"/>
          <w:szCs w:val="24"/>
          <w:lang w:eastAsia="es-PE"/>
        </w:rPr>
        <w:t xml:space="preserve">proyectándola hacia </w:t>
      </w:r>
      <w:r w:rsidRPr="02822D6C" w:rsidR="00C90795">
        <w:rPr>
          <w:rFonts w:ascii="Times New Roman" w:hAnsi="Times New Roman"/>
          <w:color w:val="231F20"/>
          <w:sz w:val="24"/>
          <w:szCs w:val="24"/>
          <w:lang w:eastAsia="es-PE"/>
        </w:rPr>
        <w:t xml:space="preserve">adelante; (2) se produjeron los siguientes daños a la unidad asegurada: </w:t>
      </w:r>
      <w:r w:rsidRPr="02822D6C" w:rsidR="00C90795">
        <w:rPr>
          <w:rFonts w:ascii="Times New Roman" w:hAnsi="Times New Roman"/>
          <w:color w:val="141011"/>
          <w:sz w:val="24"/>
          <w:szCs w:val="24"/>
          <w:lang w:eastAsia="es-PE"/>
        </w:rPr>
        <w:t xml:space="preserve">a. </w:t>
      </w:r>
      <w:r w:rsidRPr="02822D6C" w:rsidR="00C90795">
        <w:rPr>
          <w:rFonts w:ascii="Times New Roman" w:hAnsi="Times New Roman"/>
          <w:color w:val="141011"/>
          <w:sz w:val="24"/>
          <w:szCs w:val="24"/>
          <w:lang w:eastAsia="es-PE"/>
        </w:rPr>
        <w:t>Capot</w:t>
      </w:r>
      <w:r w:rsidRPr="02822D6C" w:rsidR="00C90795">
        <w:rPr>
          <w:rFonts w:ascii="Times New Roman" w:hAnsi="Times New Roman"/>
          <w:color w:val="141011"/>
          <w:sz w:val="24"/>
          <w:szCs w:val="24"/>
          <w:lang w:eastAsia="es-PE"/>
        </w:rPr>
        <w:t xml:space="preserve"> abollado. b. Máscara delantera rota. </w:t>
      </w:r>
      <w:r w:rsidRPr="02822D6C" w:rsidR="00C90795">
        <w:rPr>
          <w:rFonts w:ascii="Times New Roman" w:hAnsi="Times New Roman"/>
          <w:color w:val="231F20"/>
          <w:sz w:val="24"/>
          <w:szCs w:val="24"/>
          <w:lang w:eastAsia="es-PE"/>
        </w:rPr>
        <w:t xml:space="preserve">c. </w:t>
      </w:r>
      <w:r w:rsidRPr="02822D6C" w:rsidR="00C90795">
        <w:rPr>
          <w:rFonts w:ascii="Times New Roman" w:hAnsi="Times New Roman"/>
          <w:color w:val="141011"/>
          <w:sz w:val="24"/>
          <w:szCs w:val="24"/>
          <w:lang w:eastAsia="es-PE"/>
        </w:rPr>
        <w:t>Funda de parachoques delantera abollada. d. Otros daños sujetos a peritaje técnico</w:t>
      </w:r>
      <w:r w:rsidRPr="02822D6C" w:rsidR="00C90795">
        <w:rPr>
          <w:rFonts w:ascii="Times New Roman" w:hAnsi="Times New Roman"/>
          <w:color w:val="333030"/>
          <w:sz w:val="24"/>
          <w:szCs w:val="24"/>
          <w:lang w:eastAsia="es-PE"/>
        </w:rPr>
        <w:t xml:space="preserve">, </w:t>
      </w:r>
      <w:r w:rsidRPr="02822D6C" w:rsidR="00C90795">
        <w:rPr>
          <w:rFonts w:ascii="Times New Roman" w:hAnsi="Times New Roman"/>
          <w:color w:val="141011"/>
          <w:sz w:val="24"/>
          <w:szCs w:val="24"/>
          <w:lang w:eastAsia="es-PE"/>
        </w:rPr>
        <w:t xml:space="preserve">derrame de fluidos; (3) realizó la denuncia policial y se sometió al dosaje etílico, siendo la hora del examen etílico las 02:35 horas, según consta en el </w:t>
      </w:r>
      <w:r w:rsidRPr="02822D6C" w:rsidR="00C90795">
        <w:rPr>
          <w:rFonts w:ascii="Times New Roman" w:hAnsi="Times New Roman"/>
          <w:color w:val="231F20"/>
          <w:sz w:val="24"/>
          <w:szCs w:val="24"/>
          <w:lang w:eastAsia="es-PE"/>
        </w:rPr>
        <w:t xml:space="preserve">Certificado de </w:t>
      </w:r>
      <w:r w:rsidRPr="02822D6C" w:rsidR="00C90795">
        <w:rPr>
          <w:rFonts w:ascii="Times New Roman" w:hAnsi="Times New Roman"/>
          <w:color w:val="141011"/>
          <w:sz w:val="24"/>
          <w:szCs w:val="24"/>
          <w:lang w:eastAsia="es-PE"/>
        </w:rPr>
        <w:t xml:space="preserve">Dosaje Etílico </w:t>
      </w:r>
      <w:r w:rsidRPr="02822D6C" w:rsidR="00C90795">
        <w:rPr>
          <w:rFonts w:ascii="Times New Roman" w:hAnsi="Times New Roman"/>
          <w:color w:val="231F20"/>
          <w:sz w:val="24"/>
          <w:szCs w:val="24"/>
          <w:lang w:eastAsia="es-PE"/>
        </w:rPr>
        <w:t>Nº</w:t>
      </w:r>
      <w:r w:rsidRPr="02822D6C" w:rsidR="00C90795">
        <w:rPr>
          <w:rFonts w:ascii="Times New Roman" w:hAnsi="Times New Roman"/>
          <w:color w:val="231F20"/>
          <w:sz w:val="24"/>
          <w:szCs w:val="24"/>
          <w:lang w:eastAsia="es-PE"/>
        </w:rPr>
        <w:t xml:space="preserve"> </w:t>
      </w:r>
      <w:r w:rsidRPr="02822D6C" w:rsidR="00C90795">
        <w:rPr>
          <w:rFonts w:ascii="Times New Roman" w:hAnsi="Times New Roman"/>
          <w:color w:val="141011"/>
          <w:sz w:val="24"/>
          <w:szCs w:val="24"/>
          <w:lang w:eastAsia="es-PE"/>
        </w:rPr>
        <w:t xml:space="preserve">020826, con resultado de 0.38 </w:t>
      </w:r>
      <w:r w:rsidRPr="02822D6C" w:rsidR="00C90795">
        <w:rPr>
          <w:rFonts w:ascii="Times New Roman" w:hAnsi="Times New Roman"/>
          <w:color w:val="231F20"/>
          <w:sz w:val="24"/>
          <w:szCs w:val="24"/>
          <w:lang w:eastAsia="es-PE"/>
        </w:rPr>
        <w:t xml:space="preserve">g/L; (4) </w:t>
      </w:r>
      <w:r w:rsidRPr="02822D6C" w:rsidR="00C90795">
        <w:rPr>
          <w:rFonts w:ascii="Times New Roman" w:hAnsi="Times New Roman"/>
          <w:color w:val="171414"/>
          <w:sz w:val="24"/>
          <w:szCs w:val="24"/>
          <w:lang w:eastAsia="es-PE"/>
        </w:rPr>
        <w:t xml:space="preserve">la </w:t>
      </w:r>
      <w:r w:rsidRPr="02822D6C" w:rsidR="00C90795">
        <w:rPr>
          <w:rFonts w:ascii="Times New Roman" w:hAnsi="Times New Roman"/>
          <w:color w:val="2E2A2B"/>
          <w:sz w:val="24"/>
          <w:szCs w:val="24"/>
          <w:lang w:eastAsia="es-PE"/>
        </w:rPr>
        <w:t xml:space="preserve">exclusión invocada por la aseguradora es </w:t>
      </w:r>
      <w:r w:rsidRPr="02822D6C" w:rsidR="00C90795">
        <w:rPr>
          <w:rFonts w:ascii="Times New Roman" w:hAnsi="Times New Roman"/>
          <w:color w:val="171414"/>
          <w:sz w:val="24"/>
          <w:szCs w:val="24"/>
          <w:lang w:eastAsia="es-PE"/>
        </w:rPr>
        <w:t xml:space="preserve">ilegitima </w:t>
      </w:r>
      <w:r w:rsidRPr="02822D6C" w:rsidR="00C90795">
        <w:rPr>
          <w:rFonts w:ascii="Times New Roman" w:hAnsi="Times New Roman"/>
          <w:color w:val="2E2A2B"/>
          <w:sz w:val="24"/>
          <w:szCs w:val="24"/>
          <w:lang w:eastAsia="es-PE"/>
        </w:rPr>
        <w:t xml:space="preserve">y </w:t>
      </w:r>
      <w:r w:rsidRPr="02822D6C" w:rsidR="00C90795">
        <w:rPr>
          <w:rFonts w:ascii="Times New Roman" w:hAnsi="Times New Roman"/>
          <w:color w:val="171414"/>
          <w:sz w:val="24"/>
          <w:szCs w:val="24"/>
          <w:lang w:eastAsia="es-PE"/>
        </w:rPr>
        <w:t xml:space="preserve">la aplicación de la póliza no es justa, entre otros motivos por cuanto viola el principio de presunción de inocencia, por lo que no se puede </w:t>
      </w:r>
      <w:r w:rsidRPr="02822D6C" w:rsidR="00C90795">
        <w:rPr>
          <w:rFonts w:ascii="Times New Roman" w:hAnsi="Times New Roman"/>
          <w:color w:val="2E2A2B"/>
          <w:sz w:val="24"/>
          <w:szCs w:val="24"/>
          <w:lang w:eastAsia="es-PE"/>
        </w:rPr>
        <w:t xml:space="preserve">asumir </w:t>
      </w:r>
      <w:r w:rsidRPr="02822D6C" w:rsidR="00C90795">
        <w:rPr>
          <w:rFonts w:ascii="Times New Roman" w:hAnsi="Times New Roman"/>
          <w:color w:val="171414"/>
          <w:sz w:val="24"/>
          <w:szCs w:val="24"/>
          <w:lang w:eastAsia="es-PE"/>
        </w:rPr>
        <w:t xml:space="preserve">automáticamente que el </w:t>
      </w:r>
      <w:r w:rsidRPr="02822D6C" w:rsidR="00C90795">
        <w:rPr>
          <w:rFonts w:ascii="Times New Roman" w:hAnsi="Times New Roman"/>
          <w:color w:val="2E2A2B"/>
          <w:sz w:val="24"/>
          <w:szCs w:val="24"/>
          <w:lang w:eastAsia="es-PE"/>
        </w:rPr>
        <w:t xml:space="preserve">asegurado </w:t>
      </w:r>
      <w:r w:rsidRPr="02822D6C" w:rsidR="00C90795">
        <w:rPr>
          <w:rFonts w:ascii="Times New Roman" w:hAnsi="Times New Roman"/>
          <w:color w:val="171414"/>
          <w:sz w:val="24"/>
          <w:szCs w:val="24"/>
          <w:lang w:eastAsia="es-PE"/>
        </w:rPr>
        <w:t xml:space="preserve">superó el límite de alcohol en sangre solo por </w:t>
      </w:r>
      <w:r w:rsidRPr="02822D6C" w:rsidR="00C90795">
        <w:rPr>
          <w:rFonts w:ascii="Times New Roman" w:hAnsi="Times New Roman"/>
          <w:color w:val="2E2A2B"/>
          <w:sz w:val="24"/>
          <w:szCs w:val="24"/>
          <w:lang w:eastAsia="es-PE"/>
        </w:rPr>
        <w:t xml:space="preserve">no </w:t>
      </w:r>
      <w:r w:rsidRPr="02822D6C" w:rsidR="00C90795">
        <w:rPr>
          <w:rFonts w:ascii="Times New Roman" w:hAnsi="Times New Roman"/>
          <w:color w:val="171414"/>
          <w:sz w:val="24"/>
          <w:szCs w:val="24"/>
          <w:lang w:eastAsia="es-PE"/>
        </w:rPr>
        <w:t xml:space="preserve">realizarse el dosaje etílico al momento de producirse </w:t>
      </w:r>
      <w:r w:rsidRPr="02822D6C" w:rsidR="00C90795">
        <w:rPr>
          <w:rFonts w:ascii="Times New Roman" w:hAnsi="Times New Roman"/>
          <w:color w:val="2E2A2B"/>
          <w:sz w:val="24"/>
          <w:szCs w:val="24"/>
          <w:lang w:eastAsia="es-PE"/>
        </w:rPr>
        <w:t xml:space="preserve">el </w:t>
      </w:r>
      <w:r w:rsidRPr="02822D6C" w:rsidR="00C90795">
        <w:rPr>
          <w:rFonts w:ascii="Times New Roman" w:hAnsi="Times New Roman"/>
          <w:color w:val="171414"/>
          <w:sz w:val="24"/>
          <w:szCs w:val="24"/>
          <w:lang w:eastAsia="es-PE"/>
        </w:rPr>
        <w:t xml:space="preserve">accidente de tránsito; (5) no hay ninguna otra prueba de dosaje etílico que proporcione evidencia directa de que el asegurado estuviera en </w:t>
      </w:r>
      <w:r w:rsidRPr="02822D6C" w:rsidR="00C90795">
        <w:rPr>
          <w:rFonts w:ascii="Times New Roman" w:hAnsi="Times New Roman"/>
          <w:color w:val="2E2A2B"/>
          <w:sz w:val="24"/>
          <w:szCs w:val="24"/>
          <w:lang w:eastAsia="es-PE"/>
        </w:rPr>
        <w:t xml:space="preserve">estado </w:t>
      </w:r>
      <w:r w:rsidRPr="02822D6C" w:rsidR="00C90795">
        <w:rPr>
          <w:rFonts w:ascii="Times New Roman" w:hAnsi="Times New Roman"/>
          <w:color w:val="171414"/>
          <w:sz w:val="24"/>
          <w:szCs w:val="24"/>
          <w:lang w:eastAsia="es-PE"/>
        </w:rPr>
        <w:t xml:space="preserve">de </w:t>
      </w:r>
      <w:r w:rsidRPr="02822D6C" w:rsidR="00C90795">
        <w:rPr>
          <w:rFonts w:ascii="Times New Roman" w:hAnsi="Times New Roman"/>
          <w:color w:val="2E2A2B"/>
          <w:sz w:val="24"/>
          <w:szCs w:val="24"/>
          <w:lang w:eastAsia="es-PE"/>
        </w:rPr>
        <w:t xml:space="preserve">ebriedad </w:t>
      </w:r>
      <w:r w:rsidRPr="02822D6C" w:rsidR="00C90795">
        <w:rPr>
          <w:rFonts w:ascii="Times New Roman" w:hAnsi="Times New Roman"/>
          <w:color w:val="171414"/>
          <w:sz w:val="24"/>
          <w:szCs w:val="24"/>
          <w:lang w:eastAsia="es-PE"/>
        </w:rPr>
        <w:t xml:space="preserve">en </w:t>
      </w:r>
      <w:r w:rsidRPr="02822D6C" w:rsidR="00C90795">
        <w:rPr>
          <w:rFonts w:ascii="Times New Roman" w:hAnsi="Times New Roman"/>
          <w:color w:val="2E2A2B"/>
          <w:sz w:val="24"/>
          <w:szCs w:val="24"/>
          <w:lang w:eastAsia="es-PE"/>
        </w:rPr>
        <w:t xml:space="preserve">el </w:t>
      </w:r>
      <w:r w:rsidRPr="02822D6C" w:rsidR="00C90795">
        <w:rPr>
          <w:rFonts w:ascii="Times New Roman" w:hAnsi="Times New Roman"/>
          <w:color w:val="171414"/>
          <w:sz w:val="24"/>
          <w:szCs w:val="24"/>
          <w:lang w:eastAsia="es-PE"/>
        </w:rPr>
        <w:t xml:space="preserve">momento del siniestro (ausencia de evidencia directa). No se puede inferir el nivel de alcohol en sangre </w:t>
      </w:r>
      <w:r w:rsidRPr="02822D6C" w:rsidR="00C90795">
        <w:rPr>
          <w:rFonts w:ascii="Times New Roman" w:hAnsi="Times New Roman"/>
          <w:color w:val="2E2A2B"/>
          <w:sz w:val="24"/>
          <w:szCs w:val="24"/>
          <w:lang w:eastAsia="es-PE"/>
        </w:rPr>
        <w:t xml:space="preserve">basándose </w:t>
      </w:r>
      <w:r w:rsidRPr="02822D6C" w:rsidR="00C90795">
        <w:rPr>
          <w:rFonts w:ascii="Times New Roman" w:hAnsi="Times New Roman"/>
          <w:color w:val="171414"/>
          <w:sz w:val="24"/>
          <w:szCs w:val="24"/>
          <w:lang w:eastAsia="es-PE"/>
        </w:rPr>
        <w:t xml:space="preserve">únicamente en et transcurso del </w:t>
      </w:r>
      <w:r w:rsidRPr="02822D6C" w:rsidR="00C90795">
        <w:rPr>
          <w:rFonts w:ascii="Times New Roman" w:hAnsi="Times New Roman"/>
          <w:color w:val="2E2A2B"/>
          <w:sz w:val="24"/>
          <w:szCs w:val="24"/>
          <w:lang w:eastAsia="es-PE"/>
        </w:rPr>
        <w:t xml:space="preserve">tiempo. </w:t>
      </w:r>
      <w:r w:rsidRPr="02822D6C" w:rsidR="00C90795">
        <w:rPr>
          <w:rFonts w:ascii="Times New Roman" w:hAnsi="Times New Roman"/>
          <w:color w:val="171414"/>
          <w:sz w:val="24"/>
          <w:szCs w:val="24"/>
          <w:lang w:eastAsia="es-PE"/>
        </w:rPr>
        <w:t xml:space="preserve">Es una interpretación injusta de la </w:t>
      </w:r>
      <w:r w:rsidRPr="02822D6C" w:rsidR="00C90795">
        <w:rPr>
          <w:rFonts w:ascii="Times New Roman" w:hAnsi="Times New Roman"/>
          <w:color w:val="2E2A2B"/>
          <w:sz w:val="24"/>
          <w:szCs w:val="24"/>
          <w:lang w:eastAsia="es-PE"/>
        </w:rPr>
        <w:t xml:space="preserve">póliza </w:t>
      </w:r>
      <w:r w:rsidRPr="02822D6C" w:rsidR="00C90795">
        <w:rPr>
          <w:rFonts w:ascii="Times New Roman" w:hAnsi="Times New Roman"/>
          <w:color w:val="171414"/>
          <w:sz w:val="24"/>
          <w:szCs w:val="24"/>
          <w:lang w:eastAsia="es-PE"/>
        </w:rPr>
        <w:t xml:space="preserve">contratada, tanto más si al asegurado no se le puede atribuir o imputar </w:t>
      </w:r>
      <w:r w:rsidRPr="02822D6C" w:rsidR="00C90795">
        <w:rPr>
          <w:rFonts w:ascii="Times New Roman" w:hAnsi="Times New Roman"/>
          <w:color w:val="2E2A2B"/>
          <w:sz w:val="24"/>
          <w:szCs w:val="24"/>
          <w:lang w:eastAsia="es-PE"/>
        </w:rPr>
        <w:t xml:space="preserve">en </w:t>
      </w:r>
      <w:r w:rsidRPr="02822D6C" w:rsidR="00C90795">
        <w:rPr>
          <w:rFonts w:ascii="Times New Roman" w:hAnsi="Times New Roman"/>
          <w:color w:val="171414"/>
          <w:sz w:val="24"/>
          <w:szCs w:val="24"/>
          <w:lang w:eastAsia="es-PE"/>
        </w:rPr>
        <w:t xml:space="preserve">este caso la demora en la extracción de la sangre; (6)  la fórmula utilizada para determinar la cantidad de alcohol por litro de sangre que </w:t>
      </w:r>
      <w:r w:rsidRPr="02822D6C" w:rsidR="00C90795">
        <w:rPr>
          <w:rFonts w:ascii="Times New Roman" w:hAnsi="Times New Roman"/>
          <w:color w:val="2E2A2B"/>
          <w:sz w:val="24"/>
          <w:szCs w:val="24"/>
          <w:lang w:eastAsia="es-PE"/>
        </w:rPr>
        <w:t>corresponde al</w:t>
      </w:r>
      <w:r w:rsidRPr="02822D6C" w:rsidR="00C90795">
        <w:rPr>
          <w:rFonts w:ascii="Times New Roman" w:hAnsi="Times New Roman"/>
          <w:color w:val="171414"/>
          <w:sz w:val="24"/>
          <w:szCs w:val="24"/>
          <w:lang w:eastAsia="es-PE"/>
        </w:rPr>
        <w:t xml:space="preserve"> momento </w:t>
      </w:r>
      <w:r w:rsidRPr="02822D6C" w:rsidR="00C90795">
        <w:rPr>
          <w:rFonts w:ascii="Times New Roman" w:hAnsi="Times New Roman"/>
          <w:color w:val="2E2A2B"/>
          <w:sz w:val="24"/>
          <w:szCs w:val="24"/>
          <w:lang w:eastAsia="es-PE"/>
        </w:rPr>
        <w:t xml:space="preserve">del .accidente </w:t>
      </w:r>
      <w:r w:rsidRPr="02822D6C" w:rsidR="00C90795">
        <w:rPr>
          <w:rFonts w:ascii="Times New Roman" w:hAnsi="Times New Roman"/>
          <w:color w:val="171414"/>
          <w:sz w:val="24"/>
          <w:szCs w:val="24"/>
          <w:lang w:eastAsia="es-PE"/>
        </w:rPr>
        <w:t xml:space="preserve">que </w:t>
      </w:r>
      <w:r w:rsidRPr="02822D6C" w:rsidR="00C90795">
        <w:rPr>
          <w:rFonts w:ascii="Times New Roman" w:hAnsi="Times New Roman"/>
          <w:color w:val="2E2A2B"/>
          <w:sz w:val="24"/>
          <w:szCs w:val="24"/>
          <w:lang w:eastAsia="es-PE"/>
        </w:rPr>
        <w:t xml:space="preserve">considera que </w:t>
      </w:r>
      <w:r w:rsidRPr="02822D6C" w:rsidR="00C90795">
        <w:rPr>
          <w:rFonts w:ascii="Times New Roman" w:hAnsi="Times New Roman"/>
          <w:color w:val="171414"/>
          <w:sz w:val="24"/>
          <w:szCs w:val="24"/>
          <w:lang w:eastAsia="es-PE"/>
        </w:rPr>
        <w:t xml:space="preserve">la </w:t>
      </w:r>
      <w:r w:rsidRPr="02822D6C" w:rsidR="00C90795">
        <w:rPr>
          <w:rFonts w:ascii="Times New Roman" w:hAnsi="Times New Roman"/>
          <w:color w:val="2E2A2B"/>
          <w:sz w:val="24"/>
          <w:szCs w:val="24"/>
          <w:lang w:eastAsia="es-PE"/>
        </w:rPr>
        <w:t xml:space="preserve">cantidad </w:t>
      </w:r>
      <w:r w:rsidRPr="02822D6C" w:rsidR="00C90795">
        <w:rPr>
          <w:rFonts w:ascii="Times New Roman" w:hAnsi="Times New Roman"/>
          <w:color w:val="171414"/>
          <w:sz w:val="24"/>
          <w:szCs w:val="24"/>
          <w:lang w:eastAsia="es-PE"/>
        </w:rPr>
        <w:t xml:space="preserve">de </w:t>
      </w:r>
      <w:r w:rsidRPr="02822D6C" w:rsidR="00C90795">
        <w:rPr>
          <w:rFonts w:ascii="Times New Roman" w:hAnsi="Times New Roman"/>
          <w:color w:val="2E2A2B"/>
          <w:sz w:val="24"/>
          <w:szCs w:val="24"/>
          <w:lang w:eastAsia="es-PE"/>
        </w:rPr>
        <w:t xml:space="preserve">alcohol en </w:t>
      </w:r>
      <w:r w:rsidRPr="02822D6C" w:rsidR="00C90795">
        <w:rPr>
          <w:rFonts w:ascii="Times New Roman" w:hAnsi="Times New Roman"/>
          <w:i w:val="1"/>
          <w:iCs w:val="1"/>
          <w:color w:val="2E2A2B"/>
          <w:sz w:val="24"/>
          <w:szCs w:val="24"/>
          <w:lang w:eastAsia="es-PE"/>
        </w:rPr>
        <w:t xml:space="preserve"> </w:t>
      </w:r>
      <w:r w:rsidRPr="02822D6C" w:rsidR="00C90795">
        <w:rPr>
          <w:rFonts w:ascii="Times New Roman" w:hAnsi="Times New Roman"/>
          <w:color w:val="2E2A2B"/>
          <w:sz w:val="24"/>
          <w:szCs w:val="24"/>
          <w:lang w:eastAsia="es-PE"/>
        </w:rPr>
        <w:t xml:space="preserve">la sangre en </w:t>
      </w:r>
      <w:r w:rsidRPr="02822D6C" w:rsidR="00C90795">
        <w:rPr>
          <w:rFonts w:ascii="Times New Roman" w:hAnsi="Times New Roman"/>
          <w:color w:val="171414"/>
          <w:sz w:val="24"/>
          <w:szCs w:val="24"/>
          <w:lang w:eastAsia="es-PE"/>
        </w:rPr>
        <w:t xml:space="preserve">una persona </w:t>
      </w:r>
      <w:r w:rsidRPr="02822D6C" w:rsidR="00C90795">
        <w:rPr>
          <w:rFonts w:ascii="Times New Roman" w:hAnsi="Times New Roman"/>
          <w:color w:val="2E2A2B"/>
          <w:sz w:val="24"/>
          <w:szCs w:val="24"/>
          <w:lang w:eastAsia="es-PE"/>
        </w:rPr>
        <w:t xml:space="preserve">desciende cada </w:t>
      </w:r>
      <w:r w:rsidRPr="02822D6C" w:rsidR="00C90795">
        <w:rPr>
          <w:rFonts w:ascii="Times New Roman" w:hAnsi="Times New Roman"/>
          <w:color w:val="171414"/>
          <w:sz w:val="24"/>
          <w:szCs w:val="24"/>
          <w:lang w:eastAsia="es-PE"/>
        </w:rPr>
        <w:t xml:space="preserve">hora </w:t>
      </w:r>
      <w:r w:rsidRPr="02822D6C" w:rsidR="00C90795">
        <w:rPr>
          <w:rFonts w:ascii="Times New Roman" w:hAnsi="Times New Roman"/>
          <w:color w:val="2E2A2B"/>
          <w:sz w:val="24"/>
          <w:szCs w:val="24"/>
          <w:lang w:eastAsia="es-PE"/>
        </w:rPr>
        <w:t xml:space="preserve">0.15 </w:t>
      </w:r>
      <w:r w:rsidRPr="02822D6C" w:rsidR="00C90795">
        <w:rPr>
          <w:rFonts w:ascii="Times New Roman" w:hAnsi="Times New Roman"/>
          <w:color w:val="171414"/>
          <w:sz w:val="24"/>
          <w:szCs w:val="24"/>
          <w:lang w:eastAsia="es-PE"/>
        </w:rPr>
        <w:t xml:space="preserve">gramos </w:t>
      </w:r>
      <w:r w:rsidRPr="02822D6C" w:rsidR="00C90795">
        <w:rPr>
          <w:rFonts w:ascii="Times New Roman" w:hAnsi="Times New Roman"/>
          <w:color w:val="2E2A2B"/>
          <w:sz w:val="24"/>
          <w:szCs w:val="24"/>
          <w:lang w:eastAsia="es-PE"/>
        </w:rPr>
        <w:t xml:space="preserve">de </w:t>
      </w:r>
      <w:r w:rsidRPr="02822D6C" w:rsidR="00C90795">
        <w:rPr>
          <w:rFonts w:ascii="Times New Roman" w:hAnsi="Times New Roman"/>
          <w:color w:val="171414"/>
          <w:sz w:val="24"/>
          <w:szCs w:val="24"/>
          <w:lang w:eastAsia="es-PE"/>
        </w:rPr>
        <w:t xml:space="preserve">alcohol por litro </w:t>
      </w:r>
      <w:r w:rsidRPr="02822D6C" w:rsidR="00C90795">
        <w:rPr>
          <w:rFonts w:ascii="Times New Roman" w:hAnsi="Times New Roman"/>
          <w:color w:val="2E2A2B"/>
          <w:sz w:val="24"/>
          <w:szCs w:val="24"/>
          <w:lang w:eastAsia="es-PE"/>
        </w:rPr>
        <w:t xml:space="preserve">de </w:t>
      </w:r>
      <w:r w:rsidRPr="02822D6C" w:rsidR="00C90795">
        <w:rPr>
          <w:rFonts w:ascii="Times New Roman" w:hAnsi="Times New Roman"/>
          <w:color w:val="171414"/>
          <w:sz w:val="24"/>
          <w:szCs w:val="24"/>
          <w:lang w:eastAsia="es-PE"/>
        </w:rPr>
        <w:t xml:space="preserve">sangre; y que a la cifra que arroje el resultado del </w:t>
      </w:r>
      <w:r w:rsidRPr="02822D6C" w:rsidR="00C90795">
        <w:rPr>
          <w:rFonts w:ascii="Times New Roman" w:hAnsi="Times New Roman"/>
          <w:color w:val="2E2A2B"/>
          <w:sz w:val="24"/>
          <w:szCs w:val="24"/>
          <w:lang w:eastAsia="es-PE"/>
        </w:rPr>
        <w:t xml:space="preserve">examen </w:t>
      </w:r>
      <w:r w:rsidRPr="02822D6C" w:rsidR="00C90795">
        <w:rPr>
          <w:rFonts w:ascii="Times New Roman" w:hAnsi="Times New Roman"/>
          <w:color w:val="171414"/>
          <w:sz w:val="24"/>
          <w:szCs w:val="24"/>
          <w:lang w:eastAsia="es-PE"/>
        </w:rPr>
        <w:t xml:space="preserve">de alcoholemia se le añade 0.0025 gramos de alcohol por litro de sangre por cada minuto transcurrido desde el momento del accidente hasta el momento en que se practicó el examen; es arbitraria e injusta. Mas aún si el asegurado no ha evadido someterse al dosaje etílico; (7) la </w:t>
      </w:r>
      <w:r w:rsidRPr="02822D6C" w:rsidR="00C90795">
        <w:rPr>
          <w:rFonts w:ascii="Times New Roman" w:hAnsi="Times New Roman"/>
          <w:color w:val="171414"/>
          <w:sz w:val="24"/>
          <w:szCs w:val="24"/>
          <w:lang w:eastAsia="es-PE"/>
        </w:rPr>
        <w:t>testigo presencial</w:t>
      </w:r>
      <w:r w:rsidRPr="02822D6C" w:rsidR="00C90795">
        <w:rPr>
          <w:rFonts w:ascii="Times New Roman" w:hAnsi="Times New Roman"/>
          <w:color w:val="171414"/>
          <w:sz w:val="24"/>
          <w:szCs w:val="24"/>
          <w:lang w:eastAsia="es-PE"/>
        </w:rPr>
        <w:t xml:space="preserve"> de los hechos a la señ</w:t>
      </w:r>
      <w:r w:rsidRPr="02822D6C" w:rsidR="00C90795">
        <w:rPr>
          <w:rFonts w:ascii="Times New Roman" w:hAnsi="Times New Roman"/>
          <w:color w:val="332F30"/>
          <w:sz w:val="24"/>
          <w:szCs w:val="24"/>
          <w:lang w:eastAsia="es-PE"/>
        </w:rPr>
        <w:t>o</w:t>
      </w:r>
      <w:r w:rsidRPr="02822D6C" w:rsidR="00C90795">
        <w:rPr>
          <w:rFonts w:ascii="Times New Roman" w:hAnsi="Times New Roman"/>
          <w:color w:val="171414"/>
          <w:sz w:val="24"/>
          <w:szCs w:val="24"/>
          <w:lang w:eastAsia="es-PE"/>
        </w:rPr>
        <w:t xml:space="preserve">rita </w:t>
      </w:r>
      <w:r w:rsidRPr="02822D6C" w:rsidR="668CA5B4">
        <w:rPr>
          <w:rFonts w:ascii="Times New Roman" w:hAnsi="Times New Roman"/>
          <w:color w:val="171414"/>
          <w:sz w:val="24"/>
          <w:szCs w:val="24"/>
          <w:lang w:eastAsia="es-PE"/>
        </w:rPr>
        <w:t>...........................................................</w:t>
      </w:r>
      <w:r w:rsidRPr="02822D6C" w:rsidR="00C90795">
        <w:rPr>
          <w:rFonts w:ascii="Times New Roman" w:hAnsi="Times New Roman"/>
          <w:color w:val="171414"/>
          <w:sz w:val="24"/>
          <w:szCs w:val="24"/>
          <w:lang w:eastAsia="es-PE"/>
        </w:rPr>
        <w:t xml:space="preserve"> que viajaba en la unidad siniestrada como copiloto, ratifica que el asegurado no se encontraba en estado de ebriedad en el momento del siniestro; (8) en la relación entre aseguradora y asegurado e</w:t>
      </w:r>
      <w:r w:rsidRPr="02822D6C" w:rsidR="00C90795">
        <w:rPr>
          <w:rFonts w:ascii="Times New Roman" w:hAnsi="Times New Roman"/>
          <w:color w:val="332F30"/>
          <w:sz w:val="24"/>
          <w:szCs w:val="24"/>
          <w:lang w:eastAsia="es-PE"/>
        </w:rPr>
        <w:t>x</w:t>
      </w:r>
      <w:r w:rsidRPr="02822D6C" w:rsidR="00C90795">
        <w:rPr>
          <w:rFonts w:ascii="Times New Roman" w:hAnsi="Times New Roman"/>
          <w:color w:val="171414"/>
          <w:sz w:val="24"/>
          <w:szCs w:val="24"/>
          <w:lang w:eastAsia="es-PE"/>
        </w:rPr>
        <w:t xml:space="preserve">iste una clara asimetría de poder, </w:t>
      </w:r>
      <w:r w:rsidRPr="02822D6C" w:rsidR="00C90795">
        <w:rPr>
          <w:rFonts w:ascii="Times New Roman" w:hAnsi="Times New Roman"/>
          <w:color w:val="332F30"/>
          <w:sz w:val="24"/>
          <w:szCs w:val="24"/>
          <w:lang w:eastAsia="es-PE"/>
        </w:rPr>
        <w:t>y</w:t>
      </w:r>
      <w:r w:rsidRPr="02822D6C" w:rsidR="00C90795">
        <w:rPr>
          <w:rFonts w:ascii="Times New Roman" w:hAnsi="Times New Roman"/>
          <w:color w:val="171414"/>
          <w:sz w:val="24"/>
          <w:szCs w:val="24"/>
          <w:lang w:eastAsia="es-PE"/>
        </w:rPr>
        <w:t>a que la aseg</w:t>
      </w:r>
      <w:r w:rsidRPr="02822D6C" w:rsidR="00C90795">
        <w:rPr>
          <w:rFonts w:ascii="Times New Roman" w:hAnsi="Times New Roman"/>
          <w:color w:val="332F30"/>
          <w:sz w:val="24"/>
          <w:szCs w:val="24"/>
          <w:lang w:eastAsia="es-PE"/>
        </w:rPr>
        <w:t>u</w:t>
      </w:r>
      <w:r w:rsidRPr="02822D6C" w:rsidR="00C90795">
        <w:rPr>
          <w:rFonts w:ascii="Times New Roman" w:hAnsi="Times New Roman"/>
          <w:color w:val="171414"/>
          <w:sz w:val="24"/>
          <w:szCs w:val="24"/>
          <w:lang w:eastAsia="es-PE"/>
        </w:rPr>
        <w:t>radora ha redactado las cláusulas del contrato de acuerdo con sus intereses comerciales. Esto ha conducido a una fórmula que favorecen desproporcionadamente a la aseguradora y limita los derechos del asegurado; (9</w:t>
      </w:r>
      <w:r w:rsidRPr="02822D6C" w:rsidR="00C90795">
        <w:rPr>
          <w:rFonts w:ascii="Times New Roman" w:hAnsi="Times New Roman"/>
          <w:color w:val="171414"/>
          <w:sz w:val="24"/>
          <w:szCs w:val="24"/>
          <w:lang w:eastAsia="es-PE"/>
        </w:rPr>
        <w:t xml:space="preserve">) </w:t>
      </w:r>
      <w:r w:rsidRPr="02822D6C" w:rsidR="00C90795">
        <w:rPr>
          <w:rFonts w:ascii="Times New Roman" w:hAnsi="Times New Roman"/>
          <w:color w:val="151212"/>
          <w:sz w:val="24"/>
          <w:szCs w:val="24"/>
          <w:lang w:eastAsia="es-PE"/>
        </w:rPr>
        <w:t xml:space="preserve"> la</w:t>
      </w:r>
      <w:r w:rsidRPr="02822D6C" w:rsidR="00C90795">
        <w:rPr>
          <w:rFonts w:ascii="Times New Roman" w:hAnsi="Times New Roman"/>
          <w:color w:val="151212"/>
          <w:sz w:val="24"/>
          <w:szCs w:val="24"/>
          <w:lang w:eastAsia="es-PE"/>
        </w:rPr>
        <w:t xml:space="preserve"> fórmula incluida en la </w:t>
      </w:r>
      <w:r w:rsidRPr="02822D6C" w:rsidR="00C90795">
        <w:rPr>
          <w:rFonts w:ascii="Times New Roman" w:hAnsi="Times New Roman"/>
          <w:color w:val="282526"/>
          <w:sz w:val="24"/>
          <w:szCs w:val="24"/>
          <w:lang w:eastAsia="es-PE"/>
        </w:rPr>
        <w:t xml:space="preserve">cláusula </w:t>
      </w:r>
      <w:r w:rsidRPr="02822D6C" w:rsidR="00C90795">
        <w:rPr>
          <w:rFonts w:ascii="Times New Roman" w:hAnsi="Times New Roman"/>
          <w:color w:val="151212"/>
          <w:sz w:val="24"/>
          <w:szCs w:val="24"/>
          <w:lang w:eastAsia="es-PE"/>
        </w:rPr>
        <w:t xml:space="preserve">contiene una exclusión </w:t>
      </w:r>
      <w:r w:rsidRPr="02822D6C" w:rsidR="00C90795">
        <w:rPr>
          <w:rFonts w:ascii="Times New Roman" w:hAnsi="Times New Roman"/>
          <w:color w:val="282526"/>
          <w:sz w:val="24"/>
          <w:szCs w:val="24"/>
          <w:lang w:eastAsia="es-PE"/>
        </w:rPr>
        <w:t xml:space="preserve">y </w:t>
      </w:r>
      <w:r w:rsidRPr="02822D6C" w:rsidR="00C90795">
        <w:rPr>
          <w:rFonts w:ascii="Times New Roman" w:hAnsi="Times New Roman"/>
          <w:color w:val="151212"/>
          <w:sz w:val="24"/>
          <w:szCs w:val="24"/>
          <w:lang w:eastAsia="es-PE"/>
        </w:rPr>
        <w:t xml:space="preserve">limitación excesiva que restringe </w:t>
      </w:r>
      <w:r w:rsidRPr="02822D6C" w:rsidR="00C90795">
        <w:rPr>
          <w:rFonts w:ascii="Times New Roman" w:hAnsi="Times New Roman"/>
          <w:color w:val="282526"/>
          <w:sz w:val="24"/>
          <w:szCs w:val="24"/>
          <w:lang w:eastAsia="es-PE"/>
        </w:rPr>
        <w:t xml:space="preserve">significativamente </w:t>
      </w:r>
      <w:r w:rsidRPr="02822D6C" w:rsidR="00C90795">
        <w:rPr>
          <w:rFonts w:ascii="Times New Roman" w:hAnsi="Times New Roman"/>
          <w:color w:val="151212"/>
          <w:sz w:val="24"/>
          <w:szCs w:val="24"/>
          <w:lang w:eastAsia="es-PE"/>
        </w:rPr>
        <w:t xml:space="preserve">la cobertura </w:t>
      </w:r>
      <w:r w:rsidRPr="02822D6C" w:rsidR="00C90795">
        <w:rPr>
          <w:rFonts w:ascii="Times New Roman" w:hAnsi="Times New Roman"/>
          <w:color w:val="282526"/>
          <w:sz w:val="24"/>
          <w:szCs w:val="24"/>
          <w:lang w:eastAsia="es-PE"/>
        </w:rPr>
        <w:t xml:space="preserve">y </w:t>
      </w:r>
      <w:r w:rsidRPr="02822D6C" w:rsidR="00C90795">
        <w:rPr>
          <w:rFonts w:ascii="Times New Roman" w:hAnsi="Times New Roman"/>
          <w:color w:val="151212"/>
          <w:sz w:val="24"/>
          <w:szCs w:val="24"/>
          <w:lang w:eastAsia="es-PE"/>
        </w:rPr>
        <w:t xml:space="preserve">beneficios para el asegurado. Este procedimiento debe </w:t>
      </w:r>
      <w:r w:rsidRPr="02822D6C" w:rsidR="00C90795">
        <w:rPr>
          <w:rFonts w:ascii="Times New Roman" w:hAnsi="Times New Roman"/>
          <w:color w:val="282526"/>
          <w:sz w:val="24"/>
          <w:szCs w:val="24"/>
          <w:lang w:eastAsia="es-PE"/>
        </w:rPr>
        <w:t xml:space="preserve">ser </w:t>
      </w:r>
      <w:r w:rsidRPr="02822D6C" w:rsidR="00C90795">
        <w:rPr>
          <w:rFonts w:ascii="Times New Roman" w:hAnsi="Times New Roman"/>
          <w:color w:val="151212"/>
          <w:sz w:val="24"/>
          <w:szCs w:val="24"/>
          <w:lang w:eastAsia="es-PE"/>
        </w:rPr>
        <w:t xml:space="preserve">corregido o dejará al </w:t>
      </w:r>
      <w:r w:rsidRPr="02822D6C" w:rsidR="00C90795">
        <w:rPr>
          <w:rFonts w:ascii="Times New Roman" w:hAnsi="Times New Roman"/>
          <w:color w:val="282526"/>
          <w:sz w:val="24"/>
          <w:szCs w:val="24"/>
          <w:lang w:eastAsia="es-PE"/>
        </w:rPr>
        <w:t xml:space="preserve">asegurado en </w:t>
      </w:r>
      <w:r w:rsidRPr="02822D6C" w:rsidR="00C90795">
        <w:rPr>
          <w:rFonts w:ascii="Times New Roman" w:hAnsi="Times New Roman"/>
          <w:color w:val="151212"/>
          <w:sz w:val="24"/>
          <w:szCs w:val="24"/>
          <w:lang w:eastAsia="es-PE"/>
        </w:rPr>
        <w:t xml:space="preserve">una posición desprotegida en situaciones que originalmente se supone que </w:t>
      </w:r>
      <w:r w:rsidRPr="02822D6C" w:rsidR="00C90795">
        <w:rPr>
          <w:rFonts w:ascii="Times New Roman" w:hAnsi="Times New Roman"/>
          <w:color w:val="282526"/>
          <w:sz w:val="24"/>
          <w:szCs w:val="24"/>
          <w:lang w:eastAsia="es-PE"/>
        </w:rPr>
        <w:t xml:space="preserve">están </w:t>
      </w:r>
      <w:r w:rsidRPr="02822D6C" w:rsidR="00C90795">
        <w:rPr>
          <w:rFonts w:ascii="Times New Roman" w:hAnsi="Times New Roman"/>
          <w:color w:val="151212"/>
          <w:sz w:val="24"/>
          <w:szCs w:val="24"/>
          <w:lang w:eastAsia="es-PE"/>
        </w:rPr>
        <w:t>cubiertas por la póliza.</w:t>
      </w:r>
    </w:p>
    <w:bookmarkEnd w:id="1"/>
    <w:p w:rsidRPr="000A05B4" w:rsidR="00C90795" w:rsidP="00C90795" w:rsidRDefault="00C90795" w14:paraId="4F7D0B84" w14:textId="12520029">
      <w:pPr>
        <w:jc w:val="both"/>
        <w:rPr>
          <w:rFonts w:ascii="Times New Roman" w:hAnsi="Times New Roman"/>
          <w:sz w:val="24"/>
          <w:szCs w:val="24"/>
          <w:lang w:eastAsia="es-PE"/>
        </w:rPr>
      </w:pPr>
      <w:r w:rsidRPr="02822D6C" w:rsidR="00C90795">
        <w:rPr>
          <w:rFonts w:ascii="Times New Roman" w:hAnsi="Times New Roman"/>
          <w:sz w:val="24"/>
          <w:szCs w:val="24"/>
          <w:lang w:val="es-MX"/>
        </w:rPr>
        <w:t>Po</w:t>
      </w:r>
      <w:r w:rsidRPr="02822D6C" w:rsidR="00C90795">
        <w:rPr>
          <w:rFonts w:ascii="Times New Roman" w:hAnsi="Times New Roman"/>
          <w:sz w:val="24"/>
          <w:szCs w:val="24"/>
        </w:rPr>
        <w:t xml:space="preserve">r su parte, la compañía de seguros destaca resumidamente lo siguiente: (1) al haberse verificado que se ha incurrido en una infracción al Reglamento Nacional de Tránsito catalogada como muy grave; y que el señor </w:t>
      </w:r>
      <w:r w:rsidRPr="02822D6C" w:rsidR="29502C4B">
        <w:rPr>
          <w:rFonts w:ascii="Times New Roman" w:hAnsi="Times New Roman"/>
          <w:sz w:val="24"/>
          <w:szCs w:val="24"/>
        </w:rPr>
        <w:t>.........................................................................</w:t>
      </w:r>
      <w:r w:rsidRPr="02822D6C" w:rsidR="00C90795">
        <w:rPr>
          <w:rFonts w:ascii="Times New Roman" w:hAnsi="Times New Roman"/>
          <w:sz w:val="24"/>
          <w:szCs w:val="24"/>
        </w:rPr>
        <w:t xml:space="preserve"> tenía un porcentaje de alcohol en sangre mayor al límite permitido en la ley y en las condiciones generales de la póliza, este siniestro no tiene cobertura; (2</w:t>
      </w:r>
      <w:r w:rsidRPr="02822D6C" w:rsidR="00C90795">
        <w:rPr>
          <w:rFonts w:ascii="Times New Roman" w:hAnsi="Times New Roman"/>
          <w:sz w:val="24"/>
          <w:szCs w:val="24"/>
        </w:rPr>
        <w:t xml:space="preserve">) </w:t>
      </w:r>
      <w:r w:rsidRPr="02822D6C" w:rsidR="00C90795">
        <w:rPr>
          <w:rFonts w:ascii="Times New Roman" w:hAnsi="Times New Roman"/>
          <w:sz w:val="24"/>
          <w:szCs w:val="24"/>
          <w:lang w:eastAsia="es-PE"/>
        </w:rPr>
        <w:t xml:space="preserve"> la</w:t>
      </w:r>
      <w:r w:rsidRPr="02822D6C" w:rsidR="00C90795">
        <w:rPr>
          <w:rFonts w:ascii="Times New Roman" w:hAnsi="Times New Roman"/>
          <w:sz w:val="24"/>
          <w:szCs w:val="24"/>
          <w:lang w:eastAsia="es-PE"/>
        </w:rPr>
        <w:t xml:space="preserve"> hora del examen etílico fue a las 02:35 horas, según consta en el Certificado de Dosaje Etílico </w:t>
      </w:r>
      <w:r w:rsidRPr="02822D6C" w:rsidR="00C90795">
        <w:rPr>
          <w:rFonts w:ascii="Times New Roman" w:hAnsi="Times New Roman"/>
          <w:sz w:val="24"/>
          <w:szCs w:val="24"/>
          <w:lang w:eastAsia="es-PE"/>
        </w:rPr>
        <w:t>N°</w:t>
      </w:r>
      <w:r w:rsidRPr="02822D6C" w:rsidR="00C90795">
        <w:rPr>
          <w:rFonts w:ascii="Times New Roman" w:hAnsi="Times New Roman"/>
          <w:sz w:val="24"/>
          <w:szCs w:val="24"/>
          <w:lang w:eastAsia="es-PE"/>
        </w:rPr>
        <w:t xml:space="preserve"> 020826. El resultado del examen tomado al señor </w:t>
      </w:r>
      <w:r w:rsidRPr="02822D6C" w:rsidR="29502C4B">
        <w:rPr>
          <w:rFonts w:ascii="Times New Roman" w:hAnsi="Times New Roman"/>
          <w:sz w:val="24"/>
          <w:szCs w:val="24"/>
          <w:lang w:eastAsia="es-PE"/>
        </w:rPr>
        <w:t>.........................................................................</w:t>
      </w:r>
      <w:r w:rsidRPr="02822D6C" w:rsidR="00C90795">
        <w:rPr>
          <w:rFonts w:ascii="Times New Roman" w:hAnsi="Times New Roman"/>
          <w:sz w:val="24"/>
          <w:szCs w:val="24"/>
          <w:lang w:eastAsia="es-PE"/>
        </w:rPr>
        <w:t>, con DNI No. 10388742, es de 0.38 g/L; (3) en el Artículo 307° del Reglamento Nacional de Tránsito se establece “</w:t>
      </w:r>
      <w:r w:rsidRPr="02822D6C" w:rsidR="00C90795">
        <w:rPr>
          <w:rFonts w:ascii="Times New Roman" w:hAnsi="Times New Roman"/>
          <w:i w:val="1"/>
          <w:iCs w:val="1"/>
          <w:sz w:val="24"/>
          <w:szCs w:val="24"/>
          <w:lang w:eastAsia="es-PE"/>
        </w:rPr>
        <w:t>(…) el grado alcohólico máximo permitido a los conductores y peatones que sean intervenidos por la autoridad, será el previsto en el Código Penal</w:t>
      </w:r>
      <w:r w:rsidRPr="02822D6C" w:rsidR="00C90795">
        <w:rPr>
          <w:rFonts w:ascii="Times New Roman" w:hAnsi="Times New Roman"/>
          <w:sz w:val="24"/>
          <w:szCs w:val="24"/>
          <w:lang w:eastAsia="es-PE"/>
        </w:rPr>
        <w:t>.”; (4) en el Artículo 274 del Código Penal Peruano se estipula: “</w:t>
      </w:r>
      <w:r w:rsidRPr="02822D6C" w:rsidR="00C90795">
        <w:rPr>
          <w:rFonts w:ascii="Times New Roman" w:hAnsi="Times New Roman"/>
          <w:i w:val="1"/>
          <w:iCs w:val="1"/>
          <w:sz w:val="24"/>
          <w:szCs w:val="24"/>
          <w:lang w:eastAsia="es-PE"/>
        </w:rPr>
        <w:t>Conducción en estado de ebriedad o drogadicción - El que encontrándose en estado de ebriedad, con presencia de alcohol en la sangre en proporción mayor de 0.5 gramos-litro, o bajo el efecto de drogas tóxicas, estupefacientes, sustancias psicotrópicas o sintéticas, conduce, opera o maniobra vehículo motorizado, será reprimido con pena privativa de la libertad no menor de seis meses ni mayor de dos años o con prestación de servicios comunitarios de cincuenta y dos a ciento cuatro jornadas e inhabilitación, conforme al artículo 36 incisos 6) y 7)”</w:t>
      </w:r>
      <w:r w:rsidRPr="02822D6C" w:rsidR="00C90795">
        <w:rPr>
          <w:rFonts w:ascii="Times New Roman" w:hAnsi="Times New Roman"/>
          <w:sz w:val="24"/>
          <w:szCs w:val="24"/>
          <w:lang w:eastAsia="es-PE"/>
        </w:rPr>
        <w:t>;(5) en el Condicionado General de la Póliza del Seguro Vehicular se señala expresamente lo siguiente</w:t>
      </w:r>
      <w:r w:rsidRPr="02822D6C" w:rsidR="00C90795">
        <w:rPr>
          <w:rFonts w:ascii="Times New Roman" w:hAnsi="Times New Roman"/>
          <w:i w:val="1"/>
          <w:iCs w:val="1"/>
          <w:sz w:val="24"/>
          <w:szCs w:val="24"/>
          <w:lang w:eastAsia="es-PE"/>
        </w:rPr>
        <w:t>:“(…) para determinar la cantidad de alcohol por litro de sangre que corresponde al momento del accidente se considerará que la cantidad de alcohol en la sangre en una persona desciende cada hora 0.15 gramos de alcohol por litro de sangre; consecuentemente a la cifra que arroje el resultado del examen de alcoholemia se le añadirá 0.0025 gramos de alcohol por litro de sangre por cada minuto transcurrido desde el momento del accidente hasta el momento en que se practicó el examen</w:t>
      </w:r>
      <w:r w:rsidRPr="02822D6C" w:rsidR="00C90795">
        <w:rPr>
          <w:rFonts w:ascii="Times New Roman" w:hAnsi="Times New Roman"/>
          <w:sz w:val="24"/>
          <w:szCs w:val="24"/>
          <w:lang w:eastAsia="es-PE"/>
        </w:rPr>
        <w:t xml:space="preserve">”, por tanto, dado que la muestra de sangre fue extraída luego de 01 hora 55 minutos de ocurrido el siniestro, el calculado para el grado de alcohol que tenía al momento del siniestro es de 0.6675 g/L; (6) de conformidad con el Reglamento Nacional de Tránsito, el conducir en estado de ebriedad está tipificada como una infracción Muy grave (C.1); (7) en la revisión del Certificado de Dosaje Etílico (el cual, como el propio documento indica, fue tomado 1 hora con 55 minutos después de ocurrido el siniestro), se identificó un resultado positivo de 0.38 g/L de alcohol en sangre; (8) según se encuentra establecido en el Condicionado General -Capítulo IV, Artículo 4.1 (Exclusiones Generales), inciso noveno-; no es posible otorgar cobertura respecto a aquellos casos en los cuales el conductor se encontraba en estado de ebriedad; (9) dicho considerando también explica que se considerará estado de ebriedad cuando el resultado de alcoholemia sea superior al permitido por ley. Asimismo, se establece que, para determinar el nivel de alcoholemia al momento de ocurrencia del siniestro, se agregará 0.0025 g/L de alcohol en sangre por cada minuto transcurrido para la realización de la prueba; (10) considerando que el grado alcohólico máximo permitido, tanto en el Código Penal como en el Reglamento Nacional de Tránsito, es ascendente a 0.5 g/L, se verifica que el presente caso se encontraría en una de las Exclusiones expresamente establecidas en la Póliza, toda vez que, al aplicar la fórmula establecida en el condicionado general de la póliza, el grado de alcohol se ha visto incrementado por encima del máximo permitido; (11) no corresponde a </w:t>
      </w:r>
      <w:r w:rsidRPr="02822D6C" w:rsidR="0B7B3F86">
        <w:rPr>
          <w:rFonts w:ascii="Times New Roman" w:hAnsi="Times New Roman"/>
          <w:sz w:val="24"/>
          <w:szCs w:val="24"/>
          <w:lang w:eastAsia="es-PE"/>
        </w:rPr>
        <w:t>.............................</w:t>
      </w:r>
      <w:r w:rsidRPr="02822D6C" w:rsidR="00C90795">
        <w:rPr>
          <w:rFonts w:ascii="Times New Roman" w:hAnsi="Times New Roman"/>
          <w:sz w:val="24"/>
          <w:szCs w:val="24"/>
          <w:lang w:eastAsia="es-PE"/>
        </w:rPr>
        <w:t xml:space="preserve"> </w:t>
      </w:r>
      <w:r w:rsidRPr="02822D6C" w:rsidR="00C90795">
        <w:rPr>
          <w:rFonts w:ascii="Times New Roman" w:hAnsi="Times New Roman"/>
          <w:sz w:val="24"/>
          <w:szCs w:val="24"/>
          <w:lang w:eastAsia="es-PE"/>
        </w:rPr>
        <w:t xml:space="preserve">determinarla existencia de una infracción por parte del señor </w:t>
      </w:r>
      <w:r w:rsidRPr="02822D6C" w:rsidR="0A210B37">
        <w:rPr>
          <w:rFonts w:ascii="Times New Roman" w:hAnsi="Times New Roman"/>
          <w:sz w:val="24"/>
          <w:szCs w:val="24"/>
          <w:lang w:eastAsia="es-PE"/>
        </w:rPr>
        <w:t>.................</w:t>
      </w:r>
      <w:r w:rsidRPr="02822D6C" w:rsidR="00C90795">
        <w:rPr>
          <w:rFonts w:ascii="Times New Roman" w:hAnsi="Times New Roman"/>
          <w:sz w:val="24"/>
          <w:szCs w:val="24"/>
          <w:lang w:eastAsia="es-PE"/>
        </w:rPr>
        <w:t>, la empresa únicamente cumple la función de brindar la cobertura contratada.</w:t>
      </w:r>
      <w:r w:rsidRPr="02822D6C" w:rsidR="00C90795">
        <w:rPr>
          <w:rFonts w:ascii="Times New Roman" w:hAnsi="Times New Roman"/>
          <w:sz w:val="24"/>
          <w:szCs w:val="24"/>
          <w:lang w:eastAsia="es-PE"/>
        </w:rPr>
        <w:t xml:space="preserve"> </w:t>
      </w:r>
      <w:r w:rsidRPr="02822D6C" w:rsidR="00C90795">
        <w:rPr>
          <w:rFonts w:ascii="Times New Roman" w:hAnsi="Times New Roman"/>
          <w:sz w:val="24"/>
          <w:szCs w:val="24"/>
          <w:lang w:eastAsia="es-PE"/>
        </w:rPr>
        <w:t>Para ello es necesario verificar que los hechos del siniestro encajen entre las coberturas establecidas en la Póliza, y que no se verifique la concurrencia de ninguna de las exclusiones determinadas; (12) en el presente caso, la referencia al Código Penal y el Reglamento Nacional de Tránsito es únicamente de carácter referencial.</w:t>
      </w:r>
      <w:r w:rsidRPr="02822D6C" w:rsidR="00C90795">
        <w:rPr>
          <w:rFonts w:ascii="Times New Roman" w:hAnsi="Times New Roman"/>
          <w:sz w:val="24"/>
          <w:szCs w:val="24"/>
          <w:lang w:eastAsia="es-PE"/>
        </w:rPr>
        <w:t xml:space="preserve"> Ello se debe a que, en el considerando noveno del Capítulo “Exclusiones” del Condicionado General, se establece que se considerará estado de ebriedad a aquel resultado de alcoholemia superior al permitido legalmente; (13) el mismo artículo establece que, considerando que la cantidad de alcohol en la sangre en una persona desciende cada hora 0.15 g/L; a la cifra que arroje el resultado del examen de alcoholemia se le añadirá 0.0025 gramos de alcohol por sangre respecto a cada minuto transcurrido desde el accidente hasta la realización del examen; (14) </w:t>
      </w:r>
      <w:r w:rsidRPr="02822D6C" w:rsidR="0B7B3F86">
        <w:rPr>
          <w:rFonts w:ascii="Times New Roman" w:hAnsi="Times New Roman"/>
          <w:sz w:val="24"/>
          <w:szCs w:val="24"/>
          <w:lang w:eastAsia="es-PE"/>
        </w:rPr>
        <w:t>.............................</w:t>
      </w:r>
      <w:r w:rsidRPr="02822D6C" w:rsidR="00C90795">
        <w:rPr>
          <w:rFonts w:ascii="Times New Roman" w:hAnsi="Times New Roman"/>
          <w:sz w:val="24"/>
          <w:szCs w:val="24"/>
          <w:lang w:eastAsia="es-PE"/>
        </w:rPr>
        <w:t xml:space="preserve"> </w:t>
      </w:r>
      <w:r w:rsidRPr="02822D6C" w:rsidR="00C90795">
        <w:rPr>
          <w:rFonts w:ascii="Times New Roman" w:hAnsi="Times New Roman"/>
          <w:sz w:val="24"/>
          <w:szCs w:val="24"/>
          <w:lang w:eastAsia="es-PE"/>
        </w:rPr>
        <w:t xml:space="preserve">no pretende determinar la existencia de una infracción por parte del señor </w:t>
      </w:r>
      <w:r w:rsidRPr="02822D6C" w:rsidR="0A210B37">
        <w:rPr>
          <w:rFonts w:ascii="Times New Roman" w:hAnsi="Times New Roman"/>
          <w:sz w:val="24"/>
          <w:szCs w:val="24"/>
          <w:lang w:eastAsia="es-PE"/>
        </w:rPr>
        <w:t>.................</w:t>
      </w:r>
      <w:r w:rsidRPr="02822D6C" w:rsidR="00C90795">
        <w:rPr>
          <w:rFonts w:ascii="Times New Roman" w:hAnsi="Times New Roman"/>
          <w:sz w:val="24"/>
          <w:szCs w:val="24"/>
          <w:lang w:eastAsia="es-PE"/>
        </w:rPr>
        <w:t>; sino que simplemente está aplicando las reglas establecidas en el Condicionado General, el cual, establece un mecanismo específico para identificar aquellos casos que serán considerados como Exclusión por conducción en estado de ebriedad.</w:t>
      </w:r>
      <w:r w:rsidRPr="02822D6C" w:rsidR="00C90795">
        <w:rPr>
          <w:rFonts w:ascii="Times New Roman" w:hAnsi="Times New Roman"/>
          <w:sz w:val="24"/>
          <w:szCs w:val="24"/>
          <w:lang w:eastAsia="es-PE"/>
        </w:rPr>
        <w:t xml:space="preserve"> Dicha Exclusión se encuentra establecida en la Póliza desde el momento de contratación de esta, oportunidad en la cual, mediante su suscripción, el asegurado declaró que conocía los términos del seguro contratado.</w:t>
      </w:r>
    </w:p>
    <w:p w:rsidRPr="000A05B4" w:rsidR="00C90795" w:rsidP="00C90795" w:rsidRDefault="00C90795" w14:paraId="3FBC4073" w14:textId="77777777">
      <w:pPr>
        <w:jc w:val="both"/>
        <w:rPr>
          <w:rFonts w:ascii="Times New Roman" w:hAnsi="Times New Roman"/>
          <w:sz w:val="24"/>
          <w:szCs w:val="24"/>
        </w:rPr>
      </w:pPr>
      <w:r w:rsidRPr="000A05B4">
        <w:rPr>
          <w:rStyle w:val="Textoennegrita"/>
          <w:rFonts w:ascii="Times New Roman" w:hAnsi="Times New Roman"/>
          <w:sz w:val="24"/>
          <w:szCs w:val="24"/>
        </w:rPr>
        <w:t>CONSIDERANDO:</w:t>
      </w:r>
    </w:p>
    <w:p w:rsidRPr="000A05B4" w:rsidR="00C90795" w:rsidP="00C90795" w:rsidRDefault="00C90795" w14:paraId="31D124FC" w14:textId="77777777">
      <w:pPr>
        <w:jc w:val="both"/>
        <w:rPr>
          <w:rFonts w:ascii="Times New Roman" w:hAnsi="Times New Roman"/>
          <w:sz w:val="24"/>
          <w:szCs w:val="24"/>
        </w:rPr>
      </w:pPr>
      <w:r w:rsidRPr="000A05B4">
        <w:rPr>
          <w:rFonts w:ascii="Times New Roman" w:hAnsi="Times New Roman"/>
          <w:b/>
          <w:sz w:val="24"/>
          <w:szCs w:val="24"/>
          <w:u w:val="single"/>
        </w:rPr>
        <w:t>PRIMERO</w:t>
      </w:r>
      <w:r w:rsidRPr="000A05B4">
        <w:rPr>
          <w:rFonts w:ascii="Times New Roman" w:hAnsi="Times New Roman"/>
          <w:b/>
          <w:sz w:val="24"/>
          <w:szCs w:val="24"/>
        </w:rPr>
        <w:t>:</w:t>
      </w:r>
      <w:r w:rsidRPr="000A05B4">
        <w:rPr>
          <w:rFonts w:ascii="Times New Roman" w:hAnsi="Times New Roman"/>
          <w:sz w:val="24"/>
          <w:szCs w:val="24"/>
        </w:rPr>
        <w:t xml:space="preserve"> Conforme a su Reglamento, la</w:t>
      </w:r>
      <w:r w:rsidRPr="000A05B4">
        <w:rPr>
          <w:rFonts w:ascii="Times New Roman" w:hAnsi="Times New Roman"/>
          <w:b/>
          <w:bCs/>
          <w:sz w:val="24"/>
          <w:szCs w:val="24"/>
        </w:rPr>
        <w:t xml:space="preserve"> </w:t>
      </w:r>
      <w:r w:rsidRPr="000A05B4">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A05B4" w:rsidR="00C90795" w:rsidP="00C90795" w:rsidRDefault="00C90795" w14:paraId="60FD6FFB" w14:textId="77777777">
      <w:pPr>
        <w:jc w:val="both"/>
        <w:rPr>
          <w:rStyle w:val="Textoennegrita"/>
          <w:rFonts w:ascii="Times New Roman" w:hAnsi="Times New Roman"/>
          <w:b w:val="0"/>
          <w:sz w:val="24"/>
          <w:szCs w:val="24"/>
        </w:rPr>
      </w:pPr>
      <w:r w:rsidRPr="000A05B4">
        <w:rPr>
          <w:rStyle w:val="Textoennegrita"/>
          <w:rFonts w:ascii="Times New Roman" w:hAnsi="Times New Roman"/>
          <w:sz w:val="24"/>
          <w:szCs w:val="24"/>
          <w:u w:val="single"/>
        </w:rPr>
        <w:t>SEGUNDO</w:t>
      </w:r>
      <w:r w:rsidRPr="000A05B4">
        <w:rPr>
          <w:rStyle w:val="Textoennegrita"/>
          <w:rFonts w:ascii="Times New Roman" w:hAnsi="Times New Roman"/>
          <w:sz w:val="24"/>
          <w:szCs w:val="24"/>
        </w:rPr>
        <w:t>:</w:t>
      </w:r>
      <w:r w:rsidRPr="000A05B4">
        <w:rPr>
          <w:rStyle w:val="Textoennegrita"/>
          <w:rFonts w:ascii="Times New Roman" w:hAnsi="Times New Roman"/>
          <w:b w:val="0"/>
          <w:sz w:val="24"/>
          <w:szCs w:val="24"/>
        </w:rPr>
        <w:t xml:space="preserve"> </w:t>
      </w:r>
      <w:r w:rsidRPr="000A05B4">
        <w:rPr>
          <w:rFonts w:ascii="Times New Roman" w:hAnsi="Times New Roman"/>
          <w:sz w:val="24"/>
          <w:szCs w:val="24"/>
        </w:rPr>
        <w:t xml:space="preserve">Asimismo, de acuerdo a </w:t>
      </w:r>
      <w:r w:rsidRPr="000A05B4">
        <w:rPr>
          <w:rStyle w:val="Textoennegrita"/>
          <w:rFonts w:ascii="Times New Roman" w:hAnsi="Times New Roman"/>
          <w:b w:val="0"/>
          <w:sz w:val="24"/>
          <w:szCs w:val="24"/>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0A05B4" w:rsidR="00C90795" w:rsidP="00C90795" w:rsidRDefault="00C90795" w14:paraId="0DAE51D6" w14:textId="77777777">
      <w:pPr>
        <w:jc w:val="both"/>
        <w:rPr>
          <w:rFonts w:ascii="Times New Roman" w:hAnsi="Times New Roman"/>
          <w:sz w:val="24"/>
          <w:szCs w:val="24"/>
        </w:rPr>
      </w:pPr>
      <w:r w:rsidRPr="000A05B4">
        <w:rPr>
          <w:rStyle w:val="Textoennegrita"/>
          <w:rFonts w:ascii="Times New Roman" w:hAnsi="Times New Roman"/>
          <w:sz w:val="24"/>
          <w:szCs w:val="24"/>
          <w:u w:val="single"/>
        </w:rPr>
        <w:t>TERCERO</w:t>
      </w:r>
      <w:r w:rsidRPr="000A05B4">
        <w:rPr>
          <w:rStyle w:val="Textoennegrita"/>
          <w:rFonts w:ascii="Times New Roman" w:hAnsi="Times New Roman"/>
          <w:sz w:val="24"/>
          <w:szCs w:val="24"/>
        </w:rPr>
        <w:t xml:space="preserve">: </w:t>
      </w:r>
      <w:r w:rsidRPr="000A05B4">
        <w:rPr>
          <w:rFonts w:ascii="Times New Roman" w:hAnsi="Times New Roman"/>
          <w:sz w:val="24"/>
          <w:szCs w:val="24"/>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0A05B4" w:rsidR="00C90795" w:rsidP="00C90795" w:rsidRDefault="00C90795" w14:paraId="00244A4B" w14:textId="77777777">
      <w:pPr>
        <w:jc w:val="both"/>
        <w:rPr>
          <w:rFonts w:ascii="Times New Roman" w:hAnsi="Times New Roman"/>
          <w:sz w:val="24"/>
          <w:szCs w:val="24"/>
        </w:rPr>
      </w:pPr>
      <w:r w:rsidRPr="000A05B4">
        <w:rPr>
          <w:rFonts w:ascii="Times New Roman" w:hAnsi="Times New Roman"/>
          <w:b/>
          <w:sz w:val="24"/>
          <w:szCs w:val="24"/>
          <w:u w:val="single"/>
        </w:rPr>
        <w:t>CUARTO</w:t>
      </w:r>
      <w:r w:rsidRPr="000A05B4">
        <w:rPr>
          <w:rFonts w:ascii="Times New Roman" w:hAnsi="Times New Roman"/>
          <w:b/>
          <w:sz w:val="24"/>
          <w:szCs w:val="24"/>
        </w:rPr>
        <w:t>:</w:t>
      </w:r>
      <w:r w:rsidRPr="000A05B4">
        <w:rPr>
          <w:rFonts w:ascii="Times New Roman" w:hAnsi="Times New Roman"/>
          <w:sz w:val="24"/>
          <w:szCs w:val="24"/>
        </w:rPr>
        <w:t xml:space="preserve"> Conforme a lo identificado en la audiencia de vista, y sobre la base de los términos contenidos en la reclamación y en la absolución de esta, la materia controvertida radica en determinar, si en autos está probado o no la causal de exclusión invocada, esto es, sin el conductor del vehículo asegurado se encontraba en el momento de la ocurrencia del siniestro en estado de ebriedad, o no, considerando para dicho efecto los términos pactados en la correspondiente póliza.</w:t>
      </w:r>
    </w:p>
    <w:p w:rsidRPr="000A05B4" w:rsidR="00C90795" w:rsidP="00C90795" w:rsidRDefault="00C90795" w14:paraId="1D4A5881" w14:textId="77777777">
      <w:pPr>
        <w:tabs>
          <w:tab w:val="left" w:pos="2160"/>
        </w:tabs>
        <w:jc w:val="both"/>
        <w:rPr>
          <w:rFonts w:ascii="Times New Roman" w:hAnsi="Times New Roman"/>
          <w:sz w:val="24"/>
          <w:szCs w:val="24"/>
        </w:rPr>
      </w:pPr>
      <w:r w:rsidRPr="000A05B4">
        <w:rPr>
          <w:rFonts w:ascii="Times New Roman" w:hAnsi="Times New Roman"/>
          <w:sz w:val="24"/>
          <w:szCs w:val="24"/>
        </w:rPr>
        <w:t xml:space="preserve">El reclamante niega la conducción en estado alcohólico, por encima del máximo tolerado, del vehículo asegurado, y cuestiona la aplicación del coeficiente o índice de metabolización del alcohol en la sangre, conforme a lo pactado en la correspondiente póliza. </w:t>
      </w:r>
    </w:p>
    <w:p w:rsidRPr="000A05B4" w:rsidR="00C90795" w:rsidP="00C90795" w:rsidRDefault="00C90795" w14:paraId="4365A6BB" w14:textId="79DD03BA">
      <w:pPr>
        <w:jc w:val="both"/>
        <w:rPr>
          <w:rFonts w:ascii="Times New Roman" w:hAnsi="Times New Roman"/>
          <w:sz w:val="24"/>
          <w:szCs w:val="24"/>
        </w:rPr>
      </w:pPr>
      <w:r w:rsidRPr="02822D6C" w:rsidR="0B7B3F86">
        <w:rPr>
          <w:rFonts w:ascii="Times New Roman" w:hAnsi="Times New Roman"/>
          <w:sz w:val="24"/>
          <w:szCs w:val="24"/>
        </w:rPr>
        <w:t>.............................</w:t>
      </w:r>
      <w:r w:rsidRPr="02822D6C" w:rsidR="00C90795">
        <w:rPr>
          <w:rFonts w:ascii="Times New Roman" w:hAnsi="Times New Roman"/>
          <w:sz w:val="24"/>
          <w:szCs w:val="24"/>
        </w:rPr>
        <w:t xml:space="preserve"> para efectos de rechazar el otorgamiento de cobertura se sustenta en que el reclamante sí se encontraba en estado de ebriedad, de manera que dicho rechazo es legítimo por sustentarse en una causal de exclusión de cobertura pactada expresamente, la misma que es oponible al asegurado por cuanto el dosaje etílico dio resultado positivo de 0.38 G/L, que al aplicarse el referido índice o coeficiente, que establece un ratio de 0.15 gramos de alcohol por litro de sangre como promedio de metabolización de alcohol por el organismo por hora, aplicado al lapso transcurrido entre la hora del accidente y la hora del examen obligatorio de dosaje etílico, arroja un resultado final de </w:t>
      </w:r>
      <w:r w:rsidRPr="02822D6C" w:rsidR="00C90795">
        <w:rPr>
          <w:rFonts w:ascii="Times New Roman" w:hAnsi="Times New Roman"/>
          <w:sz w:val="24"/>
          <w:szCs w:val="24"/>
          <w:lang w:eastAsia="es-PE"/>
        </w:rPr>
        <w:t xml:space="preserve">0.6675 </w:t>
      </w:r>
      <w:r w:rsidRPr="02822D6C" w:rsidR="00C90795">
        <w:rPr>
          <w:rFonts w:ascii="Times New Roman" w:hAnsi="Times New Roman"/>
          <w:sz w:val="24"/>
          <w:szCs w:val="24"/>
        </w:rPr>
        <w:t>gramos de alcohol por sangre</w:t>
      </w:r>
    </w:p>
    <w:p w:rsidRPr="000A05B4" w:rsidR="00C90795" w:rsidP="00C90795" w:rsidRDefault="00C90795" w14:paraId="1FC212E3" w14:textId="257FFFF9">
      <w:pPr>
        <w:jc w:val="both"/>
        <w:rPr>
          <w:rFonts w:ascii="Times New Roman" w:hAnsi="Times New Roman"/>
          <w:sz w:val="24"/>
          <w:szCs w:val="24"/>
          <w:lang w:val="es-MX"/>
        </w:rPr>
      </w:pPr>
      <w:r w:rsidRPr="02822D6C" w:rsidR="00C90795">
        <w:rPr>
          <w:rFonts w:ascii="Times New Roman" w:hAnsi="Times New Roman"/>
          <w:b w:val="1"/>
          <w:bCs w:val="1"/>
          <w:sz w:val="24"/>
          <w:szCs w:val="24"/>
          <w:u w:val="single"/>
        </w:rPr>
        <w:t>QUINTO</w:t>
      </w:r>
      <w:r w:rsidRPr="02822D6C" w:rsidR="00C90795">
        <w:rPr>
          <w:rFonts w:ascii="Times New Roman" w:hAnsi="Times New Roman"/>
          <w:b w:val="1"/>
          <w:bCs w:val="1"/>
          <w:sz w:val="24"/>
          <w:szCs w:val="24"/>
        </w:rPr>
        <w:t>:</w:t>
      </w:r>
      <w:r w:rsidRPr="02822D6C" w:rsidR="00C90795">
        <w:rPr>
          <w:rFonts w:ascii="Times New Roman" w:hAnsi="Times New Roman"/>
          <w:sz w:val="24"/>
          <w:szCs w:val="24"/>
        </w:rPr>
        <w:t xml:space="preserve"> Con relación a la materia controvertida, debe destacarse que el </w:t>
      </w:r>
      <w:r w:rsidRPr="02822D6C" w:rsidR="00C90795">
        <w:rPr>
          <w:rFonts w:ascii="Times New Roman" w:hAnsi="Times New Roman"/>
          <w:b w:val="1"/>
          <w:bCs w:val="1"/>
          <w:sz w:val="24"/>
          <w:szCs w:val="24"/>
          <w:lang w:val="es-MX"/>
        </w:rPr>
        <w:t xml:space="preserve">SEGURO VEHICULAR- PÓLIZA No </w:t>
      </w:r>
      <w:r w:rsidRPr="02822D6C" w:rsidR="14FA41D4">
        <w:rPr>
          <w:rFonts w:ascii="Times New Roman" w:hAnsi="Times New Roman"/>
          <w:b w:val="1"/>
          <w:bCs w:val="1"/>
          <w:color w:val="333030"/>
          <w:sz w:val="24"/>
          <w:szCs w:val="24"/>
        </w:rPr>
        <w:t>.......................</w:t>
      </w:r>
      <w:r w:rsidRPr="02822D6C" w:rsidR="00C90795">
        <w:rPr>
          <w:rFonts w:ascii="Times New Roman" w:hAnsi="Times New Roman"/>
          <w:b w:val="1"/>
          <w:bCs w:val="1"/>
          <w:sz w:val="24"/>
          <w:szCs w:val="24"/>
          <w:lang w:val="es-MX"/>
        </w:rPr>
        <w:t xml:space="preserve"> </w:t>
      </w:r>
      <w:r w:rsidRPr="02822D6C" w:rsidR="00C90795">
        <w:rPr>
          <w:rFonts w:ascii="Times New Roman" w:hAnsi="Times New Roman"/>
          <w:sz w:val="24"/>
          <w:szCs w:val="24"/>
          <w:lang w:val="es-MX"/>
        </w:rPr>
        <w:t>prevé en el capítulo IV de las Condiciones Generales, ítem 4,1.9, lo siguiente:</w:t>
      </w:r>
    </w:p>
    <w:p w:rsidRPr="000A05B4" w:rsidR="00C90795" w:rsidP="00C90795" w:rsidRDefault="00C90795" w14:paraId="735B4C6E" w14:textId="77777777">
      <w:pPr>
        <w:autoSpaceDE w:val="0"/>
        <w:autoSpaceDN w:val="0"/>
        <w:adjustRightInd w:val="0"/>
        <w:ind w:left="708"/>
        <w:jc w:val="both"/>
        <w:rPr>
          <w:rFonts w:ascii="Times New Roman" w:hAnsi="Times New Roman"/>
          <w:b/>
          <w:bCs/>
          <w:i/>
          <w:iCs/>
          <w:sz w:val="24"/>
          <w:szCs w:val="24"/>
          <w:lang w:eastAsia="es-PE"/>
        </w:rPr>
      </w:pPr>
      <w:r w:rsidRPr="000A05B4">
        <w:rPr>
          <w:rFonts w:ascii="Times New Roman" w:hAnsi="Times New Roman"/>
          <w:b/>
          <w:bCs/>
          <w:i/>
          <w:iCs/>
          <w:sz w:val="24"/>
          <w:szCs w:val="24"/>
          <w:lang w:eastAsia="es-PE"/>
        </w:rPr>
        <w:t>“4.1 EXCLUSIONES GENERALES</w:t>
      </w:r>
    </w:p>
    <w:p w:rsidRPr="000A05B4" w:rsidR="00C90795" w:rsidP="00C90795" w:rsidRDefault="00C90795" w14:paraId="108FFA1F" w14:textId="77777777">
      <w:pPr>
        <w:autoSpaceDE w:val="0"/>
        <w:autoSpaceDN w:val="0"/>
        <w:adjustRightInd w:val="0"/>
        <w:ind w:left="708"/>
        <w:jc w:val="both"/>
        <w:rPr>
          <w:rFonts w:ascii="Times New Roman" w:hAnsi="Times New Roman"/>
          <w:i/>
          <w:iCs/>
          <w:sz w:val="24"/>
          <w:szCs w:val="24"/>
          <w:lang w:eastAsia="es-PE"/>
        </w:rPr>
      </w:pPr>
      <w:r w:rsidRPr="000A05B4">
        <w:rPr>
          <w:rFonts w:ascii="Times New Roman" w:hAnsi="Times New Roman"/>
          <w:i/>
          <w:iCs/>
          <w:sz w:val="24"/>
          <w:szCs w:val="24"/>
          <w:lang w:eastAsia="es-PE"/>
        </w:rPr>
        <w:t>Esta póliza no cubre los Daños y/o pérdidas que resulten o que sean causados directa o indirectamente por los siniestros:</w:t>
      </w:r>
    </w:p>
    <w:p w:rsidRPr="000A05B4" w:rsidR="00C90795" w:rsidP="00C90795" w:rsidRDefault="00C90795" w14:paraId="7E7B28F0" w14:textId="77777777">
      <w:pPr>
        <w:autoSpaceDE w:val="0"/>
        <w:autoSpaceDN w:val="0"/>
        <w:adjustRightInd w:val="0"/>
        <w:ind w:left="708"/>
        <w:jc w:val="both"/>
        <w:rPr>
          <w:rFonts w:ascii="Times New Roman" w:hAnsi="Times New Roman"/>
          <w:i/>
          <w:iCs/>
          <w:sz w:val="24"/>
          <w:szCs w:val="24"/>
          <w:lang w:eastAsia="es-PE"/>
        </w:rPr>
      </w:pPr>
      <w:r w:rsidRPr="000A05B4">
        <w:rPr>
          <w:rFonts w:ascii="Times New Roman" w:hAnsi="Times New Roman"/>
          <w:i/>
          <w:iCs/>
          <w:sz w:val="24"/>
          <w:szCs w:val="24"/>
          <w:lang w:eastAsia="es-PE"/>
        </w:rPr>
        <w:t>(…)</w:t>
      </w:r>
    </w:p>
    <w:p w:rsidRPr="000A05B4" w:rsidR="00C90795" w:rsidP="00C90795" w:rsidRDefault="00C90795" w14:paraId="55DE696F" w14:textId="77777777">
      <w:pPr>
        <w:autoSpaceDE w:val="0"/>
        <w:autoSpaceDN w:val="0"/>
        <w:adjustRightInd w:val="0"/>
        <w:ind w:left="708"/>
        <w:jc w:val="both"/>
        <w:rPr>
          <w:rFonts w:ascii="Times New Roman" w:hAnsi="Times New Roman"/>
          <w:i/>
          <w:iCs/>
          <w:sz w:val="24"/>
          <w:szCs w:val="24"/>
          <w:lang w:eastAsia="es-PE"/>
        </w:rPr>
      </w:pPr>
      <w:r w:rsidRPr="000A05B4">
        <w:rPr>
          <w:rFonts w:ascii="Times New Roman" w:hAnsi="Times New Roman"/>
          <w:b/>
          <w:bCs/>
          <w:i/>
          <w:iCs/>
          <w:sz w:val="24"/>
          <w:szCs w:val="24"/>
          <w:lang w:eastAsia="es-PE"/>
        </w:rPr>
        <w:t>9.</w:t>
      </w:r>
      <w:r w:rsidRPr="000A05B4">
        <w:rPr>
          <w:rFonts w:ascii="Times New Roman" w:hAnsi="Times New Roman"/>
          <w:i/>
          <w:iCs/>
          <w:sz w:val="24"/>
          <w:szCs w:val="24"/>
          <w:lang w:eastAsia="es-PE"/>
        </w:rPr>
        <w:t>Producidas cuando el Conductor se encuentra en estado de ebriedad y/o bajo los efectos o influencia de estupefacientes, narcóticos, drogas, alucinógenos o tranquilizantes, aun cuando sean legales y/o prescritas por un médico. Para efectos de esta exclusión se entiende que una persona se encuentra en estado de ebriedad cuando al practicársele el examen de alcoholemia y otro que corresponda éste arroje un resultado igual o superior al permitido por la ley, al momento del accidente. Para determinar la cantidad de alcohol por litro de sangre que corresponde al momento del accidente se considerará que la cantidad de alcohol en la sangre en una perdona desciende cada hora 0.15 gramos de alcohol por litro de sangre; consecuentemente a la cifra que arroje el resultado del examen de alcoholemia se le añadirá 0.0025 gramos de alcohol por litro de sangre por cada minuto transcurrido desde el momento del accidente hasta el momento en que se practicó el examen. Si el conductor se niega y/o no se somete oportunamente al examen de alcoholemia o al examen toxicológico u otro que corresponda se presumirá que al momento del accidente estaba en estado de ebriedad y/o bajo los efector o influencia de estupefacientes, narcóticos y/o alucinógenos; consecuentemente se aplicará la presente exclusión.</w:t>
      </w:r>
    </w:p>
    <w:p w:rsidRPr="000A05B4" w:rsidR="00C90795" w:rsidP="00C90795" w:rsidRDefault="00C90795" w14:paraId="507FB70B" w14:textId="77777777">
      <w:pPr>
        <w:autoSpaceDE w:val="0"/>
        <w:autoSpaceDN w:val="0"/>
        <w:adjustRightInd w:val="0"/>
        <w:ind w:left="708"/>
        <w:jc w:val="both"/>
        <w:rPr>
          <w:rFonts w:ascii="Times New Roman" w:hAnsi="Times New Roman"/>
          <w:i/>
          <w:iCs/>
          <w:sz w:val="24"/>
          <w:szCs w:val="24"/>
          <w:lang w:eastAsia="es-PE"/>
        </w:rPr>
      </w:pPr>
      <w:r w:rsidRPr="000A05B4">
        <w:rPr>
          <w:rFonts w:ascii="Times New Roman" w:hAnsi="Times New Roman"/>
          <w:i/>
          <w:iCs/>
          <w:sz w:val="24"/>
          <w:szCs w:val="24"/>
          <w:lang w:eastAsia="es-PE"/>
        </w:rPr>
        <w:t>(…)</w:t>
      </w:r>
    </w:p>
    <w:p w:rsidRPr="000A05B4" w:rsidR="00C90795" w:rsidP="00C90795" w:rsidRDefault="00C90795" w14:paraId="1CACE0ED" w14:textId="77777777">
      <w:pPr>
        <w:jc w:val="both"/>
        <w:rPr>
          <w:rFonts w:ascii="Times New Roman" w:hAnsi="Times New Roman"/>
          <w:sz w:val="24"/>
          <w:szCs w:val="24"/>
        </w:rPr>
      </w:pPr>
      <w:r w:rsidRPr="000A05B4">
        <w:rPr>
          <w:rFonts w:ascii="Times New Roman" w:hAnsi="Times New Roman"/>
          <w:sz w:val="24"/>
          <w:szCs w:val="24"/>
        </w:rPr>
        <w:t xml:space="preserve">El reclamante considera que la cláusula es abusiva. Esta Defensoría no comparte esa apreciación. </w:t>
      </w:r>
    </w:p>
    <w:p w:rsidRPr="000A05B4" w:rsidR="00C90795" w:rsidP="00C90795" w:rsidRDefault="00C90795" w14:paraId="6C146FBB" w14:textId="77777777">
      <w:pPr>
        <w:jc w:val="both"/>
        <w:rPr>
          <w:rFonts w:ascii="Times New Roman" w:hAnsi="Times New Roman"/>
          <w:sz w:val="24"/>
          <w:szCs w:val="24"/>
        </w:rPr>
      </w:pPr>
      <w:r w:rsidRPr="000A05B4">
        <w:rPr>
          <w:rFonts w:ascii="Times New Roman" w:hAnsi="Times New Roman"/>
          <w:sz w:val="24"/>
          <w:szCs w:val="24"/>
        </w:rPr>
        <w:t>La finalidad de la exclusión es no cubrir los casos en que el riesgo se ve agradado por la ingesta de alcohol. Excepcionalmente, las aseguradoras aceptan esos riesgos agravados cuando, previo incremento de la prima, se pacta una cláusula especial como la de ausencia de control, que en el presente caso no se ha convenido.</w:t>
      </w:r>
    </w:p>
    <w:p w:rsidRPr="000A05B4" w:rsidR="00C90795" w:rsidP="00C90795" w:rsidRDefault="00C90795" w14:paraId="51B91299" w14:textId="77777777">
      <w:pPr>
        <w:jc w:val="both"/>
        <w:rPr>
          <w:rFonts w:ascii="Times New Roman" w:hAnsi="Times New Roman"/>
          <w:sz w:val="24"/>
          <w:szCs w:val="24"/>
        </w:rPr>
      </w:pPr>
      <w:r w:rsidRPr="000A05B4">
        <w:rPr>
          <w:rFonts w:ascii="Times New Roman" w:hAnsi="Times New Roman"/>
          <w:sz w:val="24"/>
          <w:szCs w:val="24"/>
        </w:rPr>
        <w:t xml:space="preserve">Tal como lo ha establecido esta Defensoría en reiterados precedentes, dado que, para los efectos concretos del caso, la aplicación de la póliza exige que el estado de ebriedad invocado como exclusión esté respaldado por un examen o prueba (en el presente caso no aplica el supuesto de negativa para practicarlo), debe considerarse que dicho examen no se practica de manera simultánea con la ocurrencia del siniestro sino de manera posterior, dilación en el tiempo que podría distorsionar su resultado dado que la exclusión pactada exige un determinado nivel o grado de alcoholemia y en un momento preciso: con ocasión del siniestro. </w:t>
      </w:r>
    </w:p>
    <w:p w:rsidRPr="000A05B4" w:rsidR="00C90795" w:rsidP="00C90795" w:rsidRDefault="00C90795" w14:paraId="02678097" w14:textId="77777777">
      <w:pPr>
        <w:jc w:val="both"/>
        <w:rPr>
          <w:rFonts w:ascii="Times New Roman" w:hAnsi="Times New Roman"/>
          <w:sz w:val="24"/>
          <w:szCs w:val="24"/>
        </w:rPr>
      </w:pPr>
      <w:r w:rsidRPr="000A05B4">
        <w:rPr>
          <w:rFonts w:ascii="Times New Roman" w:hAnsi="Times New Roman"/>
          <w:sz w:val="24"/>
          <w:szCs w:val="24"/>
        </w:rPr>
        <w:t xml:space="preserve">En función a ello, y considerando la duración del proceso de metabolización del alcohol en la sangre de una persona, resulta manifiesto que debe contemplarse una metodología que permita proyectar el resultado del dosaje etílico desde la hora de toma o extracción de la muestra de sangre (que se consigna en la respectiva boleta) a la hora de ocurrencia efectiva del siniestro (según reporte policial), atendiendo a la referida metabolización del alcohol en la sangre.  </w:t>
      </w:r>
    </w:p>
    <w:p w:rsidRPr="000A05B4" w:rsidR="00C90795" w:rsidP="00C90795" w:rsidRDefault="00C90795" w14:paraId="01BA779A" w14:textId="77777777">
      <w:pPr>
        <w:jc w:val="both"/>
        <w:rPr>
          <w:rFonts w:ascii="Times New Roman" w:hAnsi="Times New Roman"/>
          <w:sz w:val="24"/>
          <w:szCs w:val="24"/>
        </w:rPr>
      </w:pPr>
      <w:r w:rsidRPr="000A05B4">
        <w:rPr>
          <w:rFonts w:ascii="Times New Roman" w:hAnsi="Times New Roman"/>
          <w:sz w:val="24"/>
          <w:szCs w:val="24"/>
          <w:lang w:val="es-MX"/>
        </w:rPr>
        <w:t>D</w:t>
      </w:r>
      <w:proofErr w:type="spellStart"/>
      <w:r w:rsidRPr="000A05B4">
        <w:rPr>
          <w:rFonts w:ascii="Times New Roman" w:hAnsi="Times New Roman"/>
          <w:sz w:val="24"/>
          <w:szCs w:val="24"/>
        </w:rPr>
        <w:t>e</w:t>
      </w:r>
      <w:proofErr w:type="spellEnd"/>
      <w:r w:rsidRPr="000A05B4">
        <w:rPr>
          <w:rFonts w:ascii="Times New Roman" w:hAnsi="Times New Roman"/>
          <w:sz w:val="24"/>
          <w:szCs w:val="24"/>
        </w:rPr>
        <w:t xml:space="preserve"> manera que partiendo de la premisa que el dosaje etílico arroja un resultado a la hora de la extracción de la muestra de sangre, y atendiendo al proceso de metabolización del alcohol en la sangre entre la hora del siniestro y la hora de extracción, resulta evidente que debe sumarse, agregarse, adicionarse o como se quiera expresar, al resultado del dosaje el factor de metabolización del alcohol en la sangre, de manera que con certidumbre se obtenga el grado de alcoholemia a la hora del siniestro.  </w:t>
      </w:r>
    </w:p>
    <w:p w:rsidRPr="000A05B4" w:rsidR="00C90795" w:rsidP="00C90795" w:rsidRDefault="00C90795" w14:paraId="13A109A8" w14:textId="77777777">
      <w:pPr>
        <w:jc w:val="both"/>
        <w:rPr>
          <w:rFonts w:ascii="Times New Roman" w:hAnsi="Times New Roman"/>
          <w:sz w:val="24"/>
          <w:szCs w:val="24"/>
        </w:rPr>
      </w:pPr>
      <w:r w:rsidRPr="000A05B4">
        <w:rPr>
          <w:rFonts w:ascii="Times New Roman" w:hAnsi="Times New Roman"/>
          <w:sz w:val="24"/>
          <w:szCs w:val="24"/>
        </w:rPr>
        <w:t xml:space="preserve">Dicha operación de cálculo posee, en consecuencia, no sólo sustento </w:t>
      </w:r>
      <w:proofErr w:type="gramStart"/>
      <w:r w:rsidRPr="000A05B4">
        <w:rPr>
          <w:rFonts w:ascii="Times New Roman" w:hAnsi="Times New Roman"/>
          <w:sz w:val="24"/>
          <w:szCs w:val="24"/>
        </w:rPr>
        <w:t>contractual</w:t>
      </w:r>
      <w:proofErr w:type="gramEnd"/>
      <w:r w:rsidRPr="000A05B4">
        <w:rPr>
          <w:rFonts w:ascii="Times New Roman" w:hAnsi="Times New Roman"/>
          <w:sz w:val="24"/>
          <w:szCs w:val="24"/>
        </w:rPr>
        <w:t xml:space="preserve"> sino que resulta absolutamente lógica, siendo que se desprende no sólo de los alcances contractuales citados, sino de la metodología aplicada por la Policía Nacional del Perú.  </w:t>
      </w:r>
    </w:p>
    <w:p w:rsidRPr="000A05B4" w:rsidR="00C90795" w:rsidP="00C90795" w:rsidRDefault="00C90795" w14:paraId="1A4368E5" w14:textId="77777777">
      <w:pPr>
        <w:jc w:val="both"/>
        <w:rPr>
          <w:rFonts w:ascii="Times New Roman" w:hAnsi="Times New Roman"/>
          <w:sz w:val="24"/>
          <w:szCs w:val="24"/>
        </w:rPr>
      </w:pPr>
      <w:r w:rsidRPr="000A05B4">
        <w:rPr>
          <w:rFonts w:ascii="Times New Roman" w:hAnsi="Times New Roman"/>
          <w:sz w:val="24"/>
          <w:szCs w:val="24"/>
        </w:rPr>
        <w:t>Conforme a lo anterior, este Colegiado considera que no se presenta una cláusula abusiva en la exclusión invocada en el presente caso, la misma que corresponde a un acuerdo contractual, válido y oponible al asegurado, siendo que en la póliza está pactado que la calificación del estado de ebriedad se realiza en función al resultado del dosaje o examen de alcoholemia al momento del accidente, para cuyo efecto se ha establecido un determinado régimen para proyectar el resultado del dosaje (dado que el momento de extracción de la muestra de sangre es posterior al accidente) a la ocurrencia del siniestro.</w:t>
      </w:r>
    </w:p>
    <w:p w:rsidRPr="000A05B4" w:rsidR="00C90795" w:rsidP="00C90795" w:rsidRDefault="00C90795" w14:paraId="621EB977" w14:textId="778BD2AB">
      <w:pPr>
        <w:jc w:val="both"/>
        <w:rPr>
          <w:rFonts w:ascii="Times New Roman" w:hAnsi="Times New Roman"/>
          <w:sz w:val="24"/>
          <w:szCs w:val="24"/>
          <w:lang w:eastAsia="es-PE"/>
        </w:rPr>
      </w:pPr>
      <w:r w:rsidRPr="000A05B4">
        <w:rPr>
          <w:rFonts w:ascii="Times New Roman" w:hAnsi="Times New Roman"/>
          <w:b/>
          <w:sz w:val="24"/>
          <w:szCs w:val="24"/>
          <w:u w:val="single"/>
        </w:rPr>
        <w:t>SEXTO</w:t>
      </w:r>
      <w:r w:rsidRPr="000A05B4">
        <w:rPr>
          <w:rFonts w:ascii="Times New Roman" w:hAnsi="Times New Roman"/>
          <w:b/>
          <w:sz w:val="24"/>
          <w:szCs w:val="24"/>
        </w:rPr>
        <w:t>:</w:t>
      </w:r>
      <w:r w:rsidRPr="000A05B4">
        <w:rPr>
          <w:rFonts w:ascii="Times New Roman" w:hAnsi="Times New Roman"/>
          <w:sz w:val="24"/>
          <w:szCs w:val="24"/>
        </w:rPr>
        <w:t xml:space="preserve"> En el Certificado de Dosaje Etílico se verifica que el examen se tomó una hora con 55 minutos luego de ocurrido el siniestro, dando un resultado positivo de 0.38 g/L de </w:t>
      </w:r>
      <w:r w:rsidRPr="000A05B4">
        <w:rPr>
          <w:rFonts w:ascii="Times New Roman" w:hAnsi="Times New Roman"/>
          <w:sz w:val="24"/>
          <w:szCs w:val="24"/>
          <w:lang w:eastAsia="es-PE"/>
        </w:rPr>
        <w:t>alcohol en sangre:</w:t>
      </w:r>
    </w:p>
    <w:p w:rsidRPr="000A05B4" w:rsidR="00C90795" w:rsidP="00C90795" w:rsidRDefault="00C90795" w14:paraId="4FBDEF75" w14:textId="55CA9DB8">
      <w:pPr>
        <w:jc w:val="both"/>
      </w:pPr>
      <w:r w:rsidR="4DA1F9C6">
        <w:rPr/>
        <w:t>................................................................................................................................................</w:t>
      </w:r>
    </w:p>
    <w:p w:rsidR="02822D6C" w:rsidP="02822D6C" w:rsidRDefault="02822D6C" w14:paraId="46496989" w14:textId="44C1D7F9">
      <w:pPr>
        <w:jc w:val="both"/>
      </w:pPr>
    </w:p>
    <w:p w:rsidRPr="000A05B4" w:rsidR="00C90795" w:rsidP="00C90795" w:rsidRDefault="00C90795" w14:paraId="4498448E" w14:textId="77777777">
      <w:pPr>
        <w:jc w:val="both"/>
        <w:rPr>
          <w:rFonts w:ascii="Times New Roman" w:hAnsi="Times New Roman"/>
          <w:sz w:val="24"/>
          <w:szCs w:val="24"/>
        </w:rPr>
      </w:pPr>
      <w:r w:rsidRPr="000A05B4">
        <w:rPr>
          <w:rFonts w:ascii="Times New Roman" w:hAnsi="Times New Roman"/>
          <w:sz w:val="24"/>
          <w:szCs w:val="24"/>
          <w:lang w:val="es-MX"/>
        </w:rPr>
        <w:t>D</w:t>
      </w:r>
      <w:proofErr w:type="spellStart"/>
      <w:r w:rsidRPr="000A05B4">
        <w:rPr>
          <w:rFonts w:ascii="Times New Roman" w:hAnsi="Times New Roman"/>
          <w:sz w:val="24"/>
          <w:szCs w:val="24"/>
        </w:rPr>
        <w:t>e</w:t>
      </w:r>
      <w:proofErr w:type="spellEnd"/>
      <w:r w:rsidRPr="000A05B4">
        <w:rPr>
          <w:rFonts w:ascii="Times New Roman" w:hAnsi="Times New Roman"/>
          <w:sz w:val="24"/>
          <w:szCs w:val="24"/>
        </w:rPr>
        <w:t xml:space="preserve"> manera que partiendo de la premisa que el dosaje etílico arroja un resultado a la hora de la extracción de la muestra de sangre, y atendiendo al proceso de metabolización del alcohol en la sangre entre la hora del siniestro y la hora de extracción, resulta evidente que debe sumarse, agregarse, adicionarse o como se quiera expresar, al resultado del dosaje el factor de metabolización del alcohol en la sangre, para que con certidumbre se obtenga el grado de alcoholemia a la hora del siniestro.  </w:t>
      </w:r>
    </w:p>
    <w:p w:rsidRPr="000A05B4" w:rsidR="00C90795" w:rsidP="00C90795" w:rsidRDefault="00C90795" w14:paraId="07365EC7" w14:textId="77777777">
      <w:pPr>
        <w:jc w:val="both"/>
        <w:rPr>
          <w:rFonts w:ascii="Times New Roman" w:hAnsi="Times New Roman"/>
          <w:sz w:val="24"/>
          <w:szCs w:val="24"/>
        </w:rPr>
      </w:pPr>
      <w:r w:rsidRPr="000A05B4">
        <w:rPr>
          <w:rFonts w:ascii="Times New Roman" w:hAnsi="Times New Roman"/>
          <w:sz w:val="24"/>
          <w:szCs w:val="24"/>
        </w:rPr>
        <w:t xml:space="preserve">Dicha operación de cálculo posee, en consecuencia, no sólo sustento contractual, sino que resulta absolutamente lógica, siendo que se desprende no sólo de los alcances contractuales citados, sino de la metodología aplicada por la Policía Nacional del Perú.  </w:t>
      </w:r>
    </w:p>
    <w:p w:rsidRPr="000A05B4" w:rsidR="00C90795" w:rsidP="00C90795" w:rsidRDefault="00C90795" w14:paraId="36990B73" w14:textId="77777777">
      <w:pPr>
        <w:jc w:val="both"/>
        <w:rPr>
          <w:rFonts w:ascii="Times New Roman" w:hAnsi="Times New Roman"/>
          <w:sz w:val="24"/>
          <w:szCs w:val="24"/>
          <w:lang w:val="es-MX"/>
        </w:rPr>
      </w:pPr>
      <w:r w:rsidRPr="000A05B4">
        <w:rPr>
          <w:rFonts w:ascii="Times New Roman" w:hAnsi="Times New Roman"/>
          <w:b/>
          <w:sz w:val="24"/>
          <w:szCs w:val="24"/>
          <w:u w:val="single"/>
          <w:lang w:val="es-MX"/>
        </w:rPr>
        <w:t>SÉTIM</w:t>
      </w:r>
      <w:r w:rsidRPr="000A05B4">
        <w:rPr>
          <w:rFonts w:ascii="Times New Roman" w:hAnsi="Times New Roman"/>
          <w:b/>
          <w:sz w:val="24"/>
          <w:szCs w:val="24"/>
          <w:u w:val="single"/>
        </w:rPr>
        <w:t>O</w:t>
      </w:r>
      <w:r w:rsidRPr="000A05B4">
        <w:rPr>
          <w:rFonts w:ascii="Times New Roman" w:hAnsi="Times New Roman"/>
          <w:b/>
          <w:sz w:val="24"/>
          <w:szCs w:val="24"/>
        </w:rPr>
        <w:t>:</w:t>
      </w:r>
      <w:r w:rsidRPr="000A05B4">
        <w:rPr>
          <w:rFonts w:ascii="Times New Roman" w:hAnsi="Times New Roman"/>
          <w:sz w:val="24"/>
          <w:szCs w:val="24"/>
        </w:rPr>
        <w:t xml:space="preserve"> C</w:t>
      </w:r>
      <w:r w:rsidRPr="000A05B4">
        <w:rPr>
          <w:rFonts w:ascii="Times New Roman" w:hAnsi="Times New Roman"/>
          <w:sz w:val="24"/>
          <w:szCs w:val="24"/>
          <w:lang w:eastAsia="es-PE"/>
        </w:rPr>
        <w:t>onsiderando que la cantidad de alcohol en la sangre en una persona desciende cada hora 0.15 g/L; a la cifra que arroje el resultado del examen de alcoholemia se le añadirá 0.0025 gramos de alcohol por sangre respecto a cada minuto transcurrido desde el accidente hasta la realización del examen.</w:t>
      </w:r>
    </w:p>
    <w:p w:rsidRPr="000A05B4" w:rsidR="00C90795" w:rsidP="00C90795" w:rsidRDefault="00C90795" w14:paraId="7A341D31" w14:textId="77777777">
      <w:pPr>
        <w:autoSpaceDE w:val="0"/>
        <w:autoSpaceDN w:val="0"/>
        <w:adjustRightInd w:val="0"/>
        <w:jc w:val="both"/>
        <w:rPr>
          <w:rFonts w:ascii="Times New Roman" w:hAnsi="Times New Roman"/>
          <w:sz w:val="24"/>
          <w:szCs w:val="24"/>
          <w:lang w:eastAsia="es-PE"/>
        </w:rPr>
      </w:pPr>
      <w:r w:rsidRPr="000A05B4">
        <w:rPr>
          <w:rFonts w:ascii="Times New Roman" w:hAnsi="Times New Roman"/>
          <w:sz w:val="24"/>
          <w:szCs w:val="24"/>
          <w:lang w:val="es-MX" w:eastAsia="es-PE"/>
        </w:rPr>
        <w:t>D</w:t>
      </w:r>
      <w:proofErr w:type="spellStart"/>
      <w:r w:rsidRPr="000A05B4">
        <w:rPr>
          <w:rFonts w:ascii="Times New Roman" w:hAnsi="Times New Roman"/>
          <w:sz w:val="24"/>
          <w:szCs w:val="24"/>
          <w:lang w:eastAsia="es-PE"/>
        </w:rPr>
        <w:t>ado</w:t>
      </w:r>
      <w:proofErr w:type="spellEnd"/>
      <w:r w:rsidRPr="000A05B4">
        <w:rPr>
          <w:rFonts w:ascii="Times New Roman" w:hAnsi="Times New Roman"/>
          <w:sz w:val="24"/>
          <w:szCs w:val="24"/>
          <w:lang w:eastAsia="es-PE"/>
        </w:rPr>
        <w:t xml:space="preserve"> que la muestra de sangre fue extraída luego de 01 hora 55 minutos de ocurrido el siniestro, el calculado para el grado de alcohol que tenía al momento del siniestro es de 0.6675 g/L.</w:t>
      </w:r>
    </w:p>
    <w:p w:rsidRPr="000A05B4" w:rsidR="00C90795" w:rsidP="00C90795" w:rsidRDefault="00C90795" w14:paraId="0408C9CE" w14:textId="77777777">
      <w:pPr>
        <w:autoSpaceDE w:val="0"/>
        <w:autoSpaceDN w:val="0"/>
        <w:adjustRightInd w:val="0"/>
        <w:jc w:val="both"/>
        <w:rPr>
          <w:rFonts w:ascii="Times New Roman" w:hAnsi="Times New Roman"/>
          <w:sz w:val="24"/>
          <w:szCs w:val="24"/>
          <w:lang w:eastAsia="es-PE"/>
        </w:rPr>
      </w:pPr>
      <w:r w:rsidRPr="000A05B4">
        <w:rPr>
          <w:rFonts w:ascii="Times New Roman" w:hAnsi="Times New Roman"/>
          <w:sz w:val="24"/>
          <w:szCs w:val="24"/>
          <w:lang w:eastAsia="es-PE"/>
        </w:rPr>
        <w:t>Dicho resultado excede el grado alcohólico máximo permitido, tanto en el Código Penal como en el Reglamento Nacional de Tránsito, es ascendente a 0.5 g/L</w:t>
      </w:r>
    </w:p>
    <w:p w:rsidRPr="000A05B4" w:rsidR="00C90795" w:rsidP="00C90795" w:rsidRDefault="00C90795" w14:paraId="11F1B212" w14:textId="1B611241">
      <w:pPr>
        <w:jc w:val="both"/>
        <w:rPr>
          <w:rFonts w:ascii="Times New Roman" w:hAnsi="Times New Roman"/>
          <w:sz w:val="24"/>
          <w:szCs w:val="24"/>
        </w:rPr>
      </w:pPr>
      <w:r w:rsidRPr="02822D6C" w:rsidR="00C90795">
        <w:rPr>
          <w:rFonts w:ascii="Times New Roman" w:hAnsi="Times New Roman"/>
          <w:b w:val="1"/>
          <w:bCs w:val="1"/>
          <w:sz w:val="24"/>
          <w:szCs w:val="24"/>
          <w:u w:val="single"/>
        </w:rPr>
        <w:t>OCTAVO</w:t>
      </w:r>
      <w:r w:rsidRPr="02822D6C" w:rsidR="00C90795">
        <w:rPr>
          <w:rFonts w:ascii="Times New Roman" w:hAnsi="Times New Roman"/>
          <w:b w:val="1"/>
          <w:bCs w:val="1"/>
          <w:sz w:val="24"/>
          <w:szCs w:val="24"/>
        </w:rPr>
        <w:t xml:space="preserve">: </w:t>
      </w:r>
      <w:r w:rsidRPr="02822D6C" w:rsidR="00C90795">
        <w:rPr>
          <w:rFonts w:ascii="Times New Roman" w:hAnsi="Times New Roman"/>
          <w:sz w:val="24"/>
          <w:szCs w:val="24"/>
        </w:rPr>
        <w:t xml:space="preserve">Conforme a todo lo expuesto, este Colegiado considera que no ha mediado interpretación o aplicación arbitraria, por parte de </w:t>
      </w:r>
      <w:r w:rsidRPr="02822D6C" w:rsidR="0B7B3F86">
        <w:rPr>
          <w:rFonts w:ascii="Times New Roman" w:hAnsi="Times New Roman"/>
          <w:sz w:val="24"/>
          <w:szCs w:val="24"/>
        </w:rPr>
        <w:t>.............................</w:t>
      </w:r>
      <w:r w:rsidRPr="02822D6C" w:rsidR="00C90795">
        <w:rPr>
          <w:rFonts w:ascii="Times New Roman" w:hAnsi="Times New Roman"/>
          <w:sz w:val="24"/>
          <w:szCs w:val="24"/>
        </w:rPr>
        <w:t xml:space="preserve"> de la exclusión a la que se contrae el presente caso, la misma que corresponde a un acuerdo contractual, válido y oponible al asegurado, siendo que carecen de fundamento los argumentos de este último para que no se sume cierto factor al resultado del dosaje, reconociendo este Colegiado en la póliza está pactado que la calificación del estado de ebriedad se realiza en función al resultado del dosaje o examen de alcoholemia al momento del accidente, para cuyo efecto se ha establecido un determinado régimen para proyectar el resultado del dosaje (dado que el momento de extracción de la muestra de sangre es posterior al accidente) a la ocurrencia del siniestro.</w:t>
      </w:r>
    </w:p>
    <w:p w:rsidRPr="000A05B4" w:rsidR="00C90795" w:rsidP="00C90795" w:rsidRDefault="00C90795" w14:paraId="0FDE0546" w14:textId="77777777">
      <w:pPr>
        <w:jc w:val="both"/>
        <w:rPr>
          <w:rFonts w:ascii="Times New Roman" w:hAnsi="Times New Roman"/>
          <w:b/>
          <w:sz w:val="24"/>
          <w:szCs w:val="24"/>
        </w:rPr>
      </w:pPr>
      <w:r w:rsidRPr="000A05B4">
        <w:rPr>
          <w:rFonts w:ascii="Times New Roman" w:hAnsi="Times New Roman"/>
          <w:sz w:val="24"/>
          <w:szCs w:val="24"/>
        </w:rPr>
        <w:t>La señalada exclusión es lo que sustenta contractualmente el rechazo de cobertura, por lo que debe entenderse, para todo efecto, que el rechazo está sustentado suficientemente para fines de las exigencias contenidas en la Circular S-610-2004 de la Superintendencia de Banca, Seguros y AFP.</w:t>
      </w:r>
    </w:p>
    <w:p w:rsidRPr="000A05B4" w:rsidR="00C90795" w:rsidP="00C90795" w:rsidRDefault="00C90795" w14:paraId="7CCAAC4F" w14:textId="77777777">
      <w:pPr>
        <w:tabs>
          <w:tab w:val="left" w:pos="2386"/>
        </w:tabs>
        <w:jc w:val="both"/>
        <w:outlineLvl w:val="0"/>
        <w:rPr>
          <w:rFonts w:ascii="Times New Roman" w:hAnsi="Times New Roman"/>
          <w:sz w:val="24"/>
          <w:szCs w:val="24"/>
          <w:lang w:val="es-ES"/>
        </w:rPr>
      </w:pPr>
      <w:r w:rsidRPr="000A05B4">
        <w:rPr>
          <w:rFonts w:ascii="Times New Roman" w:hAnsi="Times New Roman"/>
          <w:b/>
          <w:sz w:val="24"/>
          <w:szCs w:val="24"/>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posee legitimidad, por lo que </w:t>
      </w:r>
    </w:p>
    <w:p w:rsidRPr="000A05B4" w:rsidR="00C90795" w:rsidP="00C90795" w:rsidRDefault="00C90795" w14:paraId="143B6C7A" w14:textId="77777777">
      <w:pPr>
        <w:jc w:val="both"/>
        <w:rPr>
          <w:rFonts w:ascii="Times New Roman" w:hAnsi="Times New Roman"/>
          <w:b/>
          <w:sz w:val="24"/>
          <w:szCs w:val="24"/>
        </w:rPr>
      </w:pPr>
      <w:r w:rsidRPr="000A05B4">
        <w:rPr>
          <w:rFonts w:ascii="Times New Roman" w:hAnsi="Times New Roman"/>
          <w:b/>
          <w:sz w:val="24"/>
          <w:szCs w:val="24"/>
        </w:rPr>
        <w:t xml:space="preserve">RESUELVE: </w:t>
      </w:r>
    </w:p>
    <w:p w:rsidRPr="000A05B4" w:rsidR="00C90795" w:rsidP="02822D6C" w:rsidRDefault="00C90795" w14:paraId="654BB0AF" w14:textId="73B4E85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eastAsia="Times New Roman"/>
          <w:sz w:val="24"/>
          <w:szCs w:val="24"/>
        </w:rPr>
      </w:pPr>
      <w:r w:rsidRPr="02822D6C" w:rsidR="00C90795">
        <w:rPr>
          <w:rFonts w:ascii="Times New Roman" w:hAnsi="Times New Roman" w:eastAsia="Arial Unicode MS"/>
          <w:sz w:val="24"/>
          <w:szCs w:val="24"/>
        </w:rPr>
        <w:t>Declarar</w:t>
      </w:r>
      <w:r w:rsidRPr="02822D6C" w:rsidR="00C90795">
        <w:rPr>
          <w:rFonts w:ascii="Times New Roman" w:hAnsi="Times New Roman" w:eastAsia="Arial Unicode MS"/>
          <w:b w:val="1"/>
          <w:bCs w:val="1"/>
          <w:sz w:val="24"/>
          <w:szCs w:val="24"/>
        </w:rPr>
        <w:t xml:space="preserve"> INFUNDADO </w:t>
      </w:r>
      <w:r w:rsidRPr="02822D6C" w:rsidR="00C90795">
        <w:rPr>
          <w:rFonts w:ascii="Times New Roman" w:hAnsi="Times New Roman" w:eastAsia="Arial Unicode MS"/>
          <w:sz w:val="24"/>
          <w:szCs w:val="24"/>
        </w:rPr>
        <w:t xml:space="preserve">la reclamación interpuesta por </w:t>
      </w:r>
      <w:r w:rsidRPr="02822D6C" w:rsidR="36063C01">
        <w:rPr>
          <w:rFonts w:ascii="Times New Roman" w:hAnsi="Times New Roman"/>
          <w:b w:val="1"/>
          <w:bCs w:val="1"/>
          <w:sz w:val="24"/>
          <w:szCs w:val="24"/>
          <w:lang w:val="es-MX"/>
        </w:rPr>
        <w:t>..........................................................................................</w:t>
      </w:r>
      <w:r w:rsidRPr="02822D6C" w:rsidR="00C90795">
        <w:rPr>
          <w:rFonts w:ascii="Times New Roman" w:hAnsi="Times New Roman"/>
          <w:b w:val="1"/>
          <w:bCs w:val="1"/>
          <w:sz w:val="24"/>
          <w:szCs w:val="24"/>
          <w:lang w:val="es-MX"/>
        </w:rPr>
        <w:t xml:space="preserve"> </w:t>
      </w:r>
      <w:r w:rsidRPr="02822D6C" w:rsidR="00C90795">
        <w:rPr>
          <w:rFonts w:ascii="Times New Roman" w:hAnsi="Times New Roman"/>
          <w:sz w:val="24"/>
          <w:szCs w:val="24"/>
        </w:rPr>
        <w:t xml:space="preserve">contra </w:t>
      </w:r>
      <w:r w:rsidRPr="02822D6C" w:rsidR="0B7B3F86">
        <w:rPr>
          <w:rFonts w:ascii="Times New Roman" w:hAnsi="Times New Roman"/>
          <w:b w:val="1"/>
          <w:bCs w:val="1"/>
          <w:sz w:val="24"/>
          <w:szCs w:val="24"/>
        </w:rPr>
        <w:t>.............................</w:t>
      </w:r>
      <w:r w:rsidRPr="02822D6C" w:rsidR="00C90795">
        <w:rPr>
          <w:rFonts w:ascii="Times New Roman" w:hAnsi="Times New Roman"/>
          <w:sz w:val="24"/>
          <w:szCs w:val="24"/>
        </w:rPr>
        <w:t>, dejando a salvo el derecho del reclamante de recurrir a las instancias que considere pertinentes.</w:t>
      </w:r>
    </w:p>
    <w:p w:rsidRPr="000A05B4" w:rsidR="00313D64" w:rsidP="00313D64" w:rsidRDefault="00313D64" w14:paraId="089260A7" w14:textId="7A9E0CBA">
      <w:pPr>
        <w:spacing w:after="0" w:line="240" w:lineRule="auto"/>
        <w:jc w:val="both"/>
        <w:rPr>
          <w:rFonts w:ascii="Times New Roman" w:hAnsi="Times New Roman"/>
          <w:sz w:val="24"/>
          <w:szCs w:val="24"/>
        </w:rPr>
      </w:pPr>
    </w:p>
    <w:p w:rsidRPr="000A05B4" w:rsidR="00F07C74" w:rsidP="00767845" w:rsidRDefault="00D00142" w14:paraId="109CA284" w14:textId="757E7604">
      <w:pPr>
        <w:jc w:val="right"/>
        <w:rPr>
          <w:rFonts w:ascii="Times New Roman" w:hAnsi="Times New Roman"/>
          <w:sz w:val="24"/>
          <w:szCs w:val="24"/>
        </w:rPr>
      </w:pPr>
      <w:r w:rsidRPr="000A05B4">
        <w:rPr>
          <w:rFonts w:ascii="Times New Roman" w:hAnsi="Times New Roman"/>
          <w:sz w:val="24"/>
          <w:szCs w:val="24"/>
        </w:rPr>
        <w:t>Lima,</w:t>
      </w:r>
      <w:r w:rsidRPr="000A05B4" w:rsidR="0034229F">
        <w:rPr>
          <w:rFonts w:ascii="Times New Roman" w:hAnsi="Times New Roman"/>
          <w:sz w:val="24"/>
          <w:szCs w:val="24"/>
        </w:rPr>
        <w:t xml:space="preserve"> </w:t>
      </w:r>
      <w:r w:rsidRPr="000A05B4" w:rsidR="007C51E3">
        <w:rPr>
          <w:rFonts w:ascii="Times New Roman" w:hAnsi="Times New Roman"/>
          <w:sz w:val="24"/>
          <w:szCs w:val="24"/>
        </w:rPr>
        <w:t>11</w:t>
      </w:r>
      <w:r w:rsidRPr="000A05B4" w:rsidR="00FB1E10">
        <w:rPr>
          <w:rFonts w:ascii="Times New Roman" w:hAnsi="Times New Roman"/>
          <w:sz w:val="24"/>
          <w:szCs w:val="24"/>
        </w:rPr>
        <w:t xml:space="preserve"> </w:t>
      </w:r>
      <w:r w:rsidRPr="000A05B4">
        <w:rPr>
          <w:rFonts w:ascii="Times New Roman" w:hAnsi="Times New Roman"/>
          <w:sz w:val="24"/>
          <w:szCs w:val="24"/>
        </w:rPr>
        <w:t>de</w:t>
      </w:r>
      <w:r w:rsidRPr="000A05B4" w:rsidR="00C75095">
        <w:rPr>
          <w:rFonts w:ascii="Times New Roman" w:hAnsi="Times New Roman"/>
          <w:sz w:val="24"/>
          <w:szCs w:val="24"/>
        </w:rPr>
        <w:t xml:space="preserve"> </w:t>
      </w:r>
      <w:r w:rsidRPr="000A05B4" w:rsidR="00FB1E10">
        <w:rPr>
          <w:rFonts w:ascii="Times New Roman" w:hAnsi="Times New Roman"/>
          <w:sz w:val="24"/>
          <w:szCs w:val="24"/>
        </w:rPr>
        <w:t>diciembre</w:t>
      </w:r>
      <w:r w:rsidRPr="000A05B4">
        <w:rPr>
          <w:rFonts w:ascii="Times New Roman" w:hAnsi="Times New Roman"/>
          <w:sz w:val="24"/>
          <w:szCs w:val="24"/>
        </w:rPr>
        <w:t xml:space="preserve"> de 202</w:t>
      </w:r>
      <w:r w:rsidRPr="000A05B4" w:rsidR="006C6213">
        <w:rPr>
          <w:rFonts w:ascii="Times New Roman" w:hAnsi="Times New Roman"/>
          <w:sz w:val="24"/>
          <w:szCs w:val="24"/>
        </w:rPr>
        <w:t>3</w:t>
      </w:r>
    </w:p>
    <w:p w:rsidRPr="000A05B4" w:rsidR="00F07C74" w:rsidP="00F07C74" w:rsidRDefault="00F07C74" w14:paraId="64136AEE" w14:textId="77777777">
      <w:pPr>
        <w:jc w:val="both"/>
        <w:rPr>
          <w:rFonts w:ascii="Times New Roman" w:hAnsi="Times New Roman"/>
          <w:b/>
          <w:bCs/>
          <w:i/>
          <w:iCs/>
          <w:sz w:val="24"/>
          <w:szCs w:val="24"/>
          <w:lang w:val="es-ES_tradnl"/>
        </w:rPr>
      </w:pPr>
      <w:r w:rsidRPr="000A05B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A05B4"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0A05B4" w:rsidR="00F07C74" w:rsidP="004D781D" w:rsidRDefault="00F07C74" w14:paraId="33178CDD" w14:textId="77777777">
      <w:pPr>
        <w:spacing w:line="240" w:lineRule="auto"/>
        <w:jc w:val="center"/>
        <w:rPr>
          <w:rFonts w:ascii="Times New Roman" w:hAnsi="Times New Roman"/>
          <w:b/>
          <w:bCs/>
          <w:sz w:val="24"/>
          <w:szCs w:val="24"/>
        </w:rPr>
      </w:pPr>
      <w:r w:rsidRPr="000A05B4">
        <w:rPr>
          <w:rFonts w:ascii="Times New Roman" w:hAnsi="Times New Roman"/>
          <w:b/>
          <w:bCs/>
          <w:sz w:val="24"/>
          <w:szCs w:val="24"/>
        </w:rPr>
        <w:t xml:space="preserve">Rolando Eyzaguirre </w:t>
      </w:r>
      <w:proofErr w:type="spellStart"/>
      <w:r w:rsidRPr="000A05B4">
        <w:rPr>
          <w:rFonts w:ascii="Times New Roman" w:hAnsi="Times New Roman"/>
          <w:b/>
          <w:bCs/>
          <w:sz w:val="24"/>
          <w:szCs w:val="24"/>
        </w:rPr>
        <w:t>Maccan</w:t>
      </w:r>
      <w:proofErr w:type="spellEnd"/>
      <w:r w:rsidRPr="000A05B4">
        <w:rPr>
          <w:rFonts w:ascii="Times New Roman" w:hAnsi="Times New Roman"/>
          <w:b/>
          <w:bCs/>
          <w:sz w:val="24"/>
          <w:szCs w:val="24"/>
        </w:rPr>
        <w:t xml:space="preserve"> – </w:t>
      </w:r>
      <w:proofErr w:type="gramStart"/>
      <w:r w:rsidRPr="000A05B4">
        <w:rPr>
          <w:rFonts w:ascii="Times New Roman" w:hAnsi="Times New Roman"/>
          <w:b/>
          <w:bCs/>
          <w:sz w:val="24"/>
          <w:szCs w:val="24"/>
        </w:rPr>
        <w:t>Presidente</w:t>
      </w:r>
      <w:proofErr w:type="gramEnd"/>
    </w:p>
    <w:p w:rsidRPr="000A05B4" w:rsidR="00F07C74" w:rsidP="004D781D" w:rsidRDefault="00F07C74" w14:paraId="2983C0F2" w14:textId="77777777">
      <w:pPr>
        <w:spacing w:line="240" w:lineRule="auto"/>
        <w:jc w:val="center"/>
        <w:rPr>
          <w:rFonts w:ascii="Times New Roman" w:hAnsi="Times New Roman"/>
          <w:b/>
          <w:bCs/>
          <w:sz w:val="24"/>
          <w:szCs w:val="24"/>
        </w:rPr>
      </w:pPr>
      <w:r w:rsidRPr="000A05B4">
        <w:rPr>
          <w:rFonts w:ascii="Times New Roman" w:hAnsi="Times New Roman"/>
          <w:b/>
          <w:bCs/>
          <w:sz w:val="24"/>
          <w:szCs w:val="24"/>
        </w:rPr>
        <w:t>María Eugenia Valdez Fernández Baca – Vocal</w:t>
      </w:r>
    </w:p>
    <w:p w:rsidRPr="000A05B4" w:rsidR="00F07C74" w:rsidP="004D781D" w:rsidRDefault="00F07C74" w14:paraId="3E8DC268" w14:textId="77777777">
      <w:pPr>
        <w:spacing w:line="240" w:lineRule="auto"/>
        <w:jc w:val="center"/>
        <w:rPr>
          <w:rFonts w:ascii="Times New Roman" w:hAnsi="Times New Roman"/>
          <w:b/>
          <w:bCs/>
          <w:sz w:val="24"/>
          <w:szCs w:val="24"/>
        </w:rPr>
      </w:pPr>
      <w:r w:rsidRPr="000A05B4">
        <w:rPr>
          <w:rFonts w:ascii="Times New Roman" w:hAnsi="Times New Roman"/>
          <w:b/>
          <w:bCs/>
          <w:sz w:val="24"/>
          <w:szCs w:val="24"/>
        </w:rPr>
        <w:t>Omar Alfaro Villanueva – Vocal</w:t>
      </w:r>
    </w:p>
    <w:p w:rsidRPr="000A05B4" w:rsidR="00F07C74" w:rsidP="004D781D" w:rsidRDefault="00F07C74" w14:paraId="5F67D5FD" w14:textId="77777777">
      <w:pPr>
        <w:spacing w:line="240" w:lineRule="auto"/>
        <w:jc w:val="center"/>
        <w:rPr>
          <w:rFonts w:ascii="Times New Roman" w:hAnsi="Times New Roman"/>
          <w:sz w:val="24"/>
          <w:szCs w:val="24"/>
          <w:lang w:val="es-MX"/>
        </w:rPr>
      </w:pPr>
      <w:r w:rsidRPr="000A05B4">
        <w:rPr>
          <w:rFonts w:ascii="Times New Roman" w:hAnsi="Times New Roman"/>
          <w:b/>
          <w:bCs/>
          <w:sz w:val="24"/>
          <w:szCs w:val="24"/>
        </w:rPr>
        <w:t>Gonzalo Abad del Busto - Vocal</w:t>
      </w:r>
    </w:p>
    <w:p w:rsidRPr="000A05B4" w:rsidR="000341A4" w:rsidP="001D5079" w:rsidRDefault="000341A4" w14:paraId="78842804" w14:textId="77777777">
      <w:pPr>
        <w:jc w:val="both"/>
        <w:rPr>
          <w:rFonts w:ascii="Times New Roman" w:hAnsi="Times New Roman"/>
          <w:sz w:val="24"/>
          <w:szCs w:val="24"/>
          <w:lang w:val="es-MX"/>
        </w:rPr>
      </w:pPr>
    </w:p>
    <w:p w:rsidRPr="000A05B4" w:rsidR="0089374D" w:rsidRDefault="0089374D" w14:paraId="7A3A0BC6" w14:textId="77777777">
      <w:pPr>
        <w:rPr>
          <w:rFonts w:ascii="Times New Roman" w:hAnsi="Times New Roman"/>
          <w:sz w:val="24"/>
          <w:szCs w:val="24"/>
        </w:rPr>
      </w:pPr>
    </w:p>
    <w:sectPr w:rsidRPr="000A05B4"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3428" w:rsidP="00722F1A" w:rsidRDefault="002D3428" w14:paraId="03D7DA2C" w14:textId="77777777">
      <w:pPr>
        <w:spacing w:after="0" w:line="240" w:lineRule="auto"/>
      </w:pPr>
      <w:r>
        <w:separator/>
      </w:r>
    </w:p>
  </w:endnote>
  <w:endnote w:type="continuationSeparator" w:id="0">
    <w:p w:rsidR="002D3428" w:rsidP="00722F1A" w:rsidRDefault="002D3428" w14:paraId="555E41A6" w14:textId="77777777">
      <w:pPr>
        <w:spacing w:after="0" w:line="240" w:lineRule="auto"/>
      </w:pPr>
      <w:r>
        <w:continuationSeparator/>
      </w:r>
    </w:p>
  </w:endnote>
  <w:endnote w:type="continuationNotice" w:id="1">
    <w:p w:rsidR="002D3428" w:rsidRDefault="002D3428" w14:paraId="2FE1FB4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3428" w:rsidP="00722F1A" w:rsidRDefault="002D3428" w14:paraId="0F5A9AEF" w14:textId="77777777">
      <w:pPr>
        <w:spacing w:after="0" w:line="240" w:lineRule="auto"/>
      </w:pPr>
      <w:r>
        <w:separator/>
      </w:r>
    </w:p>
  </w:footnote>
  <w:footnote w:type="continuationSeparator" w:id="0">
    <w:p w:rsidR="002D3428" w:rsidP="00722F1A" w:rsidRDefault="002D3428" w14:paraId="093341FB" w14:textId="77777777">
      <w:pPr>
        <w:spacing w:after="0" w:line="240" w:lineRule="auto"/>
      </w:pPr>
      <w:r>
        <w:continuationSeparator/>
      </w:r>
    </w:p>
  </w:footnote>
  <w:footnote w:type="continuationNotice" w:id="1">
    <w:p w:rsidR="002D3428" w:rsidRDefault="002D3428" w14:paraId="056E08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2E3D"/>
    <w:rsid w:val="00FF6691"/>
    <w:rsid w:val="02822D6C"/>
    <w:rsid w:val="0A210B37"/>
    <w:rsid w:val="0AFD2AC5"/>
    <w:rsid w:val="0B7B3F86"/>
    <w:rsid w:val="14FA41D4"/>
    <w:rsid w:val="1B3F948B"/>
    <w:rsid w:val="234EA94D"/>
    <w:rsid w:val="29502C4B"/>
    <w:rsid w:val="36063C01"/>
    <w:rsid w:val="4BAC7F79"/>
    <w:rsid w:val="4DA1F9C6"/>
    <w:rsid w:val="530D724B"/>
    <w:rsid w:val="5856CF92"/>
    <w:rsid w:val="5A522EE0"/>
    <w:rsid w:val="668CA5B4"/>
    <w:rsid w:val="686A4FC5"/>
    <w:rsid w:val="7094905F"/>
    <w:rsid w:val="7A3118B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DEE2A70-444E-4926-9E16-16ED8683D6A2}"/>
</file>

<file path=customXml/itemProps3.xml><?xml version="1.0" encoding="utf-8"?>
<ds:datastoreItem xmlns:ds="http://schemas.openxmlformats.org/officeDocument/2006/customXml" ds:itemID="{0070BFF4-440C-4898-8BF4-D9C722850B27}"/>
</file>

<file path=customXml/itemProps4.xml><?xml version="1.0" encoding="utf-8"?>
<ds:datastoreItem xmlns:ds="http://schemas.openxmlformats.org/officeDocument/2006/customXml" ds:itemID="{F5CDD93E-170A-4222-BCC6-3815896244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674</cp:revision>
  <cp:lastPrinted>2023-12-11T14:50:00Z</cp:lastPrinted>
  <dcterms:created xsi:type="dcterms:W3CDTF">2022-12-22T22:59:00Z</dcterms:created>
  <dcterms:modified xsi:type="dcterms:W3CDTF">2025-07-22T14:42:20Z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