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015903" w:rsidR="000341A4" w:rsidP="00FC79F6" w:rsidRDefault="000341A4" w14:paraId="6752CB7C" w14:textId="77777777">
      <w:pPr>
        <w:pStyle w:val="Puesto"/>
        <w:tabs>
          <w:tab w:val="left" w:pos="2730"/>
          <w:tab w:val="center" w:pos="4419"/>
        </w:tabs>
        <w:jc w:val="both"/>
        <w:outlineLvl w:val="0"/>
        <w:rPr>
          <w:rStyle w:val="Textoennegrita"/>
          <w:b/>
          <w:bCs/>
          <w:lang w:val="es-ES"/>
        </w:rPr>
      </w:pPr>
    </w:p>
    <w:p w:rsidRPr="00015903" w:rsidR="000341A4" w:rsidP="00FC79F6" w:rsidRDefault="000341A4" w14:paraId="56329F19" w14:textId="77777777">
      <w:pPr>
        <w:pStyle w:val="Puesto"/>
        <w:tabs>
          <w:tab w:val="left" w:pos="2730"/>
          <w:tab w:val="center" w:pos="4419"/>
        </w:tabs>
        <w:outlineLvl w:val="0"/>
        <w:rPr>
          <w:rStyle w:val="Textoennegrita"/>
          <w:b/>
          <w:bCs/>
          <w:lang w:val="es-ES"/>
        </w:rPr>
      </w:pPr>
    </w:p>
    <w:p w:rsidRPr="00015903" w:rsidR="00BB32F1" w:rsidP="00FD48FC" w:rsidRDefault="00D00142" w14:paraId="3BC97004" w14:textId="67373C8A">
      <w:pPr>
        <w:pStyle w:val="Puesto"/>
        <w:tabs>
          <w:tab w:val="left" w:pos="2730"/>
          <w:tab w:val="center" w:pos="4419"/>
        </w:tabs>
        <w:outlineLvl w:val="0"/>
        <w:rPr>
          <w:rStyle w:val="Textoennegrita"/>
          <w:b/>
          <w:bCs/>
          <w:lang w:val="es-ES"/>
        </w:rPr>
      </w:pPr>
      <w:r w:rsidRPr="00015903">
        <w:rPr>
          <w:rStyle w:val="Textoennegrita"/>
          <w:b/>
          <w:bCs/>
          <w:lang w:val="es-ES"/>
        </w:rPr>
        <w:t xml:space="preserve">RESOLUCION </w:t>
      </w:r>
      <w:proofErr w:type="spellStart"/>
      <w:r w:rsidRPr="00015903">
        <w:rPr>
          <w:rStyle w:val="Textoennegrita"/>
          <w:b/>
          <w:bCs/>
          <w:lang w:val="es-ES"/>
        </w:rPr>
        <w:t>N°</w:t>
      </w:r>
      <w:proofErr w:type="spellEnd"/>
      <w:r w:rsidRPr="00015903" w:rsidR="000341A4">
        <w:rPr>
          <w:rStyle w:val="Textoennegrita"/>
          <w:b/>
          <w:bCs/>
          <w:lang w:val="es-ES"/>
        </w:rPr>
        <w:t xml:space="preserve"> </w:t>
      </w:r>
      <w:r w:rsidRPr="00015903" w:rsidR="00BB32F1">
        <w:rPr>
          <w:rStyle w:val="Textoennegrita"/>
          <w:b/>
          <w:bCs/>
          <w:lang w:val="es-ES"/>
        </w:rPr>
        <w:t>2</w:t>
      </w:r>
      <w:r w:rsidRPr="00015903" w:rsidR="0037738A">
        <w:rPr>
          <w:rStyle w:val="Textoennegrita"/>
          <w:b/>
          <w:bCs/>
          <w:lang w:val="es-ES"/>
        </w:rPr>
        <w:t>4</w:t>
      </w:r>
      <w:r w:rsidRPr="00015903" w:rsidR="00595511">
        <w:rPr>
          <w:rStyle w:val="Textoennegrita"/>
          <w:b/>
          <w:bCs/>
          <w:lang w:val="es-ES"/>
        </w:rPr>
        <w:t>4</w:t>
      </w:r>
      <w:r w:rsidRPr="00015903">
        <w:rPr>
          <w:rStyle w:val="Textoennegrita"/>
          <w:b/>
          <w:bCs/>
          <w:lang w:val="es-ES"/>
        </w:rPr>
        <w:t>/2</w:t>
      </w:r>
      <w:r w:rsidRPr="00015903" w:rsidR="006C6213">
        <w:rPr>
          <w:rStyle w:val="Textoennegrita"/>
          <w:b/>
          <w:bCs/>
          <w:lang w:val="es-ES"/>
        </w:rPr>
        <w:t>3</w:t>
      </w:r>
    </w:p>
    <w:p w:rsidRPr="00015903" w:rsidR="00FD48FC" w:rsidP="00FD48FC" w:rsidRDefault="00FD48FC" w14:paraId="472B2D34" w14:textId="77777777">
      <w:pPr>
        <w:pStyle w:val="Puesto"/>
        <w:tabs>
          <w:tab w:val="left" w:pos="2730"/>
          <w:tab w:val="center" w:pos="4419"/>
        </w:tabs>
        <w:outlineLvl w:val="0"/>
        <w:rPr>
          <w:lang w:val="es-ES"/>
        </w:rPr>
      </w:pPr>
    </w:p>
    <w:p w:rsidRPr="00015903" w:rsidR="00015903" w:rsidP="00015903" w:rsidRDefault="00015903" w14:paraId="4CC55BE7" w14:textId="77777777">
      <w:pPr>
        <w:rPr>
          <w:rFonts w:ascii="Times New Roman" w:hAnsi="Times New Roman" w:eastAsia="Times New Roman"/>
          <w:b/>
          <w:sz w:val="24"/>
          <w:szCs w:val="24"/>
        </w:rPr>
      </w:pPr>
      <w:r w:rsidRPr="00015903">
        <w:rPr>
          <w:rFonts w:ascii="Times New Roman" w:hAnsi="Times New Roman"/>
          <w:b/>
          <w:sz w:val="24"/>
          <w:szCs w:val="24"/>
        </w:rPr>
        <w:t>VISTOS:</w:t>
      </w:r>
    </w:p>
    <w:p w:rsidRPr="00015903" w:rsidR="00015903" w:rsidP="4F13D868" w:rsidRDefault="00015903" w14:paraId="67D3AB09" w14:textId="6F3B316E">
      <w:pPr>
        <w:jc w:val="both"/>
        <w:rPr>
          <w:rFonts w:ascii="Times New Roman" w:hAnsi="Times New Roman"/>
          <w:b w:val="1"/>
          <w:bCs w:val="1"/>
          <w:sz w:val="24"/>
          <w:szCs w:val="24"/>
          <w:lang w:val="es-MX" w:eastAsia="es-ES"/>
        </w:rPr>
      </w:pPr>
      <w:r w:rsidRPr="4F13D868" w:rsidR="00015903">
        <w:rPr>
          <w:rFonts w:ascii="Times New Roman" w:hAnsi="Times New Roman"/>
          <w:sz w:val="24"/>
          <w:szCs w:val="24"/>
        </w:rPr>
        <w:t xml:space="preserve">Que, con fecha 26 de septiembre de 2023, </w:t>
      </w:r>
      <w:r w:rsidRPr="4F13D868" w:rsidR="6BEE5284">
        <w:rPr>
          <w:rFonts w:ascii="Times New Roman" w:hAnsi="Times New Roman"/>
          <w:b w:val="1"/>
          <w:bCs w:val="1"/>
          <w:sz w:val="24"/>
          <w:szCs w:val="24"/>
        </w:rPr>
        <w:t>.........................................................................................................</w:t>
      </w:r>
      <w:r w:rsidRPr="4F13D868" w:rsidR="00015903">
        <w:rPr>
          <w:rFonts w:ascii="Times New Roman" w:hAnsi="Times New Roman"/>
          <w:sz w:val="24"/>
          <w:szCs w:val="24"/>
        </w:rPr>
        <w:t xml:space="preserve"> interpone </w:t>
      </w:r>
      <w:r w:rsidRPr="4F13D868" w:rsidR="00015903">
        <w:rPr>
          <w:rFonts w:ascii="Times New Roman" w:hAnsi="Times New Roman"/>
          <w:sz w:val="24"/>
          <w:szCs w:val="24"/>
        </w:rPr>
        <w:t xml:space="preserve">reclamación ante esta Defensoría del Asegurado (DEFASEG) contra </w:t>
      </w:r>
      <w:r w:rsidRPr="4F13D868" w:rsidR="779881D3">
        <w:rPr>
          <w:rFonts w:ascii="Times New Roman" w:hAnsi="Times New Roman"/>
          <w:b w:val="1"/>
          <w:bCs w:val="1"/>
          <w:sz w:val="24"/>
          <w:szCs w:val="24"/>
        </w:rPr>
        <w:t>...................................</w:t>
      </w:r>
      <w:r w:rsidRPr="4F13D868" w:rsidR="00015903">
        <w:rPr>
          <w:rFonts w:ascii="Times New Roman" w:hAnsi="Times New Roman"/>
          <w:sz w:val="24"/>
          <w:szCs w:val="24"/>
        </w:rPr>
        <w:t>, solicitando se le</w:t>
      </w:r>
      <w:r w:rsidRPr="4F13D868" w:rsidR="00015903">
        <w:rPr>
          <w:rFonts w:ascii="Times New Roman" w:hAnsi="Times New Roman"/>
          <w:sz w:val="24"/>
          <w:szCs w:val="24"/>
        </w:rPr>
        <w:t xml:space="preserve"> otorgue la cobertura del</w:t>
      </w:r>
      <w:r w:rsidRPr="4F13D868" w:rsidR="00015903">
        <w:rPr>
          <w:rFonts w:ascii="Times New Roman" w:hAnsi="Times New Roman"/>
          <w:b w:val="1"/>
          <w:bCs w:val="1"/>
          <w:sz w:val="24"/>
          <w:szCs w:val="24"/>
        </w:rPr>
        <w:t xml:space="preserve"> </w:t>
      </w:r>
      <w:bookmarkStart w:name="OLE_LINK2" w:id="0"/>
      <w:r w:rsidRPr="4F13D868" w:rsidR="00015903">
        <w:rPr>
          <w:rFonts w:ascii="Times New Roman" w:hAnsi="Times New Roman"/>
          <w:b w:val="1"/>
          <w:bCs w:val="1"/>
          <w:sz w:val="24"/>
          <w:szCs w:val="24"/>
          <w:lang w:val="es-MX"/>
        </w:rPr>
        <w:t xml:space="preserve">SEGURO DE PROTECCIÓN DE TARJETAS 360° CERTIFICADO </w:t>
      </w:r>
      <w:r w:rsidRPr="4F13D868" w:rsidR="00015903">
        <w:rPr>
          <w:rFonts w:ascii="Times New Roman" w:hAnsi="Times New Roman"/>
          <w:b w:val="1"/>
          <w:bCs w:val="1"/>
          <w:sz w:val="24"/>
          <w:szCs w:val="24"/>
          <w:lang w:val="es-MX"/>
        </w:rPr>
        <w:t>N°</w:t>
      </w:r>
      <w:r w:rsidRPr="4F13D868" w:rsidR="00015903">
        <w:rPr>
          <w:rFonts w:ascii="Times New Roman" w:hAnsi="Times New Roman"/>
          <w:b w:val="1"/>
          <w:bCs w:val="1"/>
          <w:sz w:val="24"/>
          <w:szCs w:val="24"/>
          <w:lang w:val="es-MX"/>
        </w:rPr>
        <w:t xml:space="preserve"> </w:t>
      </w:r>
      <w:r w:rsidRPr="4F13D868" w:rsidR="377C73DA">
        <w:rPr>
          <w:rFonts w:ascii="Times New Roman" w:hAnsi="Times New Roman"/>
          <w:b w:val="1"/>
          <w:bCs w:val="1"/>
          <w:sz w:val="24"/>
          <w:szCs w:val="24"/>
        </w:rPr>
        <w:t>................</w:t>
      </w:r>
      <w:r w:rsidRPr="4F13D868" w:rsidR="00015903">
        <w:rPr>
          <w:rFonts w:ascii="Times New Roman" w:hAnsi="Times New Roman"/>
          <w:b w:val="1"/>
          <w:bCs w:val="1"/>
          <w:sz w:val="24"/>
          <w:szCs w:val="24"/>
          <w:lang w:val="es-MX"/>
        </w:rPr>
        <w:t>.</w:t>
      </w:r>
    </w:p>
    <w:p w:rsidRPr="00015903" w:rsidR="00015903" w:rsidP="00015903" w:rsidRDefault="00015903" w14:paraId="3E55552E" w14:textId="77777777">
      <w:pPr>
        <w:pStyle w:val="paragraph"/>
        <w:spacing w:before="0" w:beforeAutospacing="0" w:after="0" w:afterAutospacing="0"/>
        <w:jc w:val="both"/>
        <w:textAlignment w:val="baseline"/>
      </w:pPr>
    </w:p>
    <w:bookmarkEnd w:id="0"/>
    <w:p w:rsidRPr="00015903" w:rsidR="00015903" w:rsidP="00015903" w:rsidRDefault="00015903" w14:paraId="6AB1A88A" w14:textId="77777777">
      <w:pPr>
        <w:jc w:val="both"/>
        <w:rPr>
          <w:rFonts w:ascii="Times New Roman" w:hAnsi="Times New Roman" w:eastAsia="Arial Unicode MS"/>
          <w:sz w:val="24"/>
          <w:szCs w:val="24"/>
        </w:rPr>
      </w:pPr>
      <w:r w:rsidRPr="00015903">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015903">
          <w:rPr>
            <w:rStyle w:val="Hipervnculo"/>
            <w:rFonts w:ascii="Times New Roman" w:hAnsi="Times New Roman" w:eastAsia="Arial Unicode MS"/>
            <w:sz w:val="24"/>
            <w:szCs w:val="24"/>
          </w:rPr>
          <w:t>http://www.defaseg.com.pe/reglamento</w:t>
        </w:r>
      </w:hyperlink>
      <w:r w:rsidRPr="00015903">
        <w:rPr>
          <w:rFonts w:ascii="Times New Roman" w:hAnsi="Times New Roman" w:eastAsia="Arial Unicode MS"/>
          <w:sz w:val="24"/>
          <w:szCs w:val="24"/>
        </w:rPr>
        <w:t>);</w:t>
      </w:r>
    </w:p>
    <w:p w:rsidRPr="00015903" w:rsidR="00015903" w:rsidP="00015903" w:rsidRDefault="00015903" w14:paraId="3A4A8E76" w14:textId="77777777">
      <w:pPr>
        <w:tabs>
          <w:tab w:val="num" w:pos="720"/>
        </w:tabs>
        <w:jc w:val="both"/>
        <w:rPr>
          <w:rFonts w:ascii="Times New Roman" w:hAnsi="Times New Roman"/>
          <w:sz w:val="24"/>
          <w:szCs w:val="24"/>
        </w:rPr>
      </w:pPr>
      <w:r w:rsidRPr="00015903">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015903" w:rsidR="00015903" w:rsidP="00015903" w:rsidRDefault="00015903" w14:paraId="3E0E4017" w14:textId="6D4B3FC5">
      <w:pPr>
        <w:jc w:val="both"/>
        <w:rPr>
          <w:rFonts w:ascii="Times New Roman" w:hAnsi="Times New Roman"/>
          <w:sz w:val="24"/>
          <w:szCs w:val="24"/>
          <w:lang w:val="es-ES"/>
        </w:rPr>
      </w:pPr>
      <w:r w:rsidRPr="4F13D868" w:rsidR="00015903">
        <w:rPr>
          <w:rFonts w:ascii="Times New Roman" w:hAnsi="Times New Roman"/>
          <w:sz w:val="24"/>
          <w:szCs w:val="24"/>
        </w:rPr>
        <w:t xml:space="preserve">Que, con fecha 27 de octubre de 2023 se corrió traslado de la reclamación </w:t>
      </w:r>
      <w:r w:rsidRPr="4F13D868" w:rsidR="779881D3">
        <w:rPr>
          <w:rFonts w:ascii="Times New Roman" w:hAnsi="Times New Roman"/>
          <w:sz w:val="24"/>
          <w:szCs w:val="24"/>
        </w:rPr>
        <w:t>...................................</w:t>
      </w:r>
      <w:r w:rsidRPr="4F13D868" w:rsidR="00015903">
        <w:rPr>
          <w:rFonts w:ascii="Times New Roman" w:hAnsi="Times New Roman"/>
          <w:sz w:val="24"/>
          <w:szCs w:val="24"/>
        </w:rPr>
        <w:t xml:space="preserve">, siendo que con fecha 10 de noviembre de 2023 la aseguradora absolvió el respectivo trámite, </w:t>
      </w:r>
      <w:r w:rsidRPr="4F13D868" w:rsidR="00015903">
        <w:rPr>
          <w:rFonts w:ascii="Times New Roman" w:hAnsi="Times New Roman"/>
          <w:sz w:val="24"/>
          <w:szCs w:val="24"/>
        </w:rPr>
        <w:t xml:space="preserve">presentando sus descargos y la documentación correspondiente. </w:t>
      </w:r>
    </w:p>
    <w:p w:rsidRPr="00015903" w:rsidR="00015903" w:rsidP="00015903" w:rsidRDefault="00015903" w14:paraId="5AC93F8C" w14:textId="77777777">
      <w:pPr>
        <w:tabs>
          <w:tab w:val="num" w:pos="720"/>
        </w:tabs>
        <w:jc w:val="both"/>
        <w:rPr>
          <w:rFonts w:ascii="Times New Roman" w:hAnsi="Times New Roman"/>
          <w:sz w:val="24"/>
          <w:szCs w:val="24"/>
        </w:rPr>
      </w:pPr>
      <w:r w:rsidRPr="00015903">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015903">
        <w:rPr>
          <w:rFonts w:ascii="Times New Roman" w:hAnsi="Times New Roman" w:eastAsia="Arial Unicode MS"/>
          <w:sz w:val="24"/>
          <w:szCs w:val="24"/>
        </w:rPr>
        <w:t>de la DEFASEG</w:t>
      </w:r>
      <w:r w:rsidRPr="00015903">
        <w:rPr>
          <w:rFonts w:ascii="Times New Roman" w:hAnsi="Times New Roman"/>
          <w:sz w:val="24"/>
          <w:szCs w:val="24"/>
        </w:rPr>
        <w:t>.</w:t>
      </w:r>
    </w:p>
    <w:p w:rsidRPr="00015903" w:rsidR="00015903" w:rsidP="00015903" w:rsidRDefault="00015903" w14:paraId="5CEFCBD7" w14:textId="71D1921B">
      <w:pPr>
        <w:jc w:val="both"/>
        <w:rPr>
          <w:rFonts w:ascii="Times New Roman" w:hAnsi="Times New Roman"/>
          <w:sz w:val="24"/>
          <w:szCs w:val="24"/>
        </w:rPr>
      </w:pPr>
      <w:r w:rsidRPr="4F13D868" w:rsidR="00015903">
        <w:rPr>
          <w:rFonts w:ascii="Times New Roman" w:hAnsi="Times New Roman"/>
          <w:color w:val="000000" w:themeColor="text1" w:themeTint="FF" w:themeShade="FF"/>
          <w:sz w:val="24"/>
          <w:szCs w:val="24"/>
        </w:rPr>
        <w:t xml:space="preserve">Que, en síntesis, la posición de la reclamante es la siguiente: </w:t>
      </w:r>
      <w:bookmarkStart w:name="_Hlk26782453" w:id="1"/>
      <w:r w:rsidRPr="4F13D868" w:rsidR="00015903">
        <w:rPr>
          <w:rFonts w:ascii="Times New Roman" w:hAnsi="Times New Roman"/>
          <w:color w:val="000000" w:themeColor="text1" w:themeTint="FF" w:themeShade="FF"/>
          <w:sz w:val="24"/>
          <w:szCs w:val="24"/>
        </w:rPr>
        <w:t xml:space="preserve">a) </w:t>
      </w:r>
      <w:bookmarkEnd w:id="1"/>
      <w:r w:rsidRPr="4F13D868" w:rsidR="00015903">
        <w:rPr>
          <w:rFonts w:ascii="Times New Roman" w:hAnsi="Times New Roman"/>
          <w:sz w:val="24"/>
          <w:szCs w:val="24"/>
        </w:rPr>
        <w:t xml:space="preserve">la señora </w:t>
      </w:r>
      <w:r w:rsidRPr="4F13D868" w:rsidR="10541B41">
        <w:rPr>
          <w:rFonts w:ascii="Times New Roman" w:hAnsi="Times New Roman"/>
          <w:sz w:val="24"/>
          <w:szCs w:val="24"/>
        </w:rPr>
        <w:t>................</w:t>
      </w:r>
      <w:r w:rsidRPr="4F13D868" w:rsidR="00015903">
        <w:rPr>
          <w:rFonts w:ascii="Times New Roman" w:hAnsi="Times New Roman"/>
          <w:sz w:val="24"/>
          <w:szCs w:val="24"/>
        </w:rPr>
        <w:t xml:space="preserve"> no se encuentra conforme con la respuesta a su solicitud para activar la póliza </w:t>
      </w:r>
      <w:r w:rsidRPr="4F13D868" w:rsidR="00015903">
        <w:rPr>
          <w:rFonts w:ascii="Times New Roman" w:hAnsi="Times New Roman"/>
          <w:sz w:val="24"/>
          <w:szCs w:val="24"/>
        </w:rPr>
        <w:t>N°</w:t>
      </w:r>
      <w:r w:rsidRPr="4F13D868" w:rsidR="00015903">
        <w:rPr>
          <w:rFonts w:ascii="Times New Roman" w:hAnsi="Times New Roman"/>
          <w:sz w:val="24"/>
          <w:szCs w:val="24"/>
        </w:rPr>
        <w:t xml:space="preserve"> </w:t>
      </w:r>
      <w:r w:rsidRPr="4F13D868" w:rsidR="243076C2">
        <w:rPr>
          <w:rFonts w:ascii="Times New Roman" w:hAnsi="Times New Roman"/>
          <w:sz w:val="24"/>
          <w:szCs w:val="24"/>
        </w:rPr>
        <w:t>................</w:t>
      </w:r>
      <w:r w:rsidRPr="4F13D868" w:rsidR="00015903">
        <w:rPr>
          <w:rFonts w:ascii="Times New Roman" w:hAnsi="Times New Roman"/>
          <w:sz w:val="24"/>
          <w:szCs w:val="24"/>
        </w:rPr>
        <w:t xml:space="preserve"> en referencia al siniestro </w:t>
      </w:r>
      <w:r w:rsidRPr="4F13D868" w:rsidR="00015903">
        <w:rPr>
          <w:rFonts w:ascii="Times New Roman" w:hAnsi="Times New Roman"/>
          <w:sz w:val="24"/>
          <w:szCs w:val="24"/>
        </w:rPr>
        <w:t>N°</w:t>
      </w:r>
      <w:r w:rsidRPr="4F13D868" w:rsidR="00015903">
        <w:rPr>
          <w:rFonts w:ascii="Times New Roman" w:hAnsi="Times New Roman"/>
          <w:sz w:val="24"/>
          <w:szCs w:val="24"/>
        </w:rPr>
        <w:t xml:space="preserve"> </w:t>
      </w:r>
      <w:r w:rsidRPr="4F13D868" w:rsidR="0D58996B">
        <w:rPr>
          <w:rFonts w:ascii="Times New Roman" w:hAnsi="Times New Roman"/>
          <w:sz w:val="24"/>
          <w:szCs w:val="24"/>
        </w:rPr>
        <w:t>................</w:t>
      </w:r>
      <w:r w:rsidRPr="4F13D868" w:rsidR="00015903">
        <w:rPr>
          <w:rFonts w:ascii="Times New Roman" w:hAnsi="Times New Roman"/>
          <w:sz w:val="24"/>
          <w:szCs w:val="24"/>
        </w:rPr>
        <w:t xml:space="preserve"> ocurrido el 16 de agosto del 2023 y reportado en fecha 17 de agosto de 2023 en la sede del Banco Interbank Real Plaza Salaverry; </w:t>
      </w:r>
      <w:r w:rsidRPr="4F13D868" w:rsidR="00015903">
        <w:rPr>
          <w:rFonts w:ascii="Times New Roman" w:hAnsi="Times New Roman"/>
          <w:sz w:val="24"/>
          <w:szCs w:val="24"/>
        </w:rPr>
        <w:t>b)  el</w:t>
      </w:r>
      <w:r w:rsidRPr="4F13D868" w:rsidR="00015903">
        <w:rPr>
          <w:rFonts w:ascii="Times New Roman" w:hAnsi="Times New Roman"/>
          <w:sz w:val="24"/>
          <w:szCs w:val="24"/>
        </w:rPr>
        <w:t xml:space="preserve"> banco pide activar el seguro el día 07 de septiembre y ese mismo día se comunican con ella de Intercorp vía mail para solicitarle unos documentos y así hacerlo efectivo; c</w:t>
      </w:r>
      <w:r w:rsidRPr="4F13D868" w:rsidR="00015903">
        <w:rPr>
          <w:rFonts w:ascii="Times New Roman" w:hAnsi="Times New Roman"/>
          <w:sz w:val="24"/>
          <w:szCs w:val="24"/>
        </w:rPr>
        <w:t>)  el</w:t>
      </w:r>
      <w:r w:rsidRPr="4F13D868" w:rsidR="00015903">
        <w:rPr>
          <w:rFonts w:ascii="Times New Roman" w:hAnsi="Times New Roman"/>
          <w:sz w:val="24"/>
          <w:szCs w:val="24"/>
        </w:rPr>
        <w:t xml:space="preserve"> 24 de setiembre del </w:t>
      </w:r>
      <w:r w:rsidRPr="4F13D868" w:rsidR="00015903">
        <w:rPr>
          <w:rFonts w:ascii="Times New Roman" w:hAnsi="Times New Roman"/>
          <w:sz w:val="24"/>
          <w:szCs w:val="24"/>
        </w:rPr>
        <w:t>2023 ,</w:t>
      </w:r>
      <w:r w:rsidRPr="4F13D868" w:rsidR="00015903">
        <w:rPr>
          <w:rFonts w:ascii="Times New Roman" w:hAnsi="Times New Roman"/>
          <w:sz w:val="24"/>
          <w:szCs w:val="24"/>
        </w:rPr>
        <w:t xml:space="preserve"> </w:t>
      </w:r>
      <w:r w:rsidRPr="4F13D868" w:rsidR="779881D3">
        <w:rPr>
          <w:rFonts w:ascii="Times New Roman" w:hAnsi="Times New Roman"/>
          <w:sz w:val="24"/>
          <w:szCs w:val="24"/>
        </w:rPr>
        <w:t>...................................</w:t>
      </w:r>
      <w:r w:rsidRPr="4F13D868" w:rsidR="00015903">
        <w:rPr>
          <w:rFonts w:ascii="Times New Roman" w:hAnsi="Times New Roman"/>
          <w:sz w:val="24"/>
          <w:szCs w:val="24"/>
        </w:rPr>
        <w:t xml:space="preserve"> le envía una carta vía mail indicando que “el presente caso no podrá ser atendido, al no haberse realizado la Denuncia Policial dentro del plazo estipulado, incurriendo de este modo en un incumplimiento de las cargas y/u obligaciones que se estipula en las condiciones de la Póliza para solicitar la cobertura del seguro”; e) es cierto que la cláusula establece que debe realizarse dentro de las 24 horas siguientes al hecho, no precisándose si dicho plazo debe contarse de manera continua o hábil por lo que entendiendo el principio de Derecho que dice que “Lo que no está prohibido, está permitido” debe entenderse que mi solicitud se realizó dentro de las 24 horas hábiles siguientes al hecho; f) si bien formalizó la denuncia 35 horas de conocido el hecho, previo a eso su persona se había apersonado a la entidad bancaría dentro de las 24 horas a fin de hacer el debido reclamo ya que se transfirieron dinero sin tener su tarjeta física y corría el riesgo de que sigan afectando sus otras cuentas ya que lo primordial era que no se continuara devaluando su patrimonio. Nunca hubo alerta de movimientos inusuales; </w:t>
      </w:r>
      <w:r w:rsidRPr="4F13D868" w:rsidR="00015903">
        <w:rPr>
          <w:rFonts w:ascii="Times New Roman" w:hAnsi="Times New Roman"/>
          <w:sz w:val="24"/>
          <w:szCs w:val="24"/>
        </w:rPr>
        <w:t>g)  adicional</w:t>
      </w:r>
      <w:r w:rsidRPr="4F13D868" w:rsidR="00015903">
        <w:rPr>
          <w:rFonts w:ascii="Times New Roman" w:hAnsi="Times New Roman"/>
          <w:sz w:val="24"/>
          <w:szCs w:val="24"/>
        </w:rPr>
        <w:t xml:space="preserve"> a ello, tiene un bebé prematuro </w:t>
      </w:r>
      <w:r w:rsidRPr="4F13D868" w:rsidR="00015903">
        <w:rPr>
          <w:rFonts w:ascii="Times New Roman" w:hAnsi="Times New Roman"/>
          <w:sz w:val="24"/>
          <w:szCs w:val="24"/>
        </w:rPr>
        <w:t>de pocos meses de vida al cual cuida directamente y tiene lactancia materna exclusiva, por lo cual no puede estar muchas horas fuera de casa, por esa razón primero acudió al banco tratándose de un fraude virtual y apenas pudo acudió a la comisaría hacer la denuncia respetiva.</w:t>
      </w:r>
    </w:p>
    <w:p w:rsidRPr="00015903" w:rsidR="00015903" w:rsidP="00015903" w:rsidRDefault="00015903" w14:paraId="20BD2B47" w14:textId="7A6FA402">
      <w:pPr>
        <w:jc w:val="both"/>
        <w:rPr>
          <w:rFonts w:ascii="Times New Roman" w:hAnsi="Times New Roman"/>
          <w:sz w:val="24"/>
          <w:szCs w:val="24"/>
        </w:rPr>
      </w:pPr>
      <w:r w:rsidRPr="4F13D868" w:rsidR="00015903">
        <w:rPr>
          <w:rFonts w:ascii="Times New Roman" w:hAnsi="Times New Roman"/>
          <w:sz w:val="24"/>
          <w:szCs w:val="24"/>
        </w:rPr>
        <w:t xml:space="preserve">Que, por su parte y en resumen la compañía de seguros sostiene que: </w:t>
      </w:r>
      <w:r w:rsidRPr="4F13D868" w:rsidR="00015903">
        <w:rPr>
          <w:rStyle w:val="normaltextrun"/>
          <w:rFonts w:ascii="Times New Roman" w:hAnsi="Times New Roman"/>
          <w:sz w:val="24"/>
          <w:szCs w:val="24"/>
        </w:rPr>
        <w:t xml:space="preserve">a) </w:t>
      </w:r>
      <w:r w:rsidRPr="4F13D868" w:rsidR="00015903">
        <w:rPr>
          <w:rFonts w:ascii="Times New Roman" w:hAnsi="Times New Roman"/>
          <w:sz w:val="24"/>
          <w:szCs w:val="24"/>
        </w:rPr>
        <w:t xml:space="preserve">con fecha 02 de octubre de 2021, la señora </w:t>
      </w:r>
      <w:r w:rsidRPr="4F13D868" w:rsidR="10541B41">
        <w:rPr>
          <w:rFonts w:ascii="Times New Roman" w:hAnsi="Times New Roman"/>
          <w:sz w:val="24"/>
          <w:szCs w:val="24"/>
        </w:rPr>
        <w:t>................</w:t>
      </w:r>
      <w:r w:rsidRPr="4F13D868" w:rsidR="00015903">
        <w:rPr>
          <w:rFonts w:ascii="Times New Roman" w:hAnsi="Times New Roman"/>
          <w:sz w:val="24"/>
          <w:szCs w:val="24"/>
        </w:rPr>
        <w:t xml:space="preserve"> contrató el seguro denominado “Seguro de Tarjetas 360°” , tomando conocimiento en dicho momento, acerca de los términos y condiciones del Seguro contratado, siendo uno de ellos la obligación de, para la cobertura de Compras Fraudulentas por Internet, Teléfono y Transferencias de Dinero Virtual, la denuncia policial deberá interponerse dentro de un plazo no mayor a 24 (veinticuatro) horas de ocurrido el evento materia de cobertura o desde que se tome conocimiento del mismo; b) con fecha 08 de septiembre de 2023, la señora </w:t>
      </w:r>
      <w:r w:rsidRPr="4F13D868" w:rsidR="10541B41">
        <w:rPr>
          <w:rFonts w:ascii="Times New Roman" w:hAnsi="Times New Roman"/>
          <w:sz w:val="24"/>
          <w:szCs w:val="24"/>
        </w:rPr>
        <w:t>................</w:t>
      </w:r>
      <w:r w:rsidRPr="4F13D868" w:rsidR="00015903">
        <w:rPr>
          <w:rFonts w:ascii="Times New Roman" w:hAnsi="Times New Roman"/>
          <w:sz w:val="24"/>
          <w:szCs w:val="24"/>
        </w:rPr>
        <w:t xml:space="preserve"> solicitó la aplicación de la cobertura del seguro contratado, en razón al evento ocurrido el 16 de agosto del mismo año, adjuntando para ello, una serie de documentos; c)  luego de revisar los documentos proporcionados por la señora </w:t>
      </w:r>
      <w:r w:rsidRPr="4F13D868" w:rsidR="10541B41">
        <w:rPr>
          <w:rFonts w:ascii="Times New Roman" w:hAnsi="Times New Roman"/>
          <w:sz w:val="24"/>
          <w:szCs w:val="24"/>
        </w:rPr>
        <w:t>................</w:t>
      </w:r>
      <w:r w:rsidRPr="4F13D868" w:rsidR="00015903">
        <w:rPr>
          <w:rFonts w:ascii="Times New Roman" w:hAnsi="Times New Roman"/>
          <w:sz w:val="24"/>
          <w:szCs w:val="24"/>
        </w:rPr>
        <w:t xml:space="preserve">, se advirtió que no se cumplió con los términos y condiciones del Seguro contratado, en la medida que no cumplió con presentar la denuncia policial dentro del plazo de 24 (veinticuatro) horas de ocurrido el evento o de haber tomado conocimiento del mismo; d) la señora </w:t>
      </w:r>
      <w:r w:rsidRPr="4F13D868" w:rsidR="10541B41">
        <w:rPr>
          <w:rFonts w:ascii="Times New Roman" w:hAnsi="Times New Roman"/>
          <w:sz w:val="24"/>
          <w:szCs w:val="24"/>
        </w:rPr>
        <w:t>................</w:t>
      </w:r>
      <w:r w:rsidRPr="4F13D868" w:rsidR="00015903">
        <w:rPr>
          <w:rFonts w:ascii="Times New Roman" w:hAnsi="Times New Roman"/>
          <w:sz w:val="24"/>
          <w:szCs w:val="24"/>
        </w:rPr>
        <w:t xml:space="preserve"> alegó que, con fecha 16 de agosto del 2023 a las 23:33 horas, verificó se habrían realizado movimientos en su cuenta bancaria y no fue hasta el 18 de agosto del 2023 a las 11:04 horas que presentó la denuncia policial, es decir treinta y cinco (35) horas después de ocurrido el hecho; e) es importante resaltar que, el hecho de que los asegurados presenten la denuncia policial fuera del plazo establecido en la póliza de Seguro genera un perjuicio a la Compañía, en la medida que la extemporaneidad de la denuncia no permite tener un detalle exacto de los hechos ocurridos, ya que estos podrías ser olvidados o modificados por los asegurados, lo cual impediría que la Dirección correspondiente de la Policía Nacional tenga la posibilidad de reunir las evidencias relacionadas al caso, rastrear los movimientos y recuperar el dinero, disminuyendo de esta manera los daños; f)  la señora </w:t>
      </w:r>
      <w:r w:rsidRPr="4F13D868" w:rsidR="10541B41">
        <w:rPr>
          <w:rFonts w:ascii="Times New Roman" w:hAnsi="Times New Roman"/>
          <w:sz w:val="24"/>
          <w:szCs w:val="24"/>
        </w:rPr>
        <w:t>................</w:t>
      </w:r>
      <w:r w:rsidRPr="4F13D868" w:rsidR="00015903">
        <w:rPr>
          <w:rFonts w:ascii="Times New Roman" w:hAnsi="Times New Roman"/>
          <w:sz w:val="24"/>
          <w:szCs w:val="24"/>
        </w:rPr>
        <w:t xml:space="preserve"> admite en su reclamo que fueron 35 horas después de conocido el hecho que presentó su denuncia a la comisaría y, respecto al plazo de 24 horas establecido en la póliza del seguro, indica que no se detalla si son horas continuas o hábiles. Al respecto, es evidente que en la póliza no se detalla el termino de “horas hábiles”, al ser un término inexistente dentro del certificado del seguro contratado y dentro de la Ley del Contrato de Seguro. La misma asegurada reconoce que dentro de este plazo de 24 horas se acercó a las oficinas de Interbank, cuando ya había bloqueado sus tarjetas, pese a tener pleno conocimiento de que, durante ese plazo, debía acercarse a presentar su denuncia policial, lo cual no realizó. Por ello, el alegar su situación de madre lactante como justificación carece de validez, conforme a lo que ya hemos señalado; g) las cargas contractualmente contenidas en las pólizas y certificados de seguro tienen por objeto ser reglas de conducta cuyo incumplimiento es de cargo del asegurado, y que suele penalizarse porque obstaculiza o dificulta la determinación de las circunstancias y consecuencias del siniestro. </w:t>
      </w:r>
      <w:r w:rsidRPr="4F13D868" w:rsidR="00015903">
        <w:rPr>
          <w:rFonts w:ascii="Times New Roman" w:hAnsi="Times New Roman"/>
          <w:sz w:val="24"/>
          <w:szCs w:val="24"/>
        </w:rPr>
        <w:t xml:space="preserve">De esta forma, las cargas en el presente caso, tratándose de un seguro de protección de tarjeta, que es un producto expuesto a simulación o fraude, requiere cuando menos que las cargas sean razonables, como sería en el presente caso, la constancia oficial de la ocurrencia de un evento; h) la carga que nos ocupa no es considerada una cláusula abusiva ni mucho menos una estipulación prohibida de conformidad con la Ley del Contrato </w:t>
      </w:r>
      <w:r w:rsidRPr="4F13D868" w:rsidR="00015903">
        <w:rPr>
          <w:rFonts w:ascii="Times New Roman" w:hAnsi="Times New Roman"/>
          <w:sz w:val="24"/>
          <w:szCs w:val="24"/>
        </w:rPr>
        <w:t>de Seguro, sino que su exigencia es consistente con la proporcionalidad del riesgo relacionado con el producto, además de no ser una regla excesivamente difícil o imposible de ser ejecutada.</w:t>
      </w:r>
      <w:r w:rsidRPr="4F13D868" w:rsidR="00015903">
        <w:rPr>
          <w:rFonts w:ascii="Times New Roman" w:hAnsi="Times New Roman"/>
          <w:sz w:val="24"/>
          <w:szCs w:val="24"/>
        </w:rPr>
        <w:t xml:space="preserve"> </w:t>
      </w:r>
    </w:p>
    <w:p w:rsidRPr="00015903" w:rsidR="00015903" w:rsidP="00015903" w:rsidRDefault="00015903" w14:paraId="5FE35725" w14:textId="77777777">
      <w:pPr>
        <w:jc w:val="both"/>
        <w:rPr>
          <w:rFonts w:ascii="Times New Roman" w:hAnsi="Times New Roman"/>
          <w:b/>
          <w:sz w:val="24"/>
          <w:szCs w:val="24"/>
          <w:lang w:val="es-ES"/>
        </w:rPr>
      </w:pPr>
      <w:r w:rsidRPr="00015903">
        <w:rPr>
          <w:rFonts w:ascii="Times New Roman" w:hAnsi="Times New Roman"/>
          <w:b/>
          <w:sz w:val="24"/>
          <w:szCs w:val="24"/>
        </w:rPr>
        <w:t xml:space="preserve">CONSIDERANDO: </w:t>
      </w:r>
    </w:p>
    <w:p w:rsidRPr="00015903" w:rsidR="00015903" w:rsidP="00015903" w:rsidRDefault="00015903" w14:paraId="381F3D91" w14:textId="77777777">
      <w:pPr>
        <w:jc w:val="both"/>
        <w:rPr>
          <w:rStyle w:val="Textoennegrita"/>
          <w:rFonts w:ascii="Times New Roman" w:hAnsi="Times New Roman"/>
          <w:sz w:val="24"/>
          <w:szCs w:val="24"/>
          <w:lang w:eastAsia="es-ES"/>
        </w:rPr>
      </w:pPr>
      <w:r w:rsidRPr="00015903">
        <w:rPr>
          <w:rFonts w:ascii="Times New Roman" w:hAnsi="Times New Roman"/>
          <w:b/>
          <w:sz w:val="24"/>
          <w:szCs w:val="24"/>
          <w:u w:val="single"/>
        </w:rPr>
        <w:t>PRIMERO</w:t>
      </w:r>
      <w:r w:rsidRPr="00015903">
        <w:rPr>
          <w:rFonts w:ascii="Times New Roman" w:hAnsi="Times New Roman"/>
          <w:sz w:val="24"/>
          <w:szCs w:val="24"/>
        </w:rPr>
        <w:t xml:space="preserve">: Conforme al Reglamento de la Defensoría del Asegurado, </w:t>
      </w:r>
      <w:r w:rsidRPr="00C04AB3">
        <w:rPr>
          <w:rStyle w:val="Textoennegrita"/>
          <w:rFonts w:ascii="Times New Roman" w:hAnsi="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015903" w:rsidR="00015903" w:rsidP="00015903" w:rsidRDefault="00015903" w14:paraId="3B5DCC74" w14:textId="77777777">
      <w:pPr>
        <w:jc w:val="both"/>
        <w:rPr>
          <w:rStyle w:val="Textoennegrita"/>
          <w:rFonts w:ascii="Times New Roman" w:hAnsi="Times New Roman"/>
          <w:b w:val="0"/>
          <w:sz w:val="24"/>
          <w:szCs w:val="24"/>
        </w:rPr>
      </w:pPr>
      <w:r w:rsidRPr="00015903">
        <w:rPr>
          <w:rStyle w:val="Textoennegrita"/>
          <w:rFonts w:ascii="Times New Roman" w:hAnsi="Times New Roman"/>
          <w:sz w:val="24"/>
          <w:szCs w:val="24"/>
          <w:u w:val="single"/>
        </w:rPr>
        <w:t>SEGUNDO</w:t>
      </w:r>
      <w:r w:rsidRPr="00015903">
        <w:rPr>
          <w:rStyle w:val="Textoennegrita"/>
          <w:rFonts w:ascii="Times New Roman" w:hAnsi="Times New Roman"/>
          <w:sz w:val="24"/>
          <w:szCs w:val="24"/>
        </w:rPr>
        <w:t xml:space="preserve">: </w:t>
      </w:r>
      <w:r w:rsidRPr="00015903">
        <w:rPr>
          <w:rFonts w:ascii="Times New Roman" w:hAnsi="Times New Roman"/>
          <w:sz w:val="24"/>
          <w:szCs w:val="24"/>
        </w:rPr>
        <w:t xml:space="preserve">Asimismo, de acuerdo a </w:t>
      </w:r>
      <w:r w:rsidRPr="00015903">
        <w:rPr>
          <w:rStyle w:val="Textoennegrita"/>
          <w:rFonts w:ascii="Times New Roman" w:hAnsi="Times New Roman"/>
          <w:sz w:val="24"/>
          <w:szCs w:val="24"/>
        </w:rPr>
        <w:t>s</w:t>
      </w:r>
      <w:r w:rsidRPr="00C04AB3">
        <w:rPr>
          <w:rStyle w:val="Textoennegrita"/>
          <w:rFonts w:ascii="Times New Roman" w:hAnsi="Times New Roman"/>
          <w:b w:val="0"/>
          <w:bCs w:val="0"/>
          <w:sz w:val="24"/>
          <w:szCs w:val="24"/>
        </w:rPr>
        <w:t>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015903" w:rsidR="00015903" w:rsidP="00015903" w:rsidRDefault="00015903" w14:paraId="03113FC6" w14:textId="77777777">
      <w:pPr>
        <w:jc w:val="both"/>
        <w:rPr>
          <w:rFonts w:ascii="Times New Roman" w:hAnsi="Times New Roman"/>
          <w:sz w:val="24"/>
          <w:szCs w:val="24"/>
        </w:rPr>
      </w:pPr>
      <w:r w:rsidRPr="00015903">
        <w:rPr>
          <w:rStyle w:val="Textoennegrita"/>
          <w:rFonts w:ascii="Times New Roman" w:hAnsi="Times New Roman"/>
          <w:sz w:val="24"/>
          <w:szCs w:val="24"/>
          <w:u w:val="single"/>
        </w:rPr>
        <w:t>TERCERO</w:t>
      </w:r>
      <w:r w:rsidRPr="00015903">
        <w:rPr>
          <w:rStyle w:val="Textoennegrita"/>
          <w:rFonts w:ascii="Times New Roman" w:hAnsi="Times New Roman"/>
          <w:sz w:val="24"/>
          <w:szCs w:val="24"/>
        </w:rPr>
        <w:t>:</w:t>
      </w:r>
      <w:r w:rsidRPr="00015903">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015903" w:rsidR="00015903" w:rsidP="00015903" w:rsidRDefault="00015903" w14:paraId="66697B52" w14:textId="77777777">
      <w:pPr>
        <w:jc w:val="both"/>
        <w:rPr>
          <w:rFonts w:ascii="Times New Roman" w:hAnsi="Times New Roman"/>
          <w:sz w:val="24"/>
          <w:szCs w:val="24"/>
        </w:rPr>
      </w:pPr>
      <w:r w:rsidRPr="00015903">
        <w:rPr>
          <w:rFonts w:ascii="Times New Roman" w:hAnsi="Times New Roman"/>
          <w:b/>
          <w:sz w:val="24"/>
          <w:szCs w:val="24"/>
          <w:u w:val="single"/>
        </w:rPr>
        <w:t>CUARTO</w:t>
      </w:r>
      <w:r w:rsidRPr="00015903">
        <w:rPr>
          <w:rFonts w:ascii="Times New Roman" w:hAnsi="Times New Roman"/>
          <w:b/>
          <w:sz w:val="24"/>
          <w:szCs w:val="24"/>
        </w:rPr>
        <w:t>:</w:t>
      </w:r>
      <w:r w:rsidRPr="00015903">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015903" w:rsidR="00015903" w:rsidP="00015903" w:rsidRDefault="00015903" w14:paraId="3C839760" w14:textId="77777777">
      <w:pPr>
        <w:jc w:val="both"/>
        <w:rPr>
          <w:rFonts w:ascii="Times New Roman" w:hAnsi="Times New Roman"/>
          <w:sz w:val="24"/>
          <w:szCs w:val="24"/>
        </w:rPr>
      </w:pPr>
      <w:r w:rsidRPr="00015903">
        <w:rPr>
          <w:rStyle w:val="Textoennegrita"/>
          <w:rFonts w:ascii="Times New Roman" w:hAnsi="Times New Roman"/>
          <w:sz w:val="24"/>
          <w:szCs w:val="24"/>
          <w:u w:val="single"/>
        </w:rPr>
        <w:t>QUINTO</w:t>
      </w:r>
      <w:r w:rsidRPr="00015903">
        <w:rPr>
          <w:rStyle w:val="Textoennegrita"/>
          <w:rFonts w:ascii="Times New Roman" w:hAnsi="Times New Roman"/>
          <w:sz w:val="24"/>
          <w:szCs w:val="24"/>
        </w:rPr>
        <w:t xml:space="preserve">: </w:t>
      </w:r>
      <w:r w:rsidRPr="00C04AB3">
        <w:rPr>
          <w:rStyle w:val="Textoennegrita"/>
          <w:rFonts w:ascii="Times New Roman" w:hAnsi="Times New Roman"/>
          <w:b w:val="0"/>
          <w:bCs w:val="0"/>
          <w:sz w:val="24"/>
          <w:szCs w:val="24"/>
        </w:rPr>
        <w:t>En materia procesal</w:t>
      </w:r>
      <w:r w:rsidRPr="00C04AB3">
        <w:rPr>
          <w:rFonts w:ascii="Times New Roman" w:hAnsi="Times New Roman"/>
          <w:b/>
          <w:bCs/>
          <w:sz w:val="24"/>
          <w:szCs w:val="24"/>
        </w:rPr>
        <w:t>,</w:t>
      </w:r>
      <w:r w:rsidRPr="00015903">
        <w:rPr>
          <w:rFonts w:ascii="Times New Roman" w:hAnsi="Times New Roman"/>
          <w:sz w:val="24"/>
          <w:szCs w:val="24"/>
        </w:rPr>
        <w:t xml:space="preserve"> corresponde a quien invoca hechos probar su existencia, carga procesal a la que refiere el artículo 196 del Código Procesal Civil, salvo que se acoja a alguna presunción legal de carácter relativo o absoluto.</w:t>
      </w:r>
    </w:p>
    <w:p w:rsidRPr="00015903" w:rsidR="00015903" w:rsidP="00015903" w:rsidRDefault="00015903" w14:paraId="51D8981E" w14:textId="77777777">
      <w:pPr>
        <w:jc w:val="both"/>
        <w:rPr>
          <w:rFonts w:ascii="Times New Roman" w:hAnsi="Times New Roman"/>
          <w:sz w:val="24"/>
          <w:szCs w:val="24"/>
        </w:rPr>
      </w:pPr>
      <w:r w:rsidRPr="00015903">
        <w:rPr>
          <w:rFonts w:ascii="Times New Roman" w:hAnsi="Times New Roman"/>
          <w:b/>
          <w:sz w:val="24"/>
          <w:szCs w:val="24"/>
          <w:u w:val="single"/>
        </w:rPr>
        <w:t>SEXTO</w:t>
      </w:r>
      <w:r w:rsidRPr="00015903">
        <w:rPr>
          <w:rFonts w:ascii="Times New Roman" w:hAnsi="Times New Roman"/>
          <w:b/>
          <w:sz w:val="24"/>
          <w:szCs w:val="24"/>
        </w:rPr>
        <w:t>:</w:t>
      </w:r>
      <w:r w:rsidRPr="00015903">
        <w:rPr>
          <w:rFonts w:ascii="Times New Roman" w:hAnsi="Times New Roman"/>
          <w:sz w:val="24"/>
          <w:szCs w:val="24"/>
        </w:rPr>
        <w:t xml:space="preserve"> Sobre la base de los términos contenidos en la reclamación y en la absolución de </w:t>
      </w:r>
      <w:proofErr w:type="gramStart"/>
      <w:r w:rsidRPr="00015903">
        <w:rPr>
          <w:rFonts w:ascii="Times New Roman" w:hAnsi="Times New Roman"/>
          <w:sz w:val="24"/>
          <w:szCs w:val="24"/>
        </w:rPr>
        <w:t>la misma</w:t>
      </w:r>
      <w:proofErr w:type="gramEnd"/>
      <w:r w:rsidRPr="00015903">
        <w:rPr>
          <w:rFonts w:ascii="Times New Roman" w:hAnsi="Times New Roman"/>
          <w:sz w:val="24"/>
          <w:szCs w:val="24"/>
        </w:rPr>
        <w:t>, la cuestión controvertida es determinar si el rechazo de cobertura, contenido en la carta SINRH-RNC-1224-2023de fecha 24 de septiembre de 2023, es justificado o no, cuyo texto pertinente se reproduce a continuación:</w:t>
      </w:r>
    </w:p>
    <w:p w:rsidRPr="00015903" w:rsidR="00015903" w:rsidP="00015903" w:rsidRDefault="00015903" w14:paraId="7D5095AE" w14:textId="77777777">
      <w:pPr>
        <w:jc w:val="both"/>
        <w:rPr>
          <w:rFonts w:ascii="Times New Roman" w:hAnsi="Times New Roman"/>
          <w:sz w:val="24"/>
          <w:szCs w:val="24"/>
        </w:rPr>
      </w:pPr>
    </w:p>
    <w:p w:rsidRPr="00015903" w:rsidR="00015903" w:rsidP="00015903" w:rsidRDefault="00015903" w14:paraId="178B2BCD" w14:textId="4FA5D2B6">
      <w:pPr>
        <w:jc w:val="center"/>
        <w:rPr>
          <w:rFonts w:ascii="Times New Roman" w:hAnsi="Times New Roman"/>
          <w:sz w:val="24"/>
          <w:szCs w:val="24"/>
        </w:rPr>
      </w:pPr>
      <w:r w:rsidR="00015903">
        <w:drawing>
          <wp:inline wp14:editId="62A6B40B" wp14:anchorId="5AE68902">
            <wp:extent cx="4643936" cy="2091922"/>
            <wp:effectExtent l="0" t="0" r="0" b="0"/>
            <wp:docPr id="479608214" name="Imagen 4" descr="Texto&#10;&#10;Descripción generada automáticament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79608214" name="Imagen 4" descr="Texto&#10;&#10;Descripción generada automáticamente"/>
                    <pic:cNvPicPr>
                      <a:picLocks noChangeAspect="1" noChangeArrowheads="1"/>
                    </pic:cNvPicPr>
                  </pic:nvPicPr>
                  <pic:blipFill>
                    <a:blip xmlns:r="http://schemas.openxmlformats.org/officeDocument/2006/relationships" r:embed="rId9">
                      <a:extLst>
                        <a:ext uri="{28A0092B-C50C-407E-A947-70E740481C1C}">
                          <a14:useLocalDpi xmlns:a14="http://schemas.microsoft.com/office/drawing/2010/main"/>
                        </a:ext>
                      </a:extLst>
                    </a:blip>
                    <a:srcRect/>
                    <a:stretch>
                      <a:fillRect/>
                    </a:stretch>
                  </pic:blipFill>
                  <pic:spPr bwMode="auto">
                    <a:xfrm rot="0">
                      <a:off x="0" y="0"/>
                      <a:ext cx="4643936" cy="2091922"/>
                    </a:xfrm>
                    <a:prstGeom prst="rect">
                      <a:avLst/>
                    </a:prstGeom>
                    <a:noFill/>
                    <a:ln>
                      <a:noFill/>
                    </a:ln>
                  </pic:spPr>
                </pic:pic>
              </a:graphicData>
            </a:graphic>
          </wp:inline>
        </w:drawing>
      </w:r>
    </w:p>
    <w:p w:rsidRPr="00015903" w:rsidR="00015903" w:rsidP="00015903" w:rsidRDefault="00015903" w14:paraId="3B4764AD" w14:textId="77777777">
      <w:pPr>
        <w:jc w:val="both"/>
        <w:rPr>
          <w:rFonts w:ascii="Times New Roman" w:hAnsi="Times New Roman"/>
          <w:sz w:val="24"/>
          <w:szCs w:val="24"/>
        </w:rPr>
      </w:pPr>
      <w:r w:rsidRPr="00015903">
        <w:rPr>
          <w:rFonts w:ascii="Times New Roman" w:hAnsi="Times New Roman"/>
          <w:sz w:val="24"/>
          <w:szCs w:val="24"/>
        </w:rPr>
        <w:t xml:space="preserve"> Dicho rechazo se sustenta en que la asegurada no cumplió con interponer la denuncia policial en el plazo de veinticuatro (24) horas desde que tomó conocimiento </w:t>
      </w:r>
      <w:proofErr w:type="gramStart"/>
      <w:r w:rsidRPr="00015903">
        <w:rPr>
          <w:rFonts w:ascii="Times New Roman" w:hAnsi="Times New Roman"/>
          <w:sz w:val="24"/>
          <w:szCs w:val="24"/>
        </w:rPr>
        <w:t>del mismo</w:t>
      </w:r>
      <w:proofErr w:type="gramEnd"/>
      <w:r w:rsidRPr="00015903">
        <w:rPr>
          <w:rFonts w:ascii="Times New Roman" w:hAnsi="Times New Roman"/>
          <w:sz w:val="24"/>
          <w:szCs w:val="24"/>
        </w:rPr>
        <w:t xml:space="preserve">, por lo que al </w:t>
      </w:r>
      <w:proofErr w:type="spellStart"/>
      <w:r w:rsidRPr="00015903">
        <w:rPr>
          <w:rFonts w:ascii="Times New Roman" w:hAnsi="Times New Roman"/>
          <w:sz w:val="24"/>
          <w:szCs w:val="24"/>
        </w:rPr>
        <w:t>inobservarse</w:t>
      </w:r>
      <w:proofErr w:type="spellEnd"/>
      <w:r w:rsidRPr="00015903">
        <w:rPr>
          <w:rFonts w:ascii="Times New Roman" w:hAnsi="Times New Roman"/>
          <w:sz w:val="24"/>
          <w:szCs w:val="24"/>
        </w:rPr>
        <w:t xml:space="preserve"> una carga contractual</w:t>
      </w:r>
      <w:r w:rsidRPr="00015903">
        <w:rPr>
          <w:rFonts w:ascii="Times New Roman" w:hAnsi="Times New Roman"/>
          <w:i/>
          <w:iCs/>
          <w:sz w:val="24"/>
          <w:szCs w:val="24"/>
        </w:rPr>
        <w:t xml:space="preserve"> ex post</w:t>
      </w:r>
      <w:r w:rsidRPr="00015903">
        <w:rPr>
          <w:rFonts w:ascii="Times New Roman" w:hAnsi="Times New Roman"/>
          <w:sz w:val="24"/>
          <w:szCs w:val="24"/>
        </w:rPr>
        <w:t xml:space="preserve"> no correspondería el otorgamiento de cobertura.</w:t>
      </w:r>
    </w:p>
    <w:p w:rsidRPr="00C04AB3" w:rsidR="00015903" w:rsidP="00015903" w:rsidRDefault="00015903" w14:paraId="67D544E5" w14:textId="1E845839">
      <w:pPr>
        <w:jc w:val="both"/>
        <w:rPr>
          <w:rFonts w:ascii="Times New Roman" w:hAnsi="Times New Roman"/>
          <w:noProof/>
          <w:sz w:val="24"/>
          <w:szCs w:val="24"/>
        </w:rPr>
      </w:pPr>
      <w:r w:rsidRPr="00015903">
        <w:rPr>
          <w:rFonts w:ascii="Times New Roman" w:hAnsi="Times New Roman"/>
          <w:b/>
          <w:sz w:val="24"/>
          <w:szCs w:val="24"/>
          <w:u w:val="single"/>
        </w:rPr>
        <w:t>SÉPTIMO</w:t>
      </w:r>
      <w:r w:rsidRPr="00015903">
        <w:rPr>
          <w:rFonts w:ascii="Times New Roman" w:hAnsi="Times New Roman"/>
          <w:b/>
          <w:sz w:val="24"/>
          <w:szCs w:val="24"/>
        </w:rPr>
        <w:t>:</w:t>
      </w:r>
      <w:r w:rsidRPr="00015903">
        <w:rPr>
          <w:rFonts w:ascii="Times New Roman" w:hAnsi="Times New Roman"/>
          <w:sz w:val="24"/>
          <w:szCs w:val="24"/>
        </w:rPr>
        <w:t xml:space="preserve"> </w:t>
      </w:r>
      <w:r w:rsidRPr="00015903">
        <w:rPr>
          <w:rFonts w:ascii="Times New Roman" w:hAnsi="Times New Roman"/>
          <w:noProof/>
          <w:sz w:val="24"/>
          <w:szCs w:val="24"/>
        </w:rPr>
        <w:t>En este caso, conforme a lo manifestado,  con fecha 16 de junio  realizaron  11 operaciones – transferecias a terceros que no reconoce de su tarjeta de crédito de Interbank por el importe de  S/. 5,500.00 (Cinco Mil Quiniestos con 00/100 Sóles):</w:t>
      </w:r>
    </w:p>
    <w:p w:rsidRPr="00015903" w:rsidR="00015903" w:rsidP="00015903" w:rsidRDefault="00015903" w14:paraId="7BC0F4D5" w14:textId="1A3FBCB2">
      <w:pPr>
        <w:jc w:val="center"/>
        <w:rPr>
          <w:rFonts w:ascii="Times New Roman" w:hAnsi="Times New Roman"/>
          <w:noProof/>
          <w:sz w:val="24"/>
          <w:szCs w:val="24"/>
          <w:lang w:val="es-ES"/>
        </w:rPr>
      </w:pPr>
      <w:r w:rsidRPr="00015903">
        <w:rPr>
          <w:rFonts w:ascii="Times New Roman" w:hAnsi="Times New Roman"/>
          <w:noProof/>
          <w:sz w:val="24"/>
          <w:szCs w:val="24"/>
        </w:rPr>
        <w:drawing>
          <wp:inline distT="0" distB="0" distL="0" distR="0" wp14:anchorId="59230890" wp14:editId="0421A6AE">
            <wp:extent cx="4457700" cy="2591137"/>
            <wp:effectExtent l="0" t="0" r="0" b="0"/>
            <wp:docPr id="307228069" name="Imagen 3"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228069" name="Imagen 3" descr="Tabla&#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67217" cy="2596669"/>
                    </a:xfrm>
                    <a:prstGeom prst="rect">
                      <a:avLst/>
                    </a:prstGeom>
                    <a:noFill/>
                    <a:ln>
                      <a:noFill/>
                    </a:ln>
                  </pic:spPr>
                </pic:pic>
              </a:graphicData>
            </a:graphic>
          </wp:inline>
        </w:drawing>
      </w:r>
    </w:p>
    <w:p w:rsidRPr="00015903" w:rsidR="00015903" w:rsidP="00015903" w:rsidRDefault="00015903" w14:paraId="6289E1A1" w14:textId="4A5D68B2">
      <w:pPr>
        <w:tabs>
          <w:tab w:val="left" w:pos="2160"/>
        </w:tabs>
        <w:jc w:val="both"/>
        <w:rPr>
          <w:rFonts w:ascii="Times New Roman" w:hAnsi="Times New Roman"/>
          <w:sz w:val="24"/>
          <w:szCs w:val="24"/>
        </w:rPr>
      </w:pPr>
      <w:r w:rsidRPr="00015903">
        <w:rPr>
          <w:rFonts w:ascii="Times New Roman" w:hAnsi="Times New Roman"/>
          <w:b/>
          <w:sz w:val="24"/>
          <w:szCs w:val="24"/>
          <w:u w:val="single"/>
        </w:rPr>
        <w:t>OCTAVO:</w:t>
      </w:r>
      <w:r w:rsidRPr="00015903">
        <w:rPr>
          <w:rFonts w:ascii="Times New Roman" w:hAnsi="Times New Roman"/>
          <w:sz w:val="24"/>
          <w:szCs w:val="24"/>
        </w:rPr>
        <w:t xml:space="preserve"> La póliza de seguro a la cual se refiere la reclamación es una de naturaleza grupal o colectiva, contratada en su oportunidad entre la empresa financiera y la aseguradora, póliza en la que se incorporan como asegurados los clientes titulares de una tarjeta emitida por el contratante de seguro INTERBANK. </w:t>
      </w:r>
    </w:p>
    <w:p w:rsidRPr="00015903" w:rsidR="00015903" w:rsidP="00015903" w:rsidRDefault="00015903" w14:paraId="5EA1D67F" w14:textId="77777777">
      <w:pPr>
        <w:tabs>
          <w:tab w:val="left" w:pos="2160"/>
        </w:tabs>
        <w:jc w:val="both"/>
        <w:rPr>
          <w:rFonts w:ascii="Times New Roman" w:hAnsi="Times New Roman"/>
          <w:sz w:val="24"/>
          <w:szCs w:val="24"/>
        </w:rPr>
      </w:pPr>
      <w:r w:rsidRPr="00015903">
        <w:rPr>
          <w:rFonts w:ascii="Times New Roman" w:hAnsi="Times New Roman"/>
          <w:sz w:val="24"/>
          <w:szCs w:val="24"/>
        </w:rPr>
        <w:t xml:space="preserve">Conforme a ello, se genera una evidente asimetría informativa entre la empresa aseguradora y la categoría de asegurados no contratantes, ya que estos últimos se afilian a un contrato de seguro ya celebrado, no conociendo necesariamente de sus términos y condiciones.  Por ello, para evitar situaciones de abuso, el artículo 137 de la Ley del Contrato de Seguro establece, imperativamente, que en los seguros grupales </w:t>
      </w:r>
      <w:r w:rsidRPr="00015903">
        <w:rPr>
          <w:rFonts w:ascii="Times New Roman" w:hAnsi="Times New Roman"/>
          <w:i/>
          <w:sz w:val="24"/>
          <w:szCs w:val="24"/>
        </w:rPr>
        <w:t>“No son oponibles al asegurado los contenidos contractuales que no le hayan sido informados en el certificado mencionado en el artículo anterior, cuyo contenido mínimo se ajusta a las disposiciones de la Superintendencia”.</w:t>
      </w:r>
    </w:p>
    <w:p w:rsidRPr="00015903" w:rsidR="00015903" w:rsidP="00015903" w:rsidRDefault="00015903" w14:paraId="253E9458" w14:textId="77777777">
      <w:pPr>
        <w:tabs>
          <w:tab w:val="left" w:pos="709"/>
          <w:tab w:val="left" w:pos="2160"/>
        </w:tabs>
        <w:jc w:val="both"/>
        <w:rPr>
          <w:rFonts w:ascii="Times New Roman" w:hAnsi="Times New Roman"/>
          <w:sz w:val="24"/>
          <w:szCs w:val="24"/>
          <w:lang w:val="es-419"/>
        </w:rPr>
      </w:pPr>
      <w:r w:rsidRPr="00015903">
        <w:rPr>
          <w:rFonts w:ascii="Times New Roman" w:hAnsi="Times New Roman"/>
          <w:sz w:val="24"/>
          <w:szCs w:val="24"/>
          <w:lang w:val="es-419"/>
        </w:rPr>
        <w:t>Conforme a ello, si la aseguradora pretende oponer la inobservancia de una carga como sustento de un rechazo de cobertura, debe demostrar dicha inobservancia y que la misma es además oponible, esto es, que el asegurado no contratante tomó conocimiento previo, adecuado y suficiente de su contenido; en caso contrario, la carga no podrá ser opuesta para justificar el rechazo.</w:t>
      </w:r>
    </w:p>
    <w:p w:rsidRPr="00015903" w:rsidR="00015903" w:rsidP="00C04AB3" w:rsidRDefault="00015903" w14:paraId="546B8F4C" w14:textId="19D4F1DB">
      <w:pPr>
        <w:tabs>
          <w:tab w:val="left" w:pos="709"/>
          <w:tab w:val="left" w:pos="2160"/>
        </w:tabs>
        <w:jc w:val="both"/>
        <w:rPr>
          <w:rFonts w:ascii="Times New Roman" w:hAnsi="Times New Roman"/>
          <w:sz w:val="24"/>
          <w:szCs w:val="24"/>
          <w:lang w:val="es-419"/>
        </w:rPr>
      </w:pPr>
      <w:r w:rsidRPr="00015903">
        <w:rPr>
          <w:rFonts w:ascii="Times New Roman" w:hAnsi="Times New Roman"/>
          <w:sz w:val="24"/>
          <w:szCs w:val="24"/>
          <w:lang w:val="es-419"/>
        </w:rPr>
        <w:t>Obra en autos la remisión electrónica del Certificado de Seguro en el cual figura la carga que la compañía invoca. En efecto, en el mismo se indica expresamente lo siguiente:</w:t>
      </w:r>
    </w:p>
    <w:p w:rsidRPr="00015903" w:rsidR="00015903" w:rsidP="00015903" w:rsidRDefault="00015903" w14:paraId="6D512556" w14:textId="64636FE7">
      <w:pPr>
        <w:jc w:val="both"/>
        <w:rPr>
          <w:rFonts w:ascii="Times New Roman" w:hAnsi="Times New Roman"/>
          <w:noProof/>
          <w:sz w:val="24"/>
          <w:szCs w:val="24"/>
          <w:lang w:val="es-419"/>
        </w:rPr>
      </w:pPr>
      <w:r w:rsidRPr="00015903">
        <w:rPr>
          <w:rFonts w:ascii="Times New Roman" w:hAnsi="Times New Roman"/>
          <w:noProof/>
          <w:sz w:val="24"/>
          <w:szCs w:val="24"/>
          <w:lang w:val="es-419"/>
        </w:rPr>
        <w:drawing>
          <wp:inline distT="0" distB="0" distL="0" distR="0" wp14:anchorId="300C594D" wp14:editId="1FE9F28E">
            <wp:extent cx="5581650" cy="533400"/>
            <wp:effectExtent l="0" t="0" r="0" b="0"/>
            <wp:docPr id="10413130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1650" cy="533400"/>
                    </a:xfrm>
                    <a:prstGeom prst="rect">
                      <a:avLst/>
                    </a:prstGeom>
                    <a:noFill/>
                    <a:ln>
                      <a:noFill/>
                    </a:ln>
                  </pic:spPr>
                </pic:pic>
              </a:graphicData>
            </a:graphic>
          </wp:inline>
        </w:drawing>
      </w:r>
    </w:p>
    <w:p w:rsidRPr="00015903" w:rsidR="00015903" w:rsidP="00015903" w:rsidRDefault="00015903" w14:paraId="209AE97B" w14:textId="372AD502">
      <w:pPr>
        <w:jc w:val="both"/>
        <w:rPr>
          <w:rFonts w:ascii="Times New Roman" w:hAnsi="Times New Roman"/>
          <w:noProof/>
          <w:sz w:val="24"/>
          <w:szCs w:val="24"/>
          <w:lang w:val="es-419"/>
        </w:rPr>
      </w:pPr>
      <w:r w:rsidRPr="00015903">
        <w:rPr>
          <w:rFonts w:ascii="Times New Roman" w:hAnsi="Times New Roman"/>
          <w:noProof/>
          <w:sz w:val="24"/>
          <w:szCs w:val="24"/>
          <w:lang w:val="es-419"/>
        </w:rPr>
        <w:t>(…)</w:t>
      </w:r>
    </w:p>
    <w:p w:rsidRPr="00015903" w:rsidR="00015903" w:rsidP="00015903" w:rsidRDefault="00015903" w14:paraId="646A522D" w14:textId="3FA4A504">
      <w:pPr>
        <w:jc w:val="both"/>
        <w:rPr>
          <w:rFonts w:ascii="Times New Roman" w:hAnsi="Times New Roman"/>
          <w:noProof/>
          <w:sz w:val="24"/>
          <w:szCs w:val="24"/>
          <w:lang w:val="es-419"/>
        </w:rPr>
      </w:pPr>
      <w:r w:rsidR="00015903">
        <w:drawing>
          <wp:inline wp14:editId="25606F9D" wp14:anchorId="64CAA268">
            <wp:extent cx="6009527" cy="1129997"/>
            <wp:effectExtent l="0" t="0" r="0" b="0"/>
            <wp:docPr id="181170822" name="Imagen 1" descr="Imagen de la pantalla de un celular con texto e imágenes&#10;&#10;Descripción generada automáticamente con confianza media"/>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1170822" name="Imagen 1" descr="Imagen de la pantalla de un celular con texto e imágenes&#10;&#10;Descripción generada automáticamente con confianza media"/>
                    <pic:cNvPicPr>
                      <a:picLocks noChangeAspect="1" noChangeArrowheads="1"/>
                    </pic:cNvPicPr>
                  </pic:nvPicPr>
                  <pic:blipFill>
                    <a:blip xmlns:r="http://schemas.openxmlformats.org/officeDocument/2006/relationships" r:embed="rId12">
                      <a:extLst>
                        <a:ext uri="{28A0092B-C50C-407E-A947-70E740481C1C}">
                          <a14:useLocalDpi xmlns:a14="http://schemas.microsoft.com/office/drawing/2010/main"/>
                        </a:ext>
                      </a:extLst>
                    </a:blip>
                    <a:srcRect/>
                    <a:stretch>
                      <a:fillRect/>
                    </a:stretch>
                  </pic:blipFill>
                  <pic:spPr bwMode="auto">
                    <a:xfrm rot="0">
                      <a:off x="0" y="0"/>
                      <a:ext cx="6009527" cy="1129997"/>
                    </a:xfrm>
                    <a:prstGeom prst="rect">
                      <a:avLst/>
                    </a:prstGeom>
                    <a:noFill/>
                    <a:ln>
                      <a:noFill/>
                    </a:ln>
                  </pic:spPr>
                </pic:pic>
              </a:graphicData>
            </a:graphic>
          </wp:inline>
        </w:drawing>
      </w:r>
    </w:p>
    <w:p w:rsidRPr="00015903" w:rsidR="00015903" w:rsidP="00015903" w:rsidRDefault="00015903" w14:paraId="5DDF6A21" w14:textId="55DB166C">
      <w:pPr>
        <w:jc w:val="both"/>
        <w:rPr>
          <w:rFonts w:ascii="Times New Roman" w:hAnsi="Times New Roman"/>
          <w:noProof/>
          <w:sz w:val="24"/>
          <w:szCs w:val="24"/>
          <w:lang w:val="es-ES"/>
        </w:rPr>
      </w:pPr>
      <w:r w:rsidRPr="4F13D868" w:rsidR="00015903">
        <w:rPr>
          <w:rFonts w:ascii="Times New Roman" w:hAnsi="Times New Roman"/>
          <w:sz w:val="24"/>
          <w:szCs w:val="24"/>
        </w:rPr>
        <w:t>En tal sentido, no es controvertido, tratándose de</w:t>
      </w:r>
      <w:r w:rsidRPr="4F13D868" w:rsidR="1DBC6C6B">
        <w:rPr>
          <w:rFonts w:ascii="Times New Roman" w:hAnsi="Times New Roman"/>
          <w:sz w:val="24"/>
          <w:szCs w:val="24"/>
        </w:rPr>
        <w:t>0</w:t>
      </w:r>
      <w:r w:rsidRPr="4F13D868" w:rsidR="00015903">
        <w:rPr>
          <w:rFonts w:ascii="Times New Roman" w:hAnsi="Times New Roman"/>
          <w:sz w:val="24"/>
          <w:szCs w:val="24"/>
        </w:rPr>
        <w:t>l presente caso, el conocimiento de los términos contractuales, concretamente de las coberturas contratadas, atendiendo a los medios probatorios aportados por la aseguradora.</w:t>
      </w:r>
    </w:p>
    <w:p w:rsidRPr="00015903" w:rsidR="00015903" w:rsidP="00015903" w:rsidRDefault="00015903" w14:paraId="50ADECF9" w14:textId="77777777">
      <w:pPr>
        <w:jc w:val="both"/>
        <w:rPr>
          <w:rFonts w:ascii="Times New Roman" w:hAnsi="Times New Roman"/>
          <w:b/>
          <w:sz w:val="24"/>
          <w:szCs w:val="24"/>
        </w:rPr>
      </w:pPr>
      <w:r w:rsidRPr="00015903">
        <w:rPr>
          <w:rFonts w:ascii="Times New Roman" w:hAnsi="Times New Roman"/>
          <w:b/>
          <w:sz w:val="24"/>
          <w:szCs w:val="24"/>
          <w:u w:val="single"/>
        </w:rPr>
        <w:t>NOVENO</w:t>
      </w:r>
      <w:r w:rsidRPr="00015903">
        <w:rPr>
          <w:rFonts w:ascii="Times New Roman" w:hAnsi="Times New Roman"/>
          <w:b/>
          <w:sz w:val="24"/>
          <w:szCs w:val="24"/>
        </w:rPr>
        <w:t>:</w:t>
      </w:r>
      <w:r w:rsidRPr="00015903">
        <w:rPr>
          <w:rFonts w:ascii="Times New Roman" w:hAnsi="Times New Roman"/>
          <w:sz w:val="24"/>
          <w:szCs w:val="24"/>
        </w:rPr>
        <w:t xml:space="preserve"> Conforme a los términos pactados en el contrato de seguro, el plazo de 24 horas se computa desde que ocurre el evento o desde que se toma conocimiento </w:t>
      </w:r>
      <w:proofErr w:type="gramStart"/>
      <w:r w:rsidRPr="00015903">
        <w:rPr>
          <w:rFonts w:ascii="Times New Roman" w:hAnsi="Times New Roman"/>
          <w:sz w:val="24"/>
          <w:szCs w:val="24"/>
        </w:rPr>
        <w:t>del mismo</w:t>
      </w:r>
      <w:proofErr w:type="gramEnd"/>
      <w:r w:rsidRPr="00015903">
        <w:rPr>
          <w:rFonts w:ascii="Times New Roman" w:hAnsi="Times New Roman"/>
          <w:sz w:val="24"/>
          <w:szCs w:val="24"/>
        </w:rPr>
        <w:t>.</w:t>
      </w:r>
    </w:p>
    <w:p w:rsidRPr="00015903" w:rsidR="00AE5BA1" w:rsidP="00015903" w:rsidRDefault="00015903" w14:paraId="48D4EA5C" w14:textId="3C23B49F">
      <w:pPr>
        <w:tabs>
          <w:tab w:val="left" w:pos="709"/>
          <w:tab w:val="left" w:pos="2160"/>
        </w:tabs>
        <w:jc w:val="both"/>
        <w:rPr>
          <w:rFonts w:ascii="Times New Roman" w:hAnsi="Times New Roman"/>
          <w:sz w:val="24"/>
          <w:szCs w:val="24"/>
          <w:lang w:val="es-419"/>
        </w:rPr>
      </w:pPr>
      <w:r w:rsidRPr="00015903">
        <w:rPr>
          <w:rFonts w:ascii="Times New Roman" w:hAnsi="Times New Roman"/>
          <w:sz w:val="24"/>
          <w:szCs w:val="24"/>
          <w:lang w:val="es-419"/>
        </w:rPr>
        <w:t xml:space="preserve">Es un hecho probado que la denuncia policial fue realizada después de haber vencido el plazo de 24 horas de producido el siniestro, e incluso de conocido el evento. Así, es manifiesto que objetivamente el asegurado habría inobservado una </w:t>
      </w:r>
      <w:proofErr w:type="gramStart"/>
      <w:r w:rsidRPr="00015903">
        <w:rPr>
          <w:rFonts w:ascii="Times New Roman" w:hAnsi="Times New Roman"/>
          <w:sz w:val="24"/>
          <w:szCs w:val="24"/>
          <w:lang w:val="es-419"/>
        </w:rPr>
        <w:t xml:space="preserve">carga </w:t>
      </w:r>
      <w:r w:rsidRPr="00015903">
        <w:rPr>
          <w:rFonts w:ascii="Times New Roman" w:hAnsi="Times New Roman"/>
          <w:i/>
          <w:sz w:val="24"/>
          <w:szCs w:val="24"/>
          <w:lang w:val="es-419"/>
        </w:rPr>
        <w:t xml:space="preserve">post </w:t>
      </w:r>
      <w:r w:rsidRPr="00015903">
        <w:rPr>
          <w:rFonts w:ascii="Times New Roman" w:hAnsi="Times New Roman"/>
          <w:sz w:val="24"/>
          <w:szCs w:val="24"/>
          <w:lang w:val="es-419"/>
        </w:rPr>
        <w:t>siniestro</w:t>
      </w:r>
      <w:proofErr w:type="gramEnd"/>
      <w:r w:rsidRPr="00015903">
        <w:rPr>
          <w:rFonts w:ascii="Times New Roman" w:hAnsi="Times New Roman"/>
          <w:sz w:val="24"/>
          <w:szCs w:val="24"/>
          <w:lang w:val="es-419"/>
        </w:rPr>
        <w:t xml:space="preserve"> que podría afectar su derecho a reclamar cobertura.  </w:t>
      </w:r>
    </w:p>
    <w:p w:rsidRPr="00015903" w:rsidR="00015903" w:rsidP="00AE5BA1" w:rsidRDefault="00015903" w14:paraId="590DA531" w14:textId="462A3657">
      <w:pPr>
        <w:tabs>
          <w:tab w:val="left" w:pos="709"/>
          <w:tab w:val="left" w:pos="2160"/>
        </w:tabs>
        <w:jc w:val="both"/>
        <w:rPr>
          <w:rFonts w:ascii="Times New Roman" w:hAnsi="Times New Roman"/>
          <w:sz w:val="24"/>
          <w:szCs w:val="24"/>
          <w:lang w:val="es-419"/>
        </w:rPr>
      </w:pPr>
      <w:r w:rsidRPr="00015903">
        <w:rPr>
          <w:rFonts w:ascii="Times New Roman" w:hAnsi="Times New Roman"/>
          <w:sz w:val="24"/>
          <w:szCs w:val="24"/>
          <w:lang w:val="es-419"/>
        </w:rPr>
        <w:t xml:space="preserve">A este efecto, cabe tener en consideración que el artículo 59 de la Ley del Contrato de Seguro -Ley 29946- señala que: </w:t>
      </w:r>
    </w:p>
    <w:p w:rsidRPr="00AE5BA1" w:rsidR="00015903" w:rsidP="00AE5BA1" w:rsidRDefault="00015903" w14:paraId="0B907083" w14:textId="772570A2">
      <w:pPr>
        <w:tabs>
          <w:tab w:val="left" w:pos="709"/>
          <w:tab w:val="left" w:pos="2160"/>
        </w:tabs>
        <w:ind w:left="709" w:hanging="709"/>
        <w:jc w:val="both"/>
        <w:rPr>
          <w:rFonts w:ascii="Times New Roman" w:hAnsi="Times New Roman"/>
          <w:i/>
          <w:sz w:val="24"/>
          <w:szCs w:val="24"/>
        </w:rPr>
      </w:pPr>
      <w:r w:rsidRPr="00015903">
        <w:rPr>
          <w:rFonts w:ascii="Times New Roman" w:hAnsi="Times New Roman"/>
          <w:i/>
          <w:sz w:val="24"/>
          <w:szCs w:val="24"/>
          <w:lang w:val="es-419"/>
        </w:rPr>
        <w:tab/>
      </w:r>
      <w:r w:rsidRPr="00015903">
        <w:rPr>
          <w:rFonts w:ascii="Times New Roman" w:hAnsi="Times New Roman"/>
          <w:i/>
          <w:sz w:val="24"/>
          <w:szCs w:val="24"/>
          <w:lang w:val="es-419"/>
        </w:rPr>
        <w:t>“</w:t>
      </w:r>
      <w:r w:rsidRPr="00015903">
        <w:rPr>
          <w:rFonts w:ascii="Times New Roman" w:hAnsi="Times New Roman"/>
          <w:i/>
          <w:sz w:val="24"/>
          <w:szCs w:val="24"/>
        </w:rPr>
        <w:t xml:space="preserve">Cuando la presente ley no determine el efecto del incumplimiento de una carga impuesta al asegurado, las partes pueden convenir la caducidad de los derechos del asegurado si el incumplimiento obedece a su dolo o culpa inexcusable, </w:t>
      </w:r>
      <w:proofErr w:type="gramStart"/>
      <w:r w:rsidRPr="00015903">
        <w:rPr>
          <w:rFonts w:ascii="Times New Roman" w:hAnsi="Times New Roman"/>
          <w:i/>
          <w:sz w:val="24"/>
          <w:szCs w:val="24"/>
        </w:rPr>
        <w:t>de acuerdo al</w:t>
      </w:r>
      <w:proofErr w:type="gramEnd"/>
      <w:r w:rsidRPr="00015903">
        <w:rPr>
          <w:rFonts w:ascii="Times New Roman" w:hAnsi="Times New Roman"/>
          <w:i/>
          <w:sz w:val="24"/>
          <w:szCs w:val="24"/>
        </w:rPr>
        <w:t xml:space="preserve"> siguiente régimen:</w:t>
      </w:r>
    </w:p>
    <w:p w:rsidRPr="00015903" w:rsidR="00015903" w:rsidP="00015903" w:rsidRDefault="00015903" w14:paraId="3F38FB2D" w14:textId="77777777">
      <w:pPr>
        <w:tabs>
          <w:tab w:val="left" w:pos="709"/>
          <w:tab w:val="left" w:pos="2160"/>
        </w:tabs>
        <w:ind w:left="1418" w:hanging="709"/>
        <w:jc w:val="both"/>
        <w:rPr>
          <w:rFonts w:ascii="Times New Roman" w:hAnsi="Times New Roman"/>
          <w:i/>
          <w:sz w:val="24"/>
          <w:szCs w:val="24"/>
        </w:rPr>
      </w:pPr>
      <w:r w:rsidRPr="00015903">
        <w:rPr>
          <w:rFonts w:ascii="Times New Roman" w:hAnsi="Times New Roman"/>
          <w:bCs/>
          <w:i/>
          <w:sz w:val="24"/>
          <w:szCs w:val="24"/>
        </w:rPr>
        <w:t>Cargas posteriores al siniestro</w:t>
      </w:r>
    </w:p>
    <w:p w:rsidRPr="00015903" w:rsidR="00015903" w:rsidP="00015903" w:rsidRDefault="00015903" w14:paraId="0808BFEC" w14:textId="77777777">
      <w:pPr>
        <w:tabs>
          <w:tab w:val="left" w:pos="709"/>
          <w:tab w:val="left" w:pos="2160"/>
        </w:tabs>
        <w:ind w:left="1418" w:hanging="709"/>
        <w:jc w:val="both"/>
        <w:rPr>
          <w:rFonts w:ascii="Times New Roman" w:hAnsi="Times New Roman"/>
          <w:b/>
          <w:bCs/>
          <w:i/>
          <w:sz w:val="24"/>
          <w:szCs w:val="24"/>
          <w:u w:val="single"/>
        </w:rPr>
      </w:pPr>
      <w:r w:rsidRPr="00015903">
        <w:rPr>
          <w:rFonts w:ascii="Times New Roman" w:hAnsi="Times New Roman"/>
          <w:i/>
          <w:sz w:val="24"/>
          <w:szCs w:val="24"/>
        </w:rPr>
        <w:t xml:space="preserve">c) </w:t>
      </w:r>
      <w:r w:rsidRPr="00015903">
        <w:rPr>
          <w:rFonts w:ascii="Times New Roman" w:hAnsi="Times New Roman"/>
          <w:i/>
          <w:sz w:val="24"/>
          <w:szCs w:val="24"/>
        </w:rPr>
        <w:tab/>
      </w:r>
      <w:r w:rsidRPr="00015903">
        <w:rPr>
          <w:rFonts w:ascii="Times New Roman" w:hAnsi="Times New Roman"/>
          <w:b/>
          <w:bCs/>
          <w:i/>
          <w:sz w:val="24"/>
          <w:szCs w:val="24"/>
          <w:u w:val="single"/>
        </w:rPr>
        <w:t>Si la carga debe ejecutarse después del siniestro, el asegurador se libera por el incumplimiento del asegurado, si el mismo influyó en la extensión de la obligación asumida.</w:t>
      </w:r>
    </w:p>
    <w:p w:rsidRPr="00015903" w:rsidR="00015903" w:rsidP="00BB4F10" w:rsidRDefault="00015903" w14:paraId="63E9422A" w14:textId="2FFC071D">
      <w:pPr>
        <w:tabs>
          <w:tab w:val="left" w:pos="709"/>
          <w:tab w:val="left" w:pos="2160"/>
        </w:tabs>
        <w:ind w:left="1418" w:hanging="709"/>
        <w:jc w:val="both"/>
        <w:rPr>
          <w:rFonts w:ascii="Times New Roman" w:hAnsi="Times New Roman"/>
          <w:iCs/>
          <w:sz w:val="24"/>
          <w:szCs w:val="24"/>
        </w:rPr>
      </w:pPr>
      <w:r w:rsidRPr="00015903">
        <w:rPr>
          <w:rFonts w:ascii="Times New Roman" w:hAnsi="Times New Roman"/>
          <w:i/>
          <w:sz w:val="24"/>
          <w:szCs w:val="24"/>
        </w:rPr>
        <w:t xml:space="preserve">d) </w:t>
      </w:r>
      <w:r w:rsidRPr="00015903">
        <w:rPr>
          <w:rFonts w:ascii="Times New Roman" w:hAnsi="Times New Roman"/>
          <w:i/>
          <w:sz w:val="24"/>
          <w:szCs w:val="24"/>
        </w:rPr>
        <w:tab/>
      </w:r>
      <w:r w:rsidRPr="00015903">
        <w:rPr>
          <w:rFonts w:ascii="Times New Roman" w:hAnsi="Times New Roman"/>
          <w:i/>
          <w:sz w:val="24"/>
          <w:szCs w:val="24"/>
        </w:rPr>
        <w:t xml:space="preserve">En caso de culpa leve, la indemnización se reduce de manera proporcional a la agravación del siniestro consecuencia del incumplimiento.” </w:t>
      </w:r>
      <w:r w:rsidRPr="00015903">
        <w:rPr>
          <w:rFonts w:ascii="Times New Roman" w:hAnsi="Times New Roman"/>
          <w:iCs/>
          <w:sz w:val="24"/>
          <w:szCs w:val="24"/>
        </w:rPr>
        <w:t>(el subrayado es nuestro).</w:t>
      </w:r>
    </w:p>
    <w:p w:rsidRPr="00015903" w:rsidR="00015903" w:rsidP="00BB4F10" w:rsidRDefault="00015903" w14:paraId="32B1A218" w14:textId="4527DD5D">
      <w:pPr>
        <w:tabs>
          <w:tab w:val="left" w:pos="709"/>
          <w:tab w:val="left" w:pos="2160"/>
        </w:tabs>
        <w:jc w:val="both"/>
        <w:rPr>
          <w:rFonts w:ascii="Times New Roman" w:hAnsi="Times New Roman"/>
          <w:sz w:val="24"/>
          <w:szCs w:val="24"/>
          <w:lang w:val="es-419"/>
        </w:rPr>
      </w:pPr>
      <w:r w:rsidRPr="00015903">
        <w:rPr>
          <w:rFonts w:ascii="Times New Roman" w:hAnsi="Times New Roman"/>
          <w:sz w:val="24"/>
          <w:szCs w:val="24"/>
          <w:lang w:val="es-419"/>
        </w:rPr>
        <w:t>De acuerdo con la norma imperativa citada, la razonabilidad de la carga está directamente vinculada a que influya o no en la extensión de la obligación asumida por la aseguradora. En ese sentido, no basta el incumplimiento literal para acarrear la pérdida de los derechos indemnizatorios, sino que ésta tenga una eficacia efectiva en la responsabilidad que asume la aseguradora.</w:t>
      </w:r>
    </w:p>
    <w:p w:rsidRPr="00015903" w:rsidR="00015903" w:rsidP="00015903" w:rsidRDefault="00015903" w14:paraId="2F98ACF4" w14:textId="0A7C616A">
      <w:pPr>
        <w:tabs>
          <w:tab w:val="left" w:pos="709"/>
          <w:tab w:val="left" w:pos="2160"/>
        </w:tabs>
        <w:jc w:val="both"/>
        <w:rPr>
          <w:rFonts w:ascii="Times New Roman" w:hAnsi="Times New Roman"/>
          <w:sz w:val="24"/>
          <w:szCs w:val="24"/>
        </w:rPr>
      </w:pPr>
      <w:r w:rsidRPr="00015903">
        <w:rPr>
          <w:rFonts w:ascii="Times New Roman" w:hAnsi="Times New Roman"/>
          <w:sz w:val="24"/>
          <w:szCs w:val="24"/>
        </w:rPr>
        <w:t xml:space="preserve">En el presente caso la aseguradora no ha demostrado cómo la denuncia policial efectuada en un plazo mayor de 24 horas ha influido en el alcance de las obligaciones derivadas del contrato de seguro. </w:t>
      </w:r>
    </w:p>
    <w:p w:rsidRPr="00015903" w:rsidR="00015903" w:rsidP="00015903" w:rsidRDefault="00015903" w14:paraId="381D7739" w14:textId="0C3A37BF">
      <w:pPr>
        <w:tabs>
          <w:tab w:val="left" w:pos="709"/>
          <w:tab w:val="left" w:pos="2160"/>
        </w:tabs>
        <w:jc w:val="both"/>
        <w:rPr>
          <w:rFonts w:ascii="Times New Roman" w:hAnsi="Times New Roman"/>
          <w:sz w:val="24"/>
          <w:szCs w:val="24"/>
        </w:rPr>
      </w:pPr>
      <w:r w:rsidRPr="4F13D868" w:rsidR="00015903">
        <w:rPr>
          <w:rFonts w:ascii="Times New Roman" w:hAnsi="Times New Roman"/>
          <w:sz w:val="24"/>
          <w:szCs w:val="24"/>
        </w:rPr>
        <w:t xml:space="preserve">Si bien, </w:t>
      </w:r>
      <w:r w:rsidRPr="4F13D868" w:rsidR="779881D3">
        <w:rPr>
          <w:rFonts w:ascii="Times New Roman" w:hAnsi="Times New Roman"/>
          <w:sz w:val="24"/>
          <w:szCs w:val="24"/>
        </w:rPr>
        <w:t>...................................</w:t>
      </w:r>
      <w:r w:rsidRPr="4F13D868" w:rsidR="00015903">
        <w:rPr>
          <w:rFonts w:ascii="Times New Roman" w:hAnsi="Times New Roman"/>
          <w:sz w:val="24"/>
          <w:szCs w:val="24"/>
        </w:rPr>
        <w:t xml:space="preserve"> sostiene que la denuncia policial luego de transcurridas 24 horas de conocido el evento, genera un perjuicio para la compañía aseguradora, en la medida que la extemporaneidad de la denuncia no permite tener un detalle exacto de los hechos ocurridos, ya que estos podrías ser olvidados o modificados por los asegurados, lo cual impediría que la Dirección correspondiente de la Policía Nacional tenga la posibilidad de reunir las evidencias relacionadas al caso, rastrear los movimientos y recuperar el dinero, disminuyendo de esta manera los daños.</w:t>
      </w:r>
    </w:p>
    <w:p w:rsidRPr="00015903" w:rsidR="00015903" w:rsidP="00015903" w:rsidRDefault="00015903" w14:paraId="375AD3EE" w14:textId="5D655B26">
      <w:pPr>
        <w:tabs>
          <w:tab w:val="left" w:pos="709"/>
          <w:tab w:val="left" w:pos="2160"/>
        </w:tabs>
        <w:jc w:val="both"/>
        <w:rPr>
          <w:rFonts w:ascii="Times New Roman" w:hAnsi="Times New Roman"/>
          <w:sz w:val="24"/>
          <w:szCs w:val="24"/>
        </w:rPr>
      </w:pPr>
      <w:r w:rsidRPr="00015903">
        <w:rPr>
          <w:rFonts w:ascii="Times New Roman" w:hAnsi="Times New Roman"/>
          <w:sz w:val="24"/>
          <w:szCs w:val="24"/>
        </w:rPr>
        <w:t>Lo señalado por la Compañía tiene sentido en otro tipo de siniestros donde es necesario realizar una investigación para conocer la causa del siniestro, pero tratándose de la realización de transferencias a terceros no reconocidas, dicha denuncia es una comunicación que debe realizarse para poder dejar constancia del hecho; siendo lo más importante en esos casos -para reducir el estado de riesgo-, el bloqueo inmediato de la tarjeta, pues de lo contrario se agrava el estado de riesgo en perjuicio de la aseguradora y de la propia titular de la tarjeta, lo que se realizó dentro del plazo.</w:t>
      </w:r>
    </w:p>
    <w:p w:rsidRPr="00015903" w:rsidR="00015903" w:rsidP="00BB4F10" w:rsidRDefault="00015903" w14:paraId="1E561271" w14:textId="55D9BA42">
      <w:pPr>
        <w:tabs>
          <w:tab w:val="left" w:pos="709"/>
          <w:tab w:val="left" w:pos="2160"/>
        </w:tabs>
        <w:jc w:val="both"/>
        <w:rPr>
          <w:rFonts w:ascii="Times New Roman" w:hAnsi="Times New Roman"/>
          <w:sz w:val="24"/>
          <w:szCs w:val="24"/>
          <w:lang w:val="es-419"/>
        </w:rPr>
      </w:pPr>
      <w:r w:rsidRPr="00015903">
        <w:rPr>
          <w:rFonts w:ascii="Times New Roman" w:hAnsi="Times New Roman"/>
          <w:sz w:val="24"/>
          <w:szCs w:val="24"/>
          <w:lang w:val="es-419"/>
        </w:rPr>
        <w:t xml:space="preserve">Por lo tanto, </w:t>
      </w:r>
      <w:r w:rsidRPr="00015903">
        <w:rPr>
          <w:rFonts w:ascii="Times New Roman" w:hAnsi="Times New Roman"/>
          <w:sz w:val="24"/>
          <w:szCs w:val="24"/>
          <w:u w:val="single"/>
          <w:lang w:val="es-419"/>
        </w:rPr>
        <w:t>conforma a ley</w:t>
      </w:r>
      <w:r w:rsidRPr="00015903">
        <w:rPr>
          <w:rFonts w:ascii="Times New Roman" w:hAnsi="Times New Roman"/>
          <w:sz w:val="24"/>
          <w:szCs w:val="24"/>
          <w:lang w:val="es-419"/>
        </w:rPr>
        <w:t xml:space="preserve"> y </w:t>
      </w:r>
      <w:r w:rsidRPr="00015903">
        <w:rPr>
          <w:rFonts w:ascii="Times New Roman" w:hAnsi="Times New Roman"/>
          <w:sz w:val="24"/>
          <w:szCs w:val="24"/>
          <w:u w:val="single"/>
          <w:lang w:val="es-419"/>
        </w:rPr>
        <w:t>al criterio desarrollado uniformemente por esta Defensoría</w:t>
      </w:r>
      <w:r w:rsidRPr="00015903">
        <w:rPr>
          <w:rFonts w:ascii="Times New Roman" w:hAnsi="Times New Roman"/>
          <w:sz w:val="24"/>
          <w:szCs w:val="24"/>
          <w:lang w:val="es-419"/>
        </w:rPr>
        <w:t>, la cuestión radica en que la pérdida del derecho indemnizatorio y, la correlativa liberación de la aseguradora, exigen legalmente de dolo o de culpa inexcusable, siempre y cuando ello hubiese influenciado en la extensión de la obligación asumida, por lo que no basta invocar el hecho objetivo de la extemporaneidad, sino además debe justificarse oportuna y suficientemente cuál es el perjuicio efectivo que habría soportado la aseguradora, justificación que debió ser brindada con ocasión de comunicarse el rechazo de cobertura.</w:t>
      </w:r>
    </w:p>
    <w:p w:rsidRPr="00015903" w:rsidR="00015903" w:rsidP="00015903" w:rsidRDefault="00015903" w14:paraId="2A2496CC" w14:textId="01C75413">
      <w:pPr>
        <w:tabs>
          <w:tab w:val="left" w:pos="2160"/>
        </w:tabs>
        <w:jc w:val="both"/>
        <w:rPr>
          <w:rFonts w:ascii="Times New Roman" w:hAnsi="Times New Roman"/>
          <w:sz w:val="24"/>
          <w:szCs w:val="24"/>
        </w:rPr>
      </w:pPr>
      <w:proofErr w:type="gramStart"/>
      <w:r w:rsidRPr="00015903">
        <w:rPr>
          <w:rFonts w:ascii="Times New Roman" w:hAnsi="Times New Roman"/>
          <w:sz w:val="24"/>
          <w:szCs w:val="24"/>
        </w:rPr>
        <w:t>En virtud a</w:t>
      </w:r>
      <w:proofErr w:type="gramEnd"/>
      <w:r w:rsidRPr="00015903">
        <w:rPr>
          <w:rFonts w:ascii="Times New Roman" w:hAnsi="Times New Roman"/>
          <w:sz w:val="24"/>
          <w:szCs w:val="24"/>
        </w:rPr>
        <w:t xml:space="preserve"> lo expuesto, este Órgano Resolutivo Unipersonal considera que, aún en el supuesto –no invocado- que se concluyera que existió dolo o culpa inexcusable en el incumplimiento de la carga convencional; la demora en la denuncia policial no ha influido en la extensión de la obligación asumida. </w:t>
      </w:r>
    </w:p>
    <w:p w:rsidRPr="00BB4F10" w:rsidR="00015903" w:rsidP="00BB4F10" w:rsidRDefault="00015903" w14:paraId="6C938081" w14:textId="04634376">
      <w:pPr>
        <w:jc w:val="both"/>
        <w:rPr>
          <w:rFonts w:ascii="Times New Roman" w:hAnsi="Times New Roman"/>
          <w:b/>
          <w:sz w:val="24"/>
          <w:szCs w:val="24"/>
          <w:lang w:val="es-ES"/>
        </w:rPr>
      </w:pPr>
      <w:r w:rsidRPr="00015903">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BB4F10" w:rsidR="00015903" w:rsidP="00015903" w:rsidRDefault="00015903" w14:paraId="632133F2" w14:textId="4185D34D">
      <w:pPr>
        <w:jc w:val="both"/>
        <w:rPr>
          <w:rFonts w:ascii="Times New Roman" w:hAnsi="Times New Roman"/>
          <w:b/>
          <w:sz w:val="24"/>
          <w:szCs w:val="24"/>
        </w:rPr>
      </w:pPr>
      <w:r w:rsidRPr="00015903">
        <w:rPr>
          <w:rFonts w:ascii="Times New Roman" w:hAnsi="Times New Roman"/>
          <w:b/>
          <w:sz w:val="24"/>
          <w:szCs w:val="24"/>
        </w:rPr>
        <w:t>RESUELVE:</w:t>
      </w:r>
    </w:p>
    <w:p w:rsidRPr="00015903" w:rsidR="00015903" w:rsidP="00015903" w:rsidRDefault="00015903" w14:paraId="0BD2AD00" w14:textId="69096CBA">
      <w:pPr>
        <w:jc w:val="both"/>
        <w:outlineLvl w:val="0"/>
        <w:rPr>
          <w:rFonts w:ascii="Times New Roman" w:hAnsi="Times New Roman"/>
          <w:sz w:val="24"/>
          <w:szCs w:val="24"/>
          <w:lang w:val="es-MX"/>
        </w:rPr>
      </w:pPr>
      <w:r w:rsidRPr="4F13D868" w:rsidR="00015903">
        <w:rPr>
          <w:rFonts w:ascii="Times New Roman" w:hAnsi="Times New Roman"/>
          <w:sz w:val="24"/>
          <w:szCs w:val="24"/>
        </w:rPr>
        <w:t>Declarar</w:t>
      </w:r>
      <w:r w:rsidRPr="4F13D868" w:rsidR="00015903">
        <w:rPr>
          <w:rFonts w:ascii="Times New Roman" w:hAnsi="Times New Roman"/>
          <w:b w:val="1"/>
          <w:bCs w:val="1"/>
          <w:sz w:val="24"/>
          <w:szCs w:val="24"/>
        </w:rPr>
        <w:t xml:space="preserve"> FUNDADA </w:t>
      </w:r>
      <w:r w:rsidRPr="4F13D868" w:rsidR="00015903">
        <w:rPr>
          <w:rFonts w:ascii="Times New Roman" w:hAnsi="Times New Roman"/>
          <w:sz w:val="24"/>
          <w:szCs w:val="24"/>
        </w:rPr>
        <w:t>la reclamación</w:t>
      </w:r>
      <w:r w:rsidRPr="4F13D868" w:rsidR="00015903">
        <w:rPr>
          <w:rFonts w:ascii="Times New Roman" w:hAnsi="Times New Roman"/>
          <w:b w:val="1"/>
          <w:bCs w:val="1"/>
          <w:sz w:val="24"/>
          <w:szCs w:val="24"/>
        </w:rPr>
        <w:t xml:space="preserve"> </w:t>
      </w:r>
      <w:r w:rsidRPr="4F13D868" w:rsidR="00015903">
        <w:rPr>
          <w:rFonts w:ascii="Times New Roman" w:hAnsi="Times New Roman"/>
          <w:sz w:val="24"/>
          <w:szCs w:val="24"/>
        </w:rPr>
        <w:t>interpuesta</w:t>
      </w:r>
      <w:r w:rsidRPr="4F13D868" w:rsidR="00015903">
        <w:rPr>
          <w:rFonts w:ascii="Times New Roman" w:hAnsi="Times New Roman"/>
          <w:sz w:val="24"/>
          <w:szCs w:val="24"/>
          <w:lang w:val="es-MX"/>
        </w:rPr>
        <w:t xml:space="preserve"> por</w:t>
      </w:r>
      <w:r w:rsidRPr="4F13D868" w:rsidR="00015903">
        <w:rPr>
          <w:rFonts w:ascii="Times New Roman" w:hAnsi="Times New Roman"/>
          <w:b w:val="1"/>
          <w:bCs w:val="1"/>
          <w:sz w:val="24"/>
          <w:szCs w:val="24"/>
          <w:lang w:val="es-MX"/>
        </w:rPr>
        <w:t xml:space="preserve"> </w:t>
      </w:r>
      <w:r w:rsidRPr="4F13D868" w:rsidR="6BEE5284">
        <w:rPr>
          <w:rFonts w:ascii="Times New Roman" w:hAnsi="Times New Roman"/>
          <w:b w:val="1"/>
          <w:bCs w:val="1"/>
          <w:sz w:val="24"/>
          <w:szCs w:val="24"/>
        </w:rPr>
        <w:t>.........................................................................................................</w:t>
      </w:r>
      <w:r w:rsidRPr="4F13D868" w:rsidR="00015903">
        <w:rPr>
          <w:rFonts w:ascii="Times New Roman" w:hAnsi="Times New Roman"/>
          <w:sz w:val="24"/>
          <w:szCs w:val="24"/>
        </w:rPr>
        <w:t xml:space="preserve"> </w:t>
      </w:r>
      <w:r w:rsidRPr="4F13D868" w:rsidR="00015903">
        <w:rPr>
          <w:rFonts w:ascii="Times New Roman" w:hAnsi="Times New Roman"/>
          <w:sz w:val="24"/>
          <w:szCs w:val="24"/>
        </w:rPr>
        <w:t xml:space="preserve">contra </w:t>
      </w:r>
      <w:r w:rsidRPr="4F13D868" w:rsidR="779881D3">
        <w:rPr>
          <w:rFonts w:ascii="Times New Roman" w:hAnsi="Times New Roman"/>
          <w:b w:val="1"/>
          <w:bCs w:val="1"/>
          <w:sz w:val="24"/>
          <w:szCs w:val="24"/>
        </w:rPr>
        <w:t>...................................</w:t>
      </w:r>
      <w:r w:rsidRPr="4F13D868" w:rsidR="00015903">
        <w:rPr>
          <w:rFonts w:ascii="Times New Roman" w:hAnsi="Times New Roman"/>
          <w:b w:val="1"/>
          <w:bCs w:val="1"/>
          <w:sz w:val="24"/>
          <w:szCs w:val="24"/>
          <w:lang w:val="es-MX"/>
        </w:rPr>
        <w:t xml:space="preserve"> </w:t>
      </w:r>
      <w:r w:rsidRPr="4F13D868" w:rsidR="00015903">
        <w:rPr>
          <w:rFonts w:ascii="Times New Roman" w:hAnsi="Times New Roman"/>
          <w:sz w:val="24"/>
          <w:szCs w:val="24"/>
        </w:rPr>
        <w:t>correspondiente al</w:t>
      </w:r>
      <w:r w:rsidRPr="4F13D868" w:rsidR="00015903">
        <w:rPr>
          <w:rFonts w:ascii="Times New Roman" w:hAnsi="Times New Roman"/>
          <w:b w:val="1"/>
          <w:bCs w:val="1"/>
          <w:sz w:val="24"/>
          <w:szCs w:val="24"/>
          <w:lang w:val="es-MX"/>
        </w:rPr>
        <w:t xml:space="preserve"> SEGURO DE PROTECCIÓN DE TARJETAS 360° CERTIFICADO </w:t>
      </w:r>
      <w:r w:rsidRPr="4F13D868" w:rsidR="00015903">
        <w:rPr>
          <w:rFonts w:ascii="Times New Roman" w:hAnsi="Times New Roman"/>
          <w:b w:val="1"/>
          <w:bCs w:val="1"/>
          <w:sz w:val="24"/>
          <w:szCs w:val="24"/>
          <w:lang w:val="es-MX"/>
        </w:rPr>
        <w:t>N°</w:t>
      </w:r>
      <w:r w:rsidRPr="4F13D868" w:rsidR="00015903">
        <w:rPr>
          <w:rFonts w:ascii="Times New Roman" w:hAnsi="Times New Roman"/>
          <w:b w:val="1"/>
          <w:bCs w:val="1"/>
          <w:sz w:val="24"/>
          <w:szCs w:val="24"/>
          <w:lang w:val="es-MX"/>
        </w:rPr>
        <w:t xml:space="preserve"> </w:t>
      </w:r>
      <w:r w:rsidRPr="4F13D868" w:rsidR="377C73DA">
        <w:rPr>
          <w:rFonts w:ascii="Times New Roman" w:hAnsi="Times New Roman"/>
          <w:b w:val="1"/>
          <w:bCs w:val="1"/>
          <w:sz w:val="24"/>
          <w:szCs w:val="24"/>
        </w:rPr>
        <w:t>................</w:t>
      </w:r>
      <w:r w:rsidRPr="4F13D868" w:rsidR="00015903">
        <w:rPr>
          <w:rFonts w:ascii="Times New Roman" w:hAnsi="Times New Roman"/>
          <w:b w:val="1"/>
          <w:bCs w:val="1"/>
          <w:sz w:val="24"/>
          <w:szCs w:val="24"/>
          <w:lang w:val="es-MX"/>
        </w:rPr>
        <w:t>.</w:t>
      </w:r>
    </w:p>
    <w:p w:rsidRPr="00015903" w:rsidR="00FE0AE9" w:rsidP="00D25E76" w:rsidRDefault="00D00142" w14:paraId="22FB6411" w14:textId="11B183D3">
      <w:pPr>
        <w:jc w:val="right"/>
        <w:rPr>
          <w:rFonts w:ascii="Times New Roman" w:hAnsi="Times New Roman"/>
          <w:sz w:val="24"/>
          <w:szCs w:val="24"/>
        </w:rPr>
      </w:pPr>
      <w:r w:rsidRPr="00015903">
        <w:rPr>
          <w:rFonts w:ascii="Times New Roman" w:hAnsi="Times New Roman"/>
          <w:sz w:val="24"/>
          <w:szCs w:val="24"/>
        </w:rPr>
        <w:t>Lima,</w:t>
      </w:r>
      <w:r w:rsidRPr="00015903" w:rsidR="0034229F">
        <w:rPr>
          <w:rFonts w:ascii="Times New Roman" w:hAnsi="Times New Roman"/>
          <w:sz w:val="24"/>
          <w:szCs w:val="24"/>
        </w:rPr>
        <w:t xml:space="preserve"> </w:t>
      </w:r>
      <w:r w:rsidRPr="00015903" w:rsidR="00A76250">
        <w:rPr>
          <w:rFonts w:ascii="Times New Roman" w:hAnsi="Times New Roman"/>
          <w:sz w:val="24"/>
          <w:szCs w:val="24"/>
        </w:rPr>
        <w:t>1</w:t>
      </w:r>
      <w:r w:rsidRPr="00015903" w:rsidR="0037738A">
        <w:rPr>
          <w:rFonts w:ascii="Times New Roman" w:hAnsi="Times New Roman"/>
          <w:sz w:val="24"/>
          <w:szCs w:val="24"/>
        </w:rPr>
        <w:t>5</w:t>
      </w:r>
      <w:r w:rsidRPr="00015903" w:rsidR="00621292">
        <w:rPr>
          <w:rFonts w:ascii="Times New Roman" w:hAnsi="Times New Roman"/>
          <w:sz w:val="24"/>
          <w:szCs w:val="24"/>
        </w:rPr>
        <w:t xml:space="preserve"> </w:t>
      </w:r>
      <w:r w:rsidRPr="00015903">
        <w:rPr>
          <w:rFonts w:ascii="Times New Roman" w:hAnsi="Times New Roman"/>
          <w:sz w:val="24"/>
          <w:szCs w:val="24"/>
        </w:rPr>
        <w:t>de</w:t>
      </w:r>
      <w:r w:rsidRPr="00015903" w:rsidR="00C75095">
        <w:rPr>
          <w:rFonts w:ascii="Times New Roman" w:hAnsi="Times New Roman"/>
          <w:sz w:val="24"/>
          <w:szCs w:val="24"/>
        </w:rPr>
        <w:t xml:space="preserve"> </w:t>
      </w:r>
      <w:r w:rsidRPr="00015903" w:rsidR="000A7BCF">
        <w:rPr>
          <w:rFonts w:ascii="Times New Roman" w:hAnsi="Times New Roman"/>
          <w:sz w:val="24"/>
          <w:szCs w:val="24"/>
        </w:rPr>
        <w:t xml:space="preserve">diciembre </w:t>
      </w:r>
      <w:r w:rsidRPr="00015903">
        <w:rPr>
          <w:rFonts w:ascii="Times New Roman" w:hAnsi="Times New Roman"/>
          <w:sz w:val="24"/>
          <w:szCs w:val="24"/>
        </w:rPr>
        <w:t>de 202</w:t>
      </w:r>
      <w:r w:rsidRPr="00015903" w:rsidR="006C6213">
        <w:rPr>
          <w:rFonts w:ascii="Times New Roman" w:hAnsi="Times New Roman"/>
          <w:sz w:val="24"/>
          <w:szCs w:val="24"/>
        </w:rPr>
        <w:t>3</w:t>
      </w:r>
    </w:p>
    <w:p w:rsidRPr="00015903" w:rsidR="00D066E9" w:rsidP="001D5079" w:rsidRDefault="00487E42" w14:paraId="07DA551C" w14:textId="62F5DCDA">
      <w:pPr>
        <w:jc w:val="both"/>
        <w:rPr>
          <w:rFonts w:ascii="Times New Roman" w:hAnsi="Times New Roman"/>
          <w:b/>
          <w:bCs/>
          <w:i/>
          <w:iCs/>
          <w:sz w:val="24"/>
          <w:szCs w:val="24"/>
        </w:rPr>
      </w:pPr>
      <w:r w:rsidRPr="00015903">
        <w:rPr>
          <w:rFonts w:ascii="Times New Roman" w:hAnsi="Times New Roman"/>
          <w:b/>
          <w:bCs/>
          <w:i/>
          <w:iCs/>
          <w:sz w:val="24"/>
          <w:szCs w:val="24"/>
        </w:rPr>
        <w:t xml:space="preserve">La </w:t>
      </w:r>
      <w:proofErr w:type="gramStart"/>
      <w:r w:rsidRPr="00015903">
        <w:rPr>
          <w:rFonts w:ascii="Times New Roman" w:hAnsi="Times New Roman"/>
          <w:b/>
          <w:bCs/>
          <w:i/>
          <w:iCs/>
          <w:sz w:val="24"/>
          <w:szCs w:val="24"/>
        </w:rPr>
        <w:t>Secretaria</w:t>
      </w:r>
      <w:r w:rsidRPr="00015903" w:rsidR="002F56FD">
        <w:rPr>
          <w:rFonts w:ascii="Times New Roman" w:hAnsi="Times New Roman"/>
          <w:b/>
          <w:bCs/>
          <w:i/>
          <w:iCs/>
          <w:sz w:val="24"/>
          <w:szCs w:val="24"/>
        </w:rPr>
        <w:t xml:space="preserve"> </w:t>
      </w:r>
      <w:r w:rsidRPr="00015903">
        <w:rPr>
          <w:rFonts w:ascii="Times New Roman" w:hAnsi="Times New Roman"/>
          <w:b/>
          <w:bCs/>
          <w:i/>
          <w:iCs/>
          <w:sz w:val="24"/>
          <w:szCs w:val="24"/>
        </w:rPr>
        <w:t>Técnica</w:t>
      </w:r>
      <w:proofErr w:type="gramEnd"/>
      <w:r w:rsidRPr="00015903">
        <w:rPr>
          <w:rFonts w:ascii="Times New Roman" w:hAnsi="Times New Roman"/>
          <w:b/>
          <w:bCs/>
          <w:i/>
          <w:iCs/>
          <w:sz w:val="24"/>
          <w:szCs w:val="24"/>
        </w:rPr>
        <w:t>, como Órgano Resolutivo Unipersonal, emite la presente resolución.</w:t>
      </w:r>
    </w:p>
    <w:p w:rsidRPr="00015903" w:rsidR="00487E42" w:rsidP="001D5079" w:rsidRDefault="00487E42" w14:paraId="2D80A377" w14:textId="0DAFEFD0">
      <w:pPr>
        <w:spacing w:line="360" w:lineRule="auto"/>
        <w:jc w:val="center"/>
        <w:rPr>
          <w:rFonts w:ascii="Times New Roman" w:hAnsi="Times New Roman"/>
          <w:b/>
          <w:bCs/>
          <w:sz w:val="24"/>
          <w:szCs w:val="24"/>
        </w:rPr>
      </w:pPr>
      <w:r w:rsidRPr="00015903">
        <w:rPr>
          <w:rFonts w:ascii="Times New Roman" w:hAnsi="Times New Roman"/>
          <w:b/>
          <w:bCs/>
          <w:sz w:val="24"/>
          <w:szCs w:val="24"/>
        </w:rPr>
        <w:t xml:space="preserve">Alicia Martín López – </w:t>
      </w:r>
      <w:proofErr w:type="gramStart"/>
      <w:r w:rsidRPr="00015903">
        <w:rPr>
          <w:rFonts w:ascii="Times New Roman" w:hAnsi="Times New Roman"/>
          <w:b/>
          <w:bCs/>
          <w:sz w:val="24"/>
          <w:szCs w:val="24"/>
        </w:rPr>
        <w:t>Secretar</w:t>
      </w:r>
      <w:r w:rsidRPr="00015903" w:rsidR="003179C7">
        <w:rPr>
          <w:rFonts w:ascii="Times New Roman" w:hAnsi="Times New Roman"/>
          <w:b/>
          <w:bCs/>
          <w:sz w:val="24"/>
          <w:szCs w:val="24"/>
        </w:rPr>
        <w:t>i</w:t>
      </w:r>
      <w:r w:rsidRPr="00015903">
        <w:rPr>
          <w:rFonts w:ascii="Times New Roman" w:hAnsi="Times New Roman"/>
          <w:b/>
          <w:bCs/>
          <w:sz w:val="24"/>
          <w:szCs w:val="24"/>
        </w:rPr>
        <w:t>a Técnica</w:t>
      </w:r>
      <w:proofErr w:type="gramEnd"/>
    </w:p>
    <w:p w:rsidRPr="00015903"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31356D">
      <w:headerReference w:type="default" r:id="rId13"/>
      <w:footerReference w:type="default" r:id="rId14"/>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D747C" w:rsidP="00722F1A" w:rsidRDefault="00BD747C" w14:paraId="7360FE47" w14:textId="77777777">
      <w:pPr>
        <w:spacing w:after="0" w:line="240" w:lineRule="auto"/>
      </w:pPr>
      <w:r>
        <w:separator/>
      </w:r>
    </w:p>
  </w:endnote>
  <w:endnote w:type="continuationSeparator" w:id="0">
    <w:p w:rsidR="00BD747C" w:rsidP="00722F1A" w:rsidRDefault="00BD747C" w14:paraId="27418910" w14:textId="77777777">
      <w:pPr>
        <w:spacing w:after="0" w:line="240" w:lineRule="auto"/>
      </w:pPr>
      <w:r>
        <w:continuationSeparator/>
      </w:r>
    </w:p>
  </w:endnote>
  <w:endnote w:type="continuationNotice" w:id="1">
    <w:p w:rsidR="00BD747C" w:rsidRDefault="00BD747C" w14:paraId="19CF43F4"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D747C" w:rsidP="00722F1A" w:rsidRDefault="00BD747C" w14:paraId="05E8BE4C" w14:textId="77777777">
      <w:pPr>
        <w:spacing w:after="0" w:line="240" w:lineRule="auto"/>
      </w:pPr>
      <w:r>
        <w:separator/>
      </w:r>
    </w:p>
  </w:footnote>
  <w:footnote w:type="continuationSeparator" w:id="0">
    <w:p w:rsidR="00BD747C" w:rsidP="00722F1A" w:rsidRDefault="00BD747C" w14:paraId="422C106C" w14:textId="77777777">
      <w:pPr>
        <w:spacing w:after="0" w:line="240" w:lineRule="auto"/>
      </w:pPr>
      <w:r>
        <w:continuationSeparator/>
      </w:r>
    </w:p>
  </w:footnote>
  <w:footnote w:type="continuationNotice" w:id="1">
    <w:p w:rsidR="00BD747C" w:rsidRDefault="00BD747C" w14:paraId="2D8BDFE8"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6"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7"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9"/>
  </w:num>
  <w:num w:numId="7" w16cid:durableId="1973601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1"/>
  </w:num>
  <w:num w:numId="12" w16cid:durableId="1692608256">
    <w:abstractNumId w:val="4"/>
  </w:num>
  <w:num w:numId="13" w16cid:durableId="10877255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6"/>
  </w:num>
  <w:num w:numId="15" w16cid:durableId="6071262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4"/>
  </w:num>
  <w:num w:numId="17" w16cid:durableId="7595234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227FD"/>
    <w:rsid w:val="00023A12"/>
    <w:rsid w:val="000303B6"/>
    <w:rsid w:val="00031F0F"/>
    <w:rsid w:val="000329BA"/>
    <w:rsid w:val="000341A4"/>
    <w:rsid w:val="00040F0F"/>
    <w:rsid w:val="00043955"/>
    <w:rsid w:val="00050CC2"/>
    <w:rsid w:val="0005658F"/>
    <w:rsid w:val="00056E10"/>
    <w:rsid w:val="00057C1F"/>
    <w:rsid w:val="00072DC0"/>
    <w:rsid w:val="00072E77"/>
    <w:rsid w:val="00074170"/>
    <w:rsid w:val="00075BED"/>
    <w:rsid w:val="00076043"/>
    <w:rsid w:val="00082464"/>
    <w:rsid w:val="0008641C"/>
    <w:rsid w:val="00086F3A"/>
    <w:rsid w:val="0008736D"/>
    <w:rsid w:val="000943A4"/>
    <w:rsid w:val="00096D11"/>
    <w:rsid w:val="000A7BCF"/>
    <w:rsid w:val="000B29AE"/>
    <w:rsid w:val="000B4C03"/>
    <w:rsid w:val="000C4E83"/>
    <w:rsid w:val="000D06BF"/>
    <w:rsid w:val="000E14A6"/>
    <w:rsid w:val="000E1BAE"/>
    <w:rsid w:val="000E29AE"/>
    <w:rsid w:val="000F44AD"/>
    <w:rsid w:val="000F52F7"/>
    <w:rsid w:val="00110C5A"/>
    <w:rsid w:val="00123B3A"/>
    <w:rsid w:val="00132E9A"/>
    <w:rsid w:val="00136C86"/>
    <w:rsid w:val="001423B0"/>
    <w:rsid w:val="001459A2"/>
    <w:rsid w:val="00156440"/>
    <w:rsid w:val="00163666"/>
    <w:rsid w:val="0016703A"/>
    <w:rsid w:val="001700F1"/>
    <w:rsid w:val="00173308"/>
    <w:rsid w:val="00180E23"/>
    <w:rsid w:val="00181367"/>
    <w:rsid w:val="00185516"/>
    <w:rsid w:val="00187FCB"/>
    <w:rsid w:val="00190DC3"/>
    <w:rsid w:val="0019297C"/>
    <w:rsid w:val="0019479B"/>
    <w:rsid w:val="00194FAA"/>
    <w:rsid w:val="0019552A"/>
    <w:rsid w:val="00197A32"/>
    <w:rsid w:val="001A1A0C"/>
    <w:rsid w:val="001A2C08"/>
    <w:rsid w:val="001A6119"/>
    <w:rsid w:val="001B1C2B"/>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F4171"/>
    <w:rsid w:val="001F5220"/>
    <w:rsid w:val="001F5485"/>
    <w:rsid w:val="002021B2"/>
    <w:rsid w:val="00203146"/>
    <w:rsid w:val="00206222"/>
    <w:rsid w:val="00210165"/>
    <w:rsid w:val="00210FFE"/>
    <w:rsid w:val="00221164"/>
    <w:rsid w:val="002219B0"/>
    <w:rsid w:val="002221D9"/>
    <w:rsid w:val="00223964"/>
    <w:rsid w:val="00226DB9"/>
    <w:rsid w:val="00232267"/>
    <w:rsid w:val="00233543"/>
    <w:rsid w:val="002509FC"/>
    <w:rsid w:val="00252D22"/>
    <w:rsid w:val="002543E8"/>
    <w:rsid w:val="002552BA"/>
    <w:rsid w:val="002562BF"/>
    <w:rsid w:val="002636F8"/>
    <w:rsid w:val="0027093C"/>
    <w:rsid w:val="00270EB5"/>
    <w:rsid w:val="002748B9"/>
    <w:rsid w:val="002774DB"/>
    <w:rsid w:val="00277DAC"/>
    <w:rsid w:val="002832FD"/>
    <w:rsid w:val="00283DF6"/>
    <w:rsid w:val="002974A1"/>
    <w:rsid w:val="002A3D68"/>
    <w:rsid w:val="002A4CFE"/>
    <w:rsid w:val="002A7697"/>
    <w:rsid w:val="002B7B44"/>
    <w:rsid w:val="002C32EB"/>
    <w:rsid w:val="002C3DCD"/>
    <w:rsid w:val="002C7BAD"/>
    <w:rsid w:val="002D07BA"/>
    <w:rsid w:val="002D6AC5"/>
    <w:rsid w:val="002D7167"/>
    <w:rsid w:val="002D7D52"/>
    <w:rsid w:val="002F2037"/>
    <w:rsid w:val="002F56FD"/>
    <w:rsid w:val="00315252"/>
    <w:rsid w:val="00315EFA"/>
    <w:rsid w:val="00316305"/>
    <w:rsid w:val="00317779"/>
    <w:rsid w:val="003179C7"/>
    <w:rsid w:val="00320005"/>
    <w:rsid w:val="00332516"/>
    <w:rsid w:val="00337C63"/>
    <w:rsid w:val="00341107"/>
    <w:rsid w:val="0034229F"/>
    <w:rsid w:val="003464EA"/>
    <w:rsid w:val="00346597"/>
    <w:rsid w:val="00350613"/>
    <w:rsid w:val="00351A75"/>
    <w:rsid w:val="003538AD"/>
    <w:rsid w:val="00353966"/>
    <w:rsid w:val="003543E1"/>
    <w:rsid w:val="003565F5"/>
    <w:rsid w:val="0035797E"/>
    <w:rsid w:val="0036173C"/>
    <w:rsid w:val="00363AC1"/>
    <w:rsid w:val="00365916"/>
    <w:rsid w:val="00367366"/>
    <w:rsid w:val="0037287F"/>
    <w:rsid w:val="0037738A"/>
    <w:rsid w:val="00377CD0"/>
    <w:rsid w:val="00381607"/>
    <w:rsid w:val="0038226B"/>
    <w:rsid w:val="00386E4E"/>
    <w:rsid w:val="00390F6C"/>
    <w:rsid w:val="003943CE"/>
    <w:rsid w:val="003957A8"/>
    <w:rsid w:val="00397B7E"/>
    <w:rsid w:val="003A08CB"/>
    <w:rsid w:val="003A3175"/>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437F"/>
    <w:rsid w:val="003D4E82"/>
    <w:rsid w:val="003E1707"/>
    <w:rsid w:val="003E2DA9"/>
    <w:rsid w:val="003E3E64"/>
    <w:rsid w:val="003F1D8B"/>
    <w:rsid w:val="003F21BF"/>
    <w:rsid w:val="003F2DE7"/>
    <w:rsid w:val="00401FF7"/>
    <w:rsid w:val="004037E1"/>
    <w:rsid w:val="00404BDC"/>
    <w:rsid w:val="00407368"/>
    <w:rsid w:val="00407A18"/>
    <w:rsid w:val="00411C9C"/>
    <w:rsid w:val="00414702"/>
    <w:rsid w:val="004205D2"/>
    <w:rsid w:val="004206EE"/>
    <w:rsid w:val="00426947"/>
    <w:rsid w:val="00427834"/>
    <w:rsid w:val="00430735"/>
    <w:rsid w:val="0044595E"/>
    <w:rsid w:val="0045636B"/>
    <w:rsid w:val="004571A0"/>
    <w:rsid w:val="004646D6"/>
    <w:rsid w:val="00464821"/>
    <w:rsid w:val="00466D00"/>
    <w:rsid w:val="004739D5"/>
    <w:rsid w:val="00480302"/>
    <w:rsid w:val="00482C24"/>
    <w:rsid w:val="004855A7"/>
    <w:rsid w:val="00486BB0"/>
    <w:rsid w:val="00486E3D"/>
    <w:rsid w:val="004876C4"/>
    <w:rsid w:val="004878C5"/>
    <w:rsid w:val="00487E42"/>
    <w:rsid w:val="004A54D1"/>
    <w:rsid w:val="004A5CA2"/>
    <w:rsid w:val="004A6281"/>
    <w:rsid w:val="004B23B9"/>
    <w:rsid w:val="004B4F66"/>
    <w:rsid w:val="004B6207"/>
    <w:rsid w:val="004B7F72"/>
    <w:rsid w:val="004C0B81"/>
    <w:rsid w:val="004D32FA"/>
    <w:rsid w:val="004E09C5"/>
    <w:rsid w:val="004E2072"/>
    <w:rsid w:val="004E2A3F"/>
    <w:rsid w:val="004F0094"/>
    <w:rsid w:val="004F1A61"/>
    <w:rsid w:val="004F3EBD"/>
    <w:rsid w:val="004F5873"/>
    <w:rsid w:val="00503F64"/>
    <w:rsid w:val="00524DC5"/>
    <w:rsid w:val="005303A9"/>
    <w:rsid w:val="00541D87"/>
    <w:rsid w:val="00541FB9"/>
    <w:rsid w:val="00546D29"/>
    <w:rsid w:val="0055072D"/>
    <w:rsid w:val="00551EAD"/>
    <w:rsid w:val="00552BA7"/>
    <w:rsid w:val="00554002"/>
    <w:rsid w:val="0055560E"/>
    <w:rsid w:val="00555FDE"/>
    <w:rsid w:val="00570097"/>
    <w:rsid w:val="00571328"/>
    <w:rsid w:val="00571642"/>
    <w:rsid w:val="00573F4E"/>
    <w:rsid w:val="005745B9"/>
    <w:rsid w:val="00574E09"/>
    <w:rsid w:val="00583138"/>
    <w:rsid w:val="00584164"/>
    <w:rsid w:val="00584BAE"/>
    <w:rsid w:val="00584D4D"/>
    <w:rsid w:val="00587B74"/>
    <w:rsid w:val="005945F7"/>
    <w:rsid w:val="00595511"/>
    <w:rsid w:val="005A5404"/>
    <w:rsid w:val="005A6F5E"/>
    <w:rsid w:val="005B1319"/>
    <w:rsid w:val="005B7527"/>
    <w:rsid w:val="005C2472"/>
    <w:rsid w:val="005D470E"/>
    <w:rsid w:val="005E076E"/>
    <w:rsid w:val="005E455C"/>
    <w:rsid w:val="005E526B"/>
    <w:rsid w:val="005E6AC3"/>
    <w:rsid w:val="005E6AE4"/>
    <w:rsid w:val="005F659E"/>
    <w:rsid w:val="00605B3E"/>
    <w:rsid w:val="006072FC"/>
    <w:rsid w:val="00611030"/>
    <w:rsid w:val="00611D0F"/>
    <w:rsid w:val="0061244A"/>
    <w:rsid w:val="00621292"/>
    <w:rsid w:val="00624915"/>
    <w:rsid w:val="00624E89"/>
    <w:rsid w:val="00627C4C"/>
    <w:rsid w:val="00630A15"/>
    <w:rsid w:val="00633243"/>
    <w:rsid w:val="00636287"/>
    <w:rsid w:val="00637751"/>
    <w:rsid w:val="00651DB4"/>
    <w:rsid w:val="006550D8"/>
    <w:rsid w:val="00655C05"/>
    <w:rsid w:val="00664D34"/>
    <w:rsid w:val="006677FB"/>
    <w:rsid w:val="006700A3"/>
    <w:rsid w:val="00674D55"/>
    <w:rsid w:val="0069036D"/>
    <w:rsid w:val="00693F67"/>
    <w:rsid w:val="0069432A"/>
    <w:rsid w:val="00697054"/>
    <w:rsid w:val="00697E41"/>
    <w:rsid w:val="006A1411"/>
    <w:rsid w:val="006A595D"/>
    <w:rsid w:val="006A7C2B"/>
    <w:rsid w:val="006B4512"/>
    <w:rsid w:val="006C05C4"/>
    <w:rsid w:val="006C2590"/>
    <w:rsid w:val="006C6213"/>
    <w:rsid w:val="006C63EC"/>
    <w:rsid w:val="006D027C"/>
    <w:rsid w:val="006D2330"/>
    <w:rsid w:val="006F001C"/>
    <w:rsid w:val="006F309C"/>
    <w:rsid w:val="006F5F21"/>
    <w:rsid w:val="00711C57"/>
    <w:rsid w:val="0071399D"/>
    <w:rsid w:val="0071585D"/>
    <w:rsid w:val="00717281"/>
    <w:rsid w:val="00722F1A"/>
    <w:rsid w:val="0072563C"/>
    <w:rsid w:val="00726106"/>
    <w:rsid w:val="00734A73"/>
    <w:rsid w:val="00740529"/>
    <w:rsid w:val="00741BD2"/>
    <w:rsid w:val="00741FAE"/>
    <w:rsid w:val="00747942"/>
    <w:rsid w:val="007649EE"/>
    <w:rsid w:val="00766307"/>
    <w:rsid w:val="00766E78"/>
    <w:rsid w:val="00770984"/>
    <w:rsid w:val="00773552"/>
    <w:rsid w:val="00775058"/>
    <w:rsid w:val="00786219"/>
    <w:rsid w:val="00790DF4"/>
    <w:rsid w:val="007A4A6D"/>
    <w:rsid w:val="007A51E2"/>
    <w:rsid w:val="007B4101"/>
    <w:rsid w:val="007B48E1"/>
    <w:rsid w:val="007C066E"/>
    <w:rsid w:val="007C1D34"/>
    <w:rsid w:val="007C277E"/>
    <w:rsid w:val="007C2EAB"/>
    <w:rsid w:val="007D3EB0"/>
    <w:rsid w:val="007D442E"/>
    <w:rsid w:val="007D77BD"/>
    <w:rsid w:val="007E38B7"/>
    <w:rsid w:val="007E7DAB"/>
    <w:rsid w:val="007F00A7"/>
    <w:rsid w:val="007F4488"/>
    <w:rsid w:val="007F5B4F"/>
    <w:rsid w:val="00801C5F"/>
    <w:rsid w:val="008041CD"/>
    <w:rsid w:val="008050AA"/>
    <w:rsid w:val="00806576"/>
    <w:rsid w:val="00814ECD"/>
    <w:rsid w:val="008156DD"/>
    <w:rsid w:val="0081637E"/>
    <w:rsid w:val="0081715A"/>
    <w:rsid w:val="00820F79"/>
    <w:rsid w:val="00826317"/>
    <w:rsid w:val="00830643"/>
    <w:rsid w:val="00831CCC"/>
    <w:rsid w:val="008371AD"/>
    <w:rsid w:val="00837965"/>
    <w:rsid w:val="00842964"/>
    <w:rsid w:val="0084721E"/>
    <w:rsid w:val="008476FD"/>
    <w:rsid w:val="00854EE6"/>
    <w:rsid w:val="00861AC6"/>
    <w:rsid w:val="00861E9C"/>
    <w:rsid w:val="0086243A"/>
    <w:rsid w:val="008634CA"/>
    <w:rsid w:val="0086588F"/>
    <w:rsid w:val="0086654A"/>
    <w:rsid w:val="008666E7"/>
    <w:rsid w:val="008666F2"/>
    <w:rsid w:val="008740BF"/>
    <w:rsid w:val="00876172"/>
    <w:rsid w:val="00880966"/>
    <w:rsid w:val="00880FE1"/>
    <w:rsid w:val="008813C6"/>
    <w:rsid w:val="008815C6"/>
    <w:rsid w:val="00884239"/>
    <w:rsid w:val="00891422"/>
    <w:rsid w:val="0089374D"/>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4426"/>
    <w:rsid w:val="008C5A9C"/>
    <w:rsid w:val="008C6600"/>
    <w:rsid w:val="008D51EF"/>
    <w:rsid w:val="008D7125"/>
    <w:rsid w:val="008D77C2"/>
    <w:rsid w:val="008E32C6"/>
    <w:rsid w:val="008E5819"/>
    <w:rsid w:val="008E7D37"/>
    <w:rsid w:val="008F29CC"/>
    <w:rsid w:val="008F3B72"/>
    <w:rsid w:val="008F52DF"/>
    <w:rsid w:val="008F73B7"/>
    <w:rsid w:val="009013AD"/>
    <w:rsid w:val="00903126"/>
    <w:rsid w:val="00905717"/>
    <w:rsid w:val="009217F9"/>
    <w:rsid w:val="0092351B"/>
    <w:rsid w:val="009278EB"/>
    <w:rsid w:val="00936470"/>
    <w:rsid w:val="00937046"/>
    <w:rsid w:val="00950713"/>
    <w:rsid w:val="00954297"/>
    <w:rsid w:val="00960CAD"/>
    <w:rsid w:val="00962DDA"/>
    <w:rsid w:val="00962F29"/>
    <w:rsid w:val="009651D2"/>
    <w:rsid w:val="00966493"/>
    <w:rsid w:val="00966813"/>
    <w:rsid w:val="00970D55"/>
    <w:rsid w:val="00971A3E"/>
    <w:rsid w:val="00972E6F"/>
    <w:rsid w:val="0097444E"/>
    <w:rsid w:val="00977A04"/>
    <w:rsid w:val="00977C03"/>
    <w:rsid w:val="00981677"/>
    <w:rsid w:val="0098207A"/>
    <w:rsid w:val="00984A4B"/>
    <w:rsid w:val="009853CB"/>
    <w:rsid w:val="0098563E"/>
    <w:rsid w:val="009869A5"/>
    <w:rsid w:val="00986EC8"/>
    <w:rsid w:val="009876CD"/>
    <w:rsid w:val="009A375C"/>
    <w:rsid w:val="009A3B8F"/>
    <w:rsid w:val="009A5B86"/>
    <w:rsid w:val="009A771B"/>
    <w:rsid w:val="009A7B94"/>
    <w:rsid w:val="009B1C6E"/>
    <w:rsid w:val="009B2153"/>
    <w:rsid w:val="009B24C0"/>
    <w:rsid w:val="009B58C9"/>
    <w:rsid w:val="009C5E18"/>
    <w:rsid w:val="009D127D"/>
    <w:rsid w:val="009D2D7C"/>
    <w:rsid w:val="009E202C"/>
    <w:rsid w:val="009E3317"/>
    <w:rsid w:val="009E5B55"/>
    <w:rsid w:val="009F232F"/>
    <w:rsid w:val="00A031DD"/>
    <w:rsid w:val="00A07ACC"/>
    <w:rsid w:val="00A102E1"/>
    <w:rsid w:val="00A1304D"/>
    <w:rsid w:val="00A1356B"/>
    <w:rsid w:val="00A151A2"/>
    <w:rsid w:val="00A17B8F"/>
    <w:rsid w:val="00A209BF"/>
    <w:rsid w:val="00A2495F"/>
    <w:rsid w:val="00A265AA"/>
    <w:rsid w:val="00A27659"/>
    <w:rsid w:val="00A27C06"/>
    <w:rsid w:val="00A30166"/>
    <w:rsid w:val="00A32C5D"/>
    <w:rsid w:val="00A33AF1"/>
    <w:rsid w:val="00A3452D"/>
    <w:rsid w:val="00A368F4"/>
    <w:rsid w:val="00A405FD"/>
    <w:rsid w:val="00A40FB5"/>
    <w:rsid w:val="00A47E1A"/>
    <w:rsid w:val="00A566AD"/>
    <w:rsid w:val="00A56D59"/>
    <w:rsid w:val="00A603C9"/>
    <w:rsid w:val="00A60D4F"/>
    <w:rsid w:val="00A635B3"/>
    <w:rsid w:val="00A65D3C"/>
    <w:rsid w:val="00A6602B"/>
    <w:rsid w:val="00A70DE4"/>
    <w:rsid w:val="00A7170B"/>
    <w:rsid w:val="00A719CD"/>
    <w:rsid w:val="00A749BB"/>
    <w:rsid w:val="00A76250"/>
    <w:rsid w:val="00A7791B"/>
    <w:rsid w:val="00A81C37"/>
    <w:rsid w:val="00A858BA"/>
    <w:rsid w:val="00A876AE"/>
    <w:rsid w:val="00A87E32"/>
    <w:rsid w:val="00A91FB7"/>
    <w:rsid w:val="00A9359F"/>
    <w:rsid w:val="00A943EC"/>
    <w:rsid w:val="00A95D6E"/>
    <w:rsid w:val="00A96C6E"/>
    <w:rsid w:val="00AA13DB"/>
    <w:rsid w:val="00AA2571"/>
    <w:rsid w:val="00AA2D27"/>
    <w:rsid w:val="00AA32FE"/>
    <w:rsid w:val="00AA41DA"/>
    <w:rsid w:val="00AB4A3C"/>
    <w:rsid w:val="00AB7740"/>
    <w:rsid w:val="00AC1B51"/>
    <w:rsid w:val="00AC37F0"/>
    <w:rsid w:val="00AC65B1"/>
    <w:rsid w:val="00AC7A61"/>
    <w:rsid w:val="00AD56AF"/>
    <w:rsid w:val="00AD5D04"/>
    <w:rsid w:val="00AD7E43"/>
    <w:rsid w:val="00AE5BA1"/>
    <w:rsid w:val="00AF23F0"/>
    <w:rsid w:val="00AF51BE"/>
    <w:rsid w:val="00AF57F2"/>
    <w:rsid w:val="00AF7C02"/>
    <w:rsid w:val="00B008FB"/>
    <w:rsid w:val="00B0138B"/>
    <w:rsid w:val="00B02DE8"/>
    <w:rsid w:val="00B063AF"/>
    <w:rsid w:val="00B130DD"/>
    <w:rsid w:val="00B154BD"/>
    <w:rsid w:val="00B21365"/>
    <w:rsid w:val="00B21849"/>
    <w:rsid w:val="00B25FD8"/>
    <w:rsid w:val="00B2612A"/>
    <w:rsid w:val="00B26885"/>
    <w:rsid w:val="00B2780B"/>
    <w:rsid w:val="00B31307"/>
    <w:rsid w:val="00B3136B"/>
    <w:rsid w:val="00B328D9"/>
    <w:rsid w:val="00B33B03"/>
    <w:rsid w:val="00B344D9"/>
    <w:rsid w:val="00B41080"/>
    <w:rsid w:val="00B42CC1"/>
    <w:rsid w:val="00B431F7"/>
    <w:rsid w:val="00B43C0F"/>
    <w:rsid w:val="00B44C7C"/>
    <w:rsid w:val="00B4605A"/>
    <w:rsid w:val="00B462C1"/>
    <w:rsid w:val="00B46490"/>
    <w:rsid w:val="00B5182F"/>
    <w:rsid w:val="00B570FD"/>
    <w:rsid w:val="00B643AD"/>
    <w:rsid w:val="00B6630C"/>
    <w:rsid w:val="00B67BB6"/>
    <w:rsid w:val="00B71411"/>
    <w:rsid w:val="00B75D55"/>
    <w:rsid w:val="00B83808"/>
    <w:rsid w:val="00B841DC"/>
    <w:rsid w:val="00B84E04"/>
    <w:rsid w:val="00B8618B"/>
    <w:rsid w:val="00B863AB"/>
    <w:rsid w:val="00B876E9"/>
    <w:rsid w:val="00B962BF"/>
    <w:rsid w:val="00B97051"/>
    <w:rsid w:val="00BB0B6D"/>
    <w:rsid w:val="00BB32F1"/>
    <w:rsid w:val="00BB4F10"/>
    <w:rsid w:val="00BC0F09"/>
    <w:rsid w:val="00BC19B0"/>
    <w:rsid w:val="00BC3B77"/>
    <w:rsid w:val="00BC69EF"/>
    <w:rsid w:val="00BD52E3"/>
    <w:rsid w:val="00BD5530"/>
    <w:rsid w:val="00BD747C"/>
    <w:rsid w:val="00BD7BB1"/>
    <w:rsid w:val="00BE1DD6"/>
    <w:rsid w:val="00BE20BB"/>
    <w:rsid w:val="00BE287A"/>
    <w:rsid w:val="00BE33FF"/>
    <w:rsid w:val="00BE4AC4"/>
    <w:rsid w:val="00BE5FB3"/>
    <w:rsid w:val="00C04542"/>
    <w:rsid w:val="00C04AB3"/>
    <w:rsid w:val="00C06FF7"/>
    <w:rsid w:val="00C15254"/>
    <w:rsid w:val="00C2073B"/>
    <w:rsid w:val="00C2198B"/>
    <w:rsid w:val="00C22A8E"/>
    <w:rsid w:val="00C25494"/>
    <w:rsid w:val="00C332C0"/>
    <w:rsid w:val="00C363F9"/>
    <w:rsid w:val="00C36917"/>
    <w:rsid w:val="00C45618"/>
    <w:rsid w:val="00C5028F"/>
    <w:rsid w:val="00C537C3"/>
    <w:rsid w:val="00C56F86"/>
    <w:rsid w:val="00C613E6"/>
    <w:rsid w:val="00C66D8C"/>
    <w:rsid w:val="00C75095"/>
    <w:rsid w:val="00C75398"/>
    <w:rsid w:val="00C80567"/>
    <w:rsid w:val="00C84C97"/>
    <w:rsid w:val="00C87F2C"/>
    <w:rsid w:val="00C910DC"/>
    <w:rsid w:val="00CA32FC"/>
    <w:rsid w:val="00CB39D7"/>
    <w:rsid w:val="00CC596D"/>
    <w:rsid w:val="00CC6D45"/>
    <w:rsid w:val="00CC6DB6"/>
    <w:rsid w:val="00CD191C"/>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1037"/>
    <w:rsid w:val="00D242C0"/>
    <w:rsid w:val="00D25674"/>
    <w:rsid w:val="00D25E76"/>
    <w:rsid w:val="00D362DC"/>
    <w:rsid w:val="00D4002D"/>
    <w:rsid w:val="00D450B5"/>
    <w:rsid w:val="00D4582A"/>
    <w:rsid w:val="00D5252C"/>
    <w:rsid w:val="00D52D69"/>
    <w:rsid w:val="00D63CFD"/>
    <w:rsid w:val="00D645CF"/>
    <w:rsid w:val="00D65868"/>
    <w:rsid w:val="00D66F3E"/>
    <w:rsid w:val="00D75700"/>
    <w:rsid w:val="00D77FFB"/>
    <w:rsid w:val="00D80CF0"/>
    <w:rsid w:val="00D81343"/>
    <w:rsid w:val="00D841AD"/>
    <w:rsid w:val="00D90081"/>
    <w:rsid w:val="00D90777"/>
    <w:rsid w:val="00D95994"/>
    <w:rsid w:val="00DA10E5"/>
    <w:rsid w:val="00DA1D06"/>
    <w:rsid w:val="00DA2B69"/>
    <w:rsid w:val="00DA2FE2"/>
    <w:rsid w:val="00DB3149"/>
    <w:rsid w:val="00DB34CC"/>
    <w:rsid w:val="00DC23D3"/>
    <w:rsid w:val="00DC260C"/>
    <w:rsid w:val="00DC749B"/>
    <w:rsid w:val="00DD0B9D"/>
    <w:rsid w:val="00DD0D90"/>
    <w:rsid w:val="00DD1CBB"/>
    <w:rsid w:val="00DD65E7"/>
    <w:rsid w:val="00DE2304"/>
    <w:rsid w:val="00DF1090"/>
    <w:rsid w:val="00DF1CB2"/>
    <w:rsid w:val="00DF3088"/>
    <w:rsid w:val="00DF644C"/>
    <w:rsid w:val="00DF7BCD"/>
    <w:rsid w:val="00E04F75"/>
    <w:rsid w:val="00E069DA"/>
    <w:rsid w:val="00E14172"/>
    <w:rsid w:val="00E17B81"/>
    <w:rsid w:val="00E20DCD"/>
    <w:rsid w:val="00E276B0"/>
    <w:rsid w:val="00E6025B"/>
    <w:rsid w:val="00E621CA"/>
    <w:rsid w:val="00E63DD9"/>
    <w:rsid w:val="00E67DCC"/>
    <w:rsid w:val="00E70F53"/>
    <w:rsid w:val="00E75B16"/>
    <w:rsid w:val="00E8336B"/>
    <w:rsid w:val="00E85DE4"/>
    <w:rsid w:val="00E86C86"/>
    <w:rsid w:val="00E92970"/>
    <w:rsid w:val="00E941E1"/>
    <w:rsid w:val="00EA193D"/>
    <w:rsid w:val="00EA48E7"/>
    <w:rsid w:val="00EA4D76"/>
    <w:rsid w:val="00EA5D03"/>
    <w:rsid w:val="00EA6298"/>
    <w:rsid w:val="00EB2C0D"/>
    <w:rsid w:val="00EB6E1A"/>
    <w:rsid w:val="00EB739B"/>
    <w:rsid w:val="00EC0BCA"/>
    <w:rsid w:val="00EC1324"/>
    <w:rsid w:val="00EC1C7A"/>
    <w:rsid w:val="00EC46F0"/>
    <w:rsid w:val="00EC5417"/>
    <w:rsid w:val="00EC7F26"/>
    <w:rsid w:val="00ED0BEC"/>
    <w:rsid w:val="00ED63B0"/>
    <w:rsid w:val="00EE5BD4"/>
    <w:rsid w:val="00EE60ED"/>
    <w:rsid w:val="00EE7FD2"/>
    <w:rsid w:val="00EF19E4"/>
    <w:rsid w:val="00EF45CD"/>
    <w:rsid w:val="00EF631B"/>
    <w:rsid w:val="00EF6E96"/>
    <w:rsid w:val="00EF70E2"/>
    <w:rsid w:val="00F0249B"/>
    <w:rsid w:val="00F03223"/>
    <w:rsid w:val="00F06494"/>
    <w:rsid w:val="00F104DE"/>
    <w:rsid w:val="00F11F00"/>
    <w:rsid w:val="00F12422"/>
    <w:rsid w:val="00F1467F"/>
    <w:rsid w:val="00F14E12"/>
    <w:rsid w:val="00F26229"/>
    <w:rsid w:val="00F263A9"/>
    <w:rsid w:val="00F278EA"/>
    <w:rsid w:val="00F307CA"/>
    <w:rsid w:val="00F329FB"/>
    <w:rsid w:val="00F374B2"/>
    <w:rsid w:val="00F407B9"/>
    <w:rsid w:val="00F52ADB"/>
    <w:rsid w:val="00F602CE"/>
    <w:rsid w:val="00F66108"/>
    <w:rsid w:val="00F73787"/>
    <w:rsid w:val="00F778E2"/>
    <w:rsid w:val="00F8639B"/>
    <w:rsid w:val="00F86B44"/>
    <w:rsid w:val="00F94D3C"/>
    <w:rsid w:val="00F95A46"/>
    <w:rsid w:val="00FA3490"/>
    <w:rsid w:val="00FA57E1"/>
    <w:rsid w:val="00FB0D1D"/>
    <w:rsid w:val="00FB114A"/>
    <w:rsid w:val="00FB4AA4"/>
    <w:rsid w:val="00FB5D13"/>
    <w:rsid w:val="00FC56D3"/>
    <w:rsid w:val="00FC7596"/>
    <w:rsid w:val="00FC79F6"/>
    <w:rsid w:val="00FD25A1"/>
    <w:rsid w:val="00FD48FC"/>
    <w:rsid w:val="00FE0AE9"/>
    <w:rsid w:val="00FE4A2F"/>
    <w:rsid w:val="00FE50F9"/>
    <w:rsid w:val="00FE5CEA"/>
    <w:rsid w:val="00FE6BAE"/>
    <w:rsid w:val="00FF2E3D"/>
    <w:rsid w:val="0D58996B"/>
    <w:rsid w:val="10541B41"/>
    <w:rsid w:val="1CCD3E23"/>
    <w:rsid w:val="1DBC6C6B"/>
    <w:rsid w:val="243076C2"/>
    <w:rsid w:val="377C73DA"/>
    <w:rsid w:val="44611BA8"/>
    <w:rsid w:val="46F7AA48"/>
    <w:rsid w:val="4F13D868"/>
    <w:rsid w:val="63BF69AD"/>
    <w:rsid w:val="6510A9BD"/>
    <w:rsid w:val="6BEE5284"/>
    <w:rsid w:val="779881D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926B4B55-6D66-4674-A5AE-2CBBBE60A599}"/>
</file>

<file path=customXml/itemProps3.xml><?xml version="1.0" encoding="utf-8"?>
<ds:datastoreItem xmlns:ds="http://schemas.openxmlformats.org/officeDocument/2006/customXml" ds:itemID="{FA4C6434-0031-4191-A11B-4E8EDE899AF5}"/>
</file>

<file path=customXml/itemProps4.xml><?xml version="1.0" encoding="utf-8"?>
<ds:datastoreItem xmlns:ds="http://schemas.openxmlformats.org/officeDocument/2006/customXml" ds:itemID="{C1752B89-B88A-4C06-90E7-649F23910B2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658</cp:revision>
  <cp:lastPrinted>2023-12-18T17:44:00Z</cp:lastPrinted>
  <dcterms:created xsi:type="dcterms:W3CDTF">2022-12-22T22:59:00Z</dcterms:created>
  <dcterms:modified xsi:type="dcterms:W3CDTF">2025-07-24T14:57:44Z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