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A556C"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5A556C"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5A556C" w:rsidR="005A2126" w:rsidP="007F6EC2" w:rsidRDefault="00D00142" w14:paraId="4712B24D" w14:textId="2AF470BD">
      <w:pPr>
        <w:pStyle w:val="Puesto"/>
        <w:tabs>
          <w:tab w:val="left" w:pos="2730"/>
          <w:tab w:val="center" w:pos="4419"/>
        </w:tabs>
        <w:outlineLvl w:val="0"/>
        <w:rPr>
          <w:sz w:val="23"/>
          <w:szCs w:val="23"/>
          <w:lang w:val="es-ES"/>
        </w:rPr>
      </w:pPr>
      <w:r w:rsidRPr="005A556C">
        <w:rPr>
          <w:rStyle w:val="Textoennegrita"/>
          <w:b/>
          <w:bCs/>
          <w:sz w:val="23"/>
          <w:szCs w:val="23"/>
          <w:lang w:val="es-ES"/>
        </w:rPr>
        <w:t xml:space="preserve">RESOLUCION </w:t>
      </w:r>
      <w:proofErr w:type="spellStart"/>
      <w:r w:rsidRPr="005A556C">
        <w:rPr>
          <w:rStyle w:val="Textoennegrita"/>
          <w:b/>
          <w:bCs/>
          <w:sz w:val="23"/>
          <w:szCs w:val="23"/>
          <w:lang w:val="es-ES"/>
        </w:rPr>
        <w:t>N°</w:t>
      </w:r>
      <w:proofErr w:type="spellEnd"/>
      <w:r w:rsidRPr="005A556C" w:rsidR="000341A4">
        <w:rPr>
          <w:rStyle w:val="Textoennegrita"/>
          <w:b/>
          <w:bCs/>
          <w:sz w:val="23"/>
          <w:szCs w:val="23"/>
          <w:lang w:val="es-ES"/>
        </w:rPr>
        <w:t xml:space="preserve"> </w:t>
      </w:r>
      <w:r w:rsidRPr="005A556C" w:rsidR="00BB32F1">
        <w:rPr>
          <w:rStyle w:val="Textoennegrita"/>
          <w:b/>
          <w:bCs/>
          <w:sz w:val="23"/>
          <w:szCs w:val="23"/>
          <w:lang w:val="es-ES"/>
        </w:rPr>
        <w:t>2</w:t>
      </w:r>
      <w:r w:rsidRPr="005A556C" w:rsidR="006F0C96">
        <w:rPr>
          <w:rStyle w:val="Textoennegrita"/>
          <w:b/>
          <w:bCs/>
          <w:sz w:val="23"/>
          <w:szCs w:val="23"/>
          <w:lang w:val="es-ES"/>
        </w:rPr>
        <w:t>4</w:t>
      </w:r>
      <w:r w:rsidRPr="005A556C" w:rsidR="00C06056">
        <w:rPr>
          <w:rStyle w:val="Textoennegrita"/>
          <w:b/>
          <w:bCs/>
          <w:sz w:val="23"/>
          <w:szCs w:val="23"/>
          <w:lang w:val="es-ES"/>
        </w:rPr>
        <w:t>6</w:t>
      </w:r>
      <w:r w:rsidRPr="005A556C">
        <w:rPr>
          <w:rStyle w:val="Textoennegrita"/>
          <w:b/>
          <w:bCs/>
          <w:sz w:val="23"/>
          <w:szCs w:val="23"/>
          <w:lang w:val="es-ES"/>
        </w:rPr>
        <w:t>/2</w:t>
      </w:r>
      <w:r w:rsidRPr="005A556C" w:rsidR="006C6213">
        <w:rPr>
          <w:rStyle w:val="Textoennegrita"/>
          <w:b/>
          <w:bCs/>
          <w:sz w:val="23"/>
          <w:szCs w:val="23"/>
          <w:lang w:val="es-ES"/>
        </w:rPr>
        <w:t>3</w:t>
      </w:r>
    </w:p>
    <w:p w:rsidRPr="005A556C" w:rsidR="005A556C" w:rsidP="005A556C" w:rsidRDefault="005A556C" w14:paraId="6F1BC527" w14:textId="77777777">
      <w:pPr>
        <w:jc w:val="both"/>
        <w:rPr>
          <w:rStyle w:val="Textoennegrita"/>
          <w:rFonts w:ascii="Times New Roman" w:hAnsi="Times New Roman"/>
          <w:sz w:val="23"/>
          <w:szCs w:val="23"/>
        </w:rPr>
      </w:pPr>
    </w:p>
    <w:p w:rsidRPr="005A556C" w:rsidR="005A556C" w:rsidP="005A556C" w:rsidRDefault="005A556C" w14:paraId="0BC041B8" w14:textId="5EDA131A">
      <w:pPr>
        <w:jc w:val="both"/>
        <w:rPr>
          <w:rFonts w:ascii="Times New Roman" w:hAnsi="Times New Roman" w:eastAsia="Times New Roman"/>
          <w:sz w:val="23"/>
          <w:szCs w:val="23"/>
        </w:rPr>
      </w:pPr>
      <w:r w:rsidRPr="005A556C">
        <w:rPr>
          <w:rStyle w:val="Textoennegrita"/>
          <w:rFonts w:ascii="Times New Roman" w:hAnsi="Times New Roman"/>
          <w:sz w:val="23"/>
          <w:szCs w:val="23"/>
        </w:rPr>
        <w:t>VISTOS:</w:t>
      </w:r>
    </w:p>
    <w:p w:rsidRPr="005A556C" w:rsidR="005A556C" w:rsidP="005A556C" w:rsidRDefault="005A556C" w14:paraId="1E98353C" w14:textId="372CFE1B">
      <w:pPr>
        <w:jc w:val="both"/>
        <w:rPr>
          <w:rFonts w:ascii="Times New Roman" w:hAnsi="Times New Roman"/>
          <w:sz w:val="23"/>
          <w:szCs w:val="23"/>
        </w:rPr>
      </w:pPr>
      <w:r w:rsidRPr="12A1CDBF" w:rsidR="005A556C">
        <w:rPr>
          <w:rFonts w:ascii="Times New Roman" w:hAnsi="Times New Roman"/>
          <w:sz w:val="23"/>
          <w:szCs w:val="23"/>
        </w:rPr>
        <w:t xml:space="preserve">Que, </w:t>
      </w:r>
      <w:bookmarkStart w:name="_Hlk107662905" w:id="0"/>
      <w:r w:rsidRPr="12A1CDBF" w:rsidR="29F060EE">
        <w:rPr>
          <w:rFonts w:ascii="Times New Roman" w:hAnsi="Times New Roman"/>
          <w:b w:val="1"/>
          <w:bCs w:val="1"/>
          <w:sz w:val="23"/>
          <w:szCs w:val="23"/>
          <w:lang w:val="es-MX"/>
        </w:rPr>
        <w:t>.........................................................</w:t>
      </w:r>
      <w:bookmarkEnd w:id="0"/>
      <w:r w:rsidRPr="12A1CDBF" w:rsidR="005A556C">
        <w:rPr>
          <w:rFonts w:ascii="Times New Roman" w:hAnsi="Times New Roman"/>
          <w:b w:val="1"/>
          <w:bCs w:val="1"/>
          <w:sz w:val="23"/>
          <w:szCs w:val="23"/>
          <w:lang w:val="es-MX"/>
        </w:rPr>
        <w:t xml:space="preserve"> </w:t>
      </w:r>
      <w:r w:rsidRPr="12A1CDBF" w:rsidR="005A556C">
        <w:rPr>
          <w:rFonts w:ascii="Times New Roman" w:hAnsi="Times New Roman"/>
          <w:sz w:val="23"/>
          <w:szCs w:val="23"/>
        </w:rPr>
        <w:t xml:space="preserve">(en adelante, el reclamante) interpone reclamación ante esta Defensoría del Asegurado (DEFASEG), solicitando que </w:t>
      </w:r>
      <w:r w:rsidRPr="12A1CDBF" w:rsidR="1FF06E51">
        <w:rPr>
          <w:rFonts w:ascii="Times New Roman" w:hAnsi="Times New Roman"/>
          <w:b w:val="1"/>
          <w:bCs w:val="1"/>
          <w:sz w:val="23"/>
          <w:szCs w:val="23"/>
        </w:rPr>
        <w:t>...................................</w:t>
      </w:r>
      <w:r w:rsidRPr="12A1CDBF" w:rsidR="005A556C">
        <w:rPr>
          <w:rFonts w:ascii="Times New Roman" w:hAnsi="Times New Roman"/>
          <w:b w:val="1"/>
          <w:bCs w:val="1"/>
          <w:sz w:val="23"/>
          <w:szCs w:val="23"/>
        </w:rPr>
        <w:t xml:space="preserve"> </w:t>
      </w:r>
      <w:r w:rsidRPr="12A1CDBF" w:rsidR="005A556C">
        <w:rPr>
          <w:rFonts w:ascii="Times New Roman" w:hAnsi="Times New Roman"/>
          <w:sz w:val="23"/>
          <w:szCs w:val="23"/>
        </w:rPr>
        <w:t>(en adelante, la aseguradora)</w:t>
      </w:r>
      <w:r w:rsidRPr="12A1CDBF" w:rsidR="005A556C">
        <w:rPr>
          <w:rFonts w:ascii="Times New Roman" w:hAnsi="Times New Roman"/>
          <w:b w:val="1"/>
          <w:bCs w:val="1"/>
          <w:sz w:val="23"/>
          <w:szCs w:val="23"/>
        </w:rPr>
        <w:t xml:space="preserve"> </w:t>
      </w:r>
      <w:r w:rsidRPr="12A1CDBF" w:rsidR="005A556C">
        <w:rPr>
          <w:rFonts w:ascii="Times New Roman" w:hAnsi="Times New Roman"/>
          <w:sz w:val="23"/>
          <w:szCs w:val="23"/>
        </w:rPr>
        <w:t xml:space="preserve">otorgue cobertura del </w:t>
      </w:r>
      <w:r w:rsidRPr="12A1CDBF" w:rsidR="005A556C">
        <w:rPr>
          <w:rFonts w:ascii="Times New Roman" w:hAnsi="Times New Roman"/>
          <w:b w:val="1"/>
          <w:bCs w:val="1"/>
          <w:sz w:val="23"/>
          <w:szCs w:val="23"/>
          <w:lang w:val="es-MX"/>
        </w:rPr>
        <w:t xml:space="preserve">SEGURO VEHICULAR – PÓLIZA </w:t>
      </w:r>
      <w:r w:rsidRPr="12A1CDBF" w:rsidR="005A556C">
        <w:rPr>
          <w:rFonts w:ascii="Times New Roman" w:hAnsi="Times New Roman"/>
          <w:b w:val="1"/>
          <w:bCs w:val="1"/>
          <w:sz w:val="23"/>
          <w:szCs w:val="23"/>
          <w:lang w:val="es-MX"/>
        </w:rPr>
        <w:t xml:space="preserve">No </w:t>
      </w:r>
      <w:r w:rsidRPr="12A1CDBF" w:rsidR="005A556C">
        <w:rPr>
          <w:rFonts w:ascii="Times New Roman" w:hAnsi="Times New Roman"/>
          <w:sz w:val="23"/>
          <w:szCs w:val="23"/>
          <w:lang w:val="es-MX"/>
        </w:rPr>
        <w:t xml:space="preserve"> </w:t>
      </w:r>
      <w:r w:rsidRPr="12A1CDBF" w:rsidR="7277F251">
        <w:rPr>
          <w:rFonts w:ascii="Times New Roman" w:hAnsi="Times New Roman"/>
          <w:b w:val="1"/>
          <w:bCs w:val="1"/>
          <w:sz w:val="23"/>
          <w:szCs w:val="23"/>
        </w:rPr>
        <w:t>................................</w:t>
      </w:r>
      <w:r w:rsidRPr="12A1CDBF" w:rsidR="005A556C">
        <w:rPr>
          <w:rFonts w:ascii="Times New Roman" w:hAnsi="Times New Roman"/>
          <w:sz w:val="23"/>
          <w:szCs w:val="23"/>
        </w:rPr>
        <w:t xml:space="preserve"> (en adelante, la póliza) en vista del siniestro ocurrido el pasado 20 de septiembre de 2023.</w:t>
      </w:r>
    </w:p>
    <w:p w:rsidRPr="005A556C" w:rsidR="005A556C" w:rsidP="005A556C" w:rsidRDefault="005A556C" w14:paraId="3C770409" w14:textId="21E29030">
      <w:pPr>
        <w:jc w:val="both"/>
        <w:rPr>
          <w:rFonts w:ascii="Times New Roman" w:hAnsi="Times New Roman" w:eastAsia="Arial Unicode MS"/>
          <w:sz w:val="23"/>
          <w:szCs w:val="23"/>
        </w:rPr>
      </w:pPr>
      <w:r w:rsidRPr="005A556C">
        <w:rPr>
          <w:rFonts w:ascii="Times New Roman" w:hAnsi="Times New Roman" w:eastAsia="Arial Unicode MS"/>
          <w:sz w:val="23"/>
          <w:szCs w:val="23"/>
        </w:rPr>
        <w:t>Que, la señalada reclamación cumple con los requisitos de materia, cuantía y oportunidad establecidos en el Reglamento de la DEFASEG (http://www.defaseg.com.pe/reglamento);</w:t>
      </w:r>
    </w:p>
    <w:p w:rsidRPr="005A556C" w:rsidR="005A556C" w:rsidP="005A556C" w:rsidRDefault="005A556C" w14:paraId="3CE2B0C6" w14:textId="77777777">
      <w:pPr>
        <w:tabs>
          <w:tab w:val="num" w:pos="720"/>
        </w:tabs>
        <w:jc w:val="both"/>
        <w:rPr>
          <w:rFonts w:ascii="Times New Roman" w:hAnsi="Times New Roman"/>
          <w:sz w:val="23"/>
          <w:szCs w:val="23"/>
        </w:rPr>
      </w:pPr>
      <w:r w:rsidRPr="005A556C">
        <w:rPr>
          <w:rFonts w:ascii="Times New Roman" w:hAnsi="Times New Roman"/>
          <w:sz w:val="23"/>
          <w:szCs w:val="23"/>
        </w:rPr>
        <w:t>Que, habiéndosele corrido traslado de la respectiva reclamación, la aseguradora presentó sus respectivos descargos;</w:t>
      </w:r>
    </w:p>
    <w:p w:rsidRPr="005A556C" w:rsidR="005A556C" w:rsidP="005A556C" w:rsidRDefault="005A556C" w14:paraId="4488C9C1" w14:textId="77777777">
      <w:pPr>
        <w:tabs>
          <w:tab w:val="num" w:pos="720"/>
        </w:tabs>
        <w:jc w:val="both"/>
        <w:rPr>
          <w:rFonts w:ascii="Times New Roman" w:hAnsi="Times New Roman"/>
          <w:sz w:val="23"/>
          <w:szCs w:val="23"/>
        </w:rPr>
      </w:pPr>
      <w:r w:rsidRPr="005A556C">
        <w:rPr>
          <w:rFonts w:ascii="Times New Roman" w:hAnsi="Times New Roman"/>
          <w:sz w:val="23"/>
          <w:szCs w:val="23"/>
        </w:rPr>
        <w:t>Que, el 11 de diciembre de 2023 se realizó la audiencia de vista con la concurrencia de ambas partes, quienes tuvieron oportunidad de exponer sus respectivas posiciones tratándose de la materia reclamada, absolviendo las diversas preguntas que les fueron formuladas.</w:t>
      </w:r>
    </w:p>
    <w:p w:rsidRPr="005A556C" w:rsidR="005A556C" w:rsidP="005A556C" w:rsidRDefault="005A556C" w14:paraId="6F278728" w14:textId="1F8BCE69">
      <w:pPr>
        <w:jc w:val="both"/>
        <w:rPr>
          <w:rFonts w:ascii="Times New Roman" w:hAnsi="Times New Roman"/>
          <w:sz w:val="23"/>
          <w:szCs w:val="23"/>
          <w:lang w:val="es-ES"/>
        </w:rPr>
      </w:pPr>
      <w:r w:rsidRPr="12A1CDBF" w:rsidR="005A556C">
        <w:rPr>
          <w:rFonts w:ascii="Times New Roman" w:hAnsi="Times New Roman"/>
          <w:sz w:val="23"/>
          <w:szCs w:val="23"/>
        </w:rPr>
        <w:t xml:space="preserve">Que, en síntesis, el reclamante manifiesta lo siguiente: (1) el 20 de setiembre del 2023 a las 2:30 pm fue robado el vehículo asegurado de placa </w:t>
      </w:r>
      <w:r w:rsidRPr="12A1CDBF" w:rsidR="31712370">
        <w:rPr>
          <w:rFonts w:ascii="Times New Roman" w:hAnsi="Times New Roman"/>
          <w:sz w:val="23"/>
          <w:szCs w:val="23"/>
        </w:rPr>
        <w:t>................</w:t>
      </w:r>
      <w:r w:rsidRPr="12A1CDBF" w:rsidR="005A556C">
        <w:rPr>
          <w:rFonts w:ascii="Times New Roman" w:hAnsi="Times New Roman"/>
          <w:sz w:val="23"/>
          <w:szCs w:val="23"/>
        </w:rPr>
        <w:t xml:space="preserve">; (2) a las 2:43 pm logró comunicarse con su esposa </w:t>
      </w:r>
      <w:r w:rsidRPr="12A1CDBF" w:rsidR="2D6F9232">
        <w:rPr>
          <w:rFonts w:ascii="Times New Roman" w:hAnsi="Times New Roman"/>
          <w:sz w:val="23"/>
          <w:szCs w:val="23"/>
        </w:rPr>
        <w:t>........................................</w:t>
      </w:r>
      <w:r w:rsidRPr="12A1CDBF" w:rsidR="005A556C">
        <w:rPr>
          <w:rFonts w:ascii="Times New Roman" w:hAnsi="Times New Roman"/>
          <w:sz w:val="23"/>
          <w:szCs w:val="23"/>
        </w:rPr>
        <w:t xml:space="preserve"> y avisarle del robo que había sido víctima, con la finalidad que de aviso a la CENTRAL HUNTER GPS; (3) a las 2:44 pm su esposa se comunica con la empresa del GPS HUNTER para reportar el robo, siendo atendida por la Srta. </w:t>
      </w:r>
      <w:r w:rsidRPr="12A1CDBF" w:rsidR="0314097A">
        <w:rPr>
          <w:rFonts w:ascii="Times New Roman" w:hAnsi="Times New Roman"/>
          <w:sz w:val="23"/>
          <w:szCs w:val="23"/>
        </w:rPr>
        <w:t>............................</w:t>
      </w:r>
      <w:r w:rsidRPr="12A1CDBF" w:rsidR="005A556C">
        <w:rPr>
          <w:rFonts w:ascii="Times New Roman" w:hAnsi="Times New Roman"/>
          <w:sz w:val="23"/>
          <w:szCs w:val="23"/>
        </w:rPr>
        <w:t xml:space="preserve">, a quien se le indicó que era </w:t>
      </w:r>
      <w:r w:rsidRPr="12A1CDBF" w:rsidR="2AF2E9BC">
        <w:rPr>
          <w:rFonts w:ascii="Times New Roman" w:hAnsi="Times New Roman"/>
          <w:sz w:val="23"/>
          <w:szCs w:val="23"/>
        </w:rPr>
        <w:t>....................................</w:t>
      </w:r>
      <w:r w:rsidRPr="12A1CDBF" w:rsidR="005A556C">
        <w:rPr>
          <w:rFonts w:ascii="Times New Roman" w:hAnsi="Times New Roman"/>
          <w:sz w:val="23"/>
          <w:szCs w:val="23"/>
        </w:rPr>
        <w:t xml:space="preserve"> la empresa con la cual se tenía la póliza vehicular; (4) a las 3:12 pm se procedió a realizar la denuncia respectiva en la comisaria de San Juan de Miraflores y a las 3:59 pm </w:t>
      </w:r>
      <w:r w:rsidRPr="12A1CDBF" w:rsidR="2AF2E9BC">
        <w:rPr>
          <w:rFonts w:ascii="Times New Roman" w:hAnsi="Times New Roman"/>
          <w:sz w:val="23"/>
          <w:szCs w:val="23"/>
        </w:rPr>
        <w:t>....................................</w:t>
      </w:r>
      <w:r w:rsidRPr="12A1CDBF" w:rsidR="005A556C">
        <w:rPr>
          <w:rFonts w:ascii="Times New Roman" w:hAnsi="Times New Roman"/>
          <w:sz w:val="23"/>
          <w:szCs w:val="23"/>
        </w:rPr>
        <w:t xml:space="preserve"> (01) 315-0060 se comunicó con su esposa, ya que HUNTER la empresa del GPS había reportado el robo del vehículo </w:t>
      </w:r>
      <w:r w:rsidRPr="12A1CDBF" w:rsidR="31712370">
        <w:rPr>
          <w:rFonts w:ascii="Times New Roman" w:hAnsi="Times New Roman"/>
          <w:sz w:val="23"/>
          <w:szCs w:val="23"/>
        </w:rPr>
        <w:t>................</w:t>
      </w:r>
      <w:r w:rsidRPr="12A1CDBF" w:rsidR="005A556C">
        <w:rPr>
          <w:rFonts w:ascii="Times New Roman" w:hAnsi="Times New Roman"/>
          <w:sz w:val="23"/>
          <w:szCs w:val="23"/>
        </w:rPr>
        <w:t xml:space="preserve">. En esa comunicación le dicen que un personal de </w:t>
      </w:r>
      <w:r w:rsidRPr="12A1CDBF" w:rsidR="46022C0E">
        <w:rPr>
          <w:rFonts w:ascii="Times New Roman" w:hAnsi="Times New Roman"/>
          <w:sz w:val="23"/>
          <w:szCs w:val="23"/>
        </w:rPr>
        <w:t>.............</w:t>
      </w:r>
      <w:r w:rsidRPr="12A1CDBF" w:rsidR="005A556C">
        <w:rPr>
          <w:rFonts w:ascii="Times New Roman" w:hAnsi="Times New Roman"/>
          <w:sz w:val="23"/>
          <w:szCs w:val="23"/>
        </w:rPr>
        <w:t xml:space="preserve"> se acercará a darles el soporte y apoyo en la comisaria; (5) a las 4:06 pm su esposa se comunica con la central de </w:t>
      </w:r>
      <w:r w:rsidRPr="12A1CDBF" w:rsidR="46022C0E">
        <w:rPr>
          <w:rFonts w:ascii="Times New Roman" w:hAnsi="Times New Roman"/>
          <w:sz w:val="23"/>
          <w:szCs w:val="23"/>
        </w:rPr>
        <w:t>.............</w:t>
      </w:r>
      <w:r w:rsidRPr="12A1CDBF" w:rsidR="005A556C">
        <w:rPr>
          <w:rFonts w:ascii="Times New Roman" w:hAnsi="Times New Roman"/>
          <w:sz w:val="23"/>
          <w:szCs w:val="23"/>
        </w:rPr>
        <w:t xml:space="preserve"> para consultar el estado de su seguro y le indican que se encuentra vigente y que pague las cuotas que tenía pendiente de inmediato, porque no lo habían podido cargar de la tarjeta. La primera opción que le dieron fue la de pagarlo en línea, pero no pudieron concretar por que el sistema no lo aceptó, entonces le dan segunda opción que es realizarlo mediante </w:t>
      </w:r>
      <w:r w:rsidRPr="12A1CDBF" w:rsidR="005A556C">
        <w:rPr>
          <w:rFonts w:ascii="Times New Roman" w:hAnsi="Times New Roman"/>
          <w:sz w:val="23"/>
          <w:szCs w:val="23"/>
        </w:rPr>
        <w:t>SafetyPay</w:t>
      </w:r>
      <w:r w:rsidRPr="12A1CDBF" w:rsidR="005A556C">
        <w:rPr>
          <w:rFonts w:ascii="Times New Roman" w:hAnsi="Times New Roman"/>
          <w:sz w:val="23"/>
          <w:szCs w:val="23"/>
        </w:rPr>
        <w:t xml:space="preserve"> y través de un código que solo </w:t>
      </w:r>
      <w:r w:rsidRPr="12A1CDBF" w:rsidR="2AF2E9BC">
        <w:rPr>
          <w:rFonts w:ascii="Times New Roman" w:hAnsi="Times New Roman"/>
          <w:sz w:val="23"/>
          <w:szCs w:val="23"/>
        </w:rPr>
        <w:t>....................................</w:t>
      </w:r>
      <w:r w:rsidRPr="12A1CDBF" w:rsidR="005A556C">
        <w:rPr>
          <w:rFonts w:ascii="Times New Roman" w:hAnsi="Times New Roman"/>
          <w:sz w:val="23"/>
          <w:szCs w:val="23"/>
        </w:rPr>
        <w:t xml:space="preserve"> otorga, lo cual fue así le proporcionaron el Código de Pago </w:t>
      </w:r>
      <w:r w:rsidRPr="12A1CDBF" w:rsidR="0C83C656">
        <w:rPr>
          <w:rFonts w:ascii="Times New Roman" w:hAnsi="Times New Roman"/>
          <w:sz w:val="23"/>
          <w:szCs w:val="23"/>
        </w:rPr>
        <w:t>................</w:t>
      </w:r>
      <w:r w:rsidRPr="12A1CDBF" w:rsidR="005A556C">
        <w:rPr>
          <w:rFonts w:ascii="Times New Roman" w:hAnsi="Times New Roman"/>
          <w:sz w:val="23"/>
          <w:szCs w:val="23"/>
        </w:rPr>
        <w:t xml:space="preserve"> al correo. </w:t>
      </w:r>
      <w:r w:rsidRPr="12A1CDBF" w:rsidR="005A556C">
        <w:rPr>
          <w:rFonts w:ascii="Times New Roman" w:hAnsi="Times New Roman"/>
          <w:sz w:val="23"/>
          <w:szCs w:val="23"/>
        </w:rPr>
        <w:t xml:space="preserve">Procedió a pagarlo ese mismo día 20 de setiembre, el pago fue de inmediato, recibiendo la notificación de confirmación de pago; (6) el 28 de setiembre </w:t>
      </w:r>
      <w:r w:rsidRPr="12A1CDBF" w:rsidR="2AF2E9BC">
        <w:rPr>
          <w:rFonts w:ascii="Times New Roman" w:hAnsi="Times New Roman"/>
          <w:sz w:val="23"/>
          <w:szCs w:val="23"/>
        </w:rPr>
        <w:t>....................................</w:t>
      </w:r>
      <w:r w:rsidRPr="12A1CDBF" w:rsidR="005A556C">
        <w:rPr>
          <w:rFonts w:ascii="Times New Roman" w:hAnsi="Times New Roman"/>
          <w:sz w:val="23"/>
          <w:szCs w:val="23"/>
        </w:rPr>
        <w:t xml:space="preserve"> le envía un correo con el estado de cuenta de la póliza vehicular </w:t>
      </w:r>
      <w:r w:rsidRPr="12A1CDBF" w:rsidR="31712370">
        <w:rPr>
          <w:rFonts w:ascii="Times New Roman" w:hAnsi="Times New Roman"/>
          <w:sz w:val="23"/>
          <w:szCs w:val="23"/>
        </w:rPr>
        <w:t>................</w:t>
      </w:r>
      <w:r w:rsidRPr="12A1CDBF" w:rsidR="005A556C">
        <w:rPr>
          <w:rFonts w:ascii="Times New Roman" w:hAnsi="Times New Roman"/>
          <w:sz w:val="23"/>
          <w:szCs w:val="23"/>
        </w:rPr>
        <w:t>, donde no se reflejaba el pago que ya había realizado el 20 de setiembre.</w:t>
      </w:r>
      <w:r w:rsidRPr="12A1CDBF" w:rsidR="005A556C">
        <w:rPr>
          <w:rFonts w:ascii="Times New Roman" w:hAnsi="Times New Roman"/>
          <w:sz w:val="23"/>
          <w:szCs w:val="23"/>
        </w:rPr>
        <w:t xml:space="preserve"> Aun figuraba como pendientes de pago. Por ello, inmediatamente su esposa se comunicó con la central de </w:t>
      </w:r>
      <w:r w:rsidRPr="12A1CDBF" w:rsidR="2AF2E9BC">
        <w:rPr>
          <w:rFonts w:ascii="Times New Roman" w:hAnsi="Times New Roman"/>
          <w:sz w:val="23"/>
          <w:szCs w:val="23"/>
        </w:rPr>
        <w:t>....................................</w:t>
      </w:r>
      <w:r w:rsidRPr="12A1CDBF" w:rsidR="005A556C">
        <w:rPr>
          <w:rFonts w:ascii="Times New Roman" w:hAnsi="Times New Roman"/>
          <w:sz w:val="23"/>
          <w:szCs w:val="23"/>
        </w:rPr>
        <w:t xml:space="preserve">, para ver que sucedía, esta vez se le informó que el pago realizado el 20 de setiembre por SAFETY PAY, no había sido aplicado, y que todos los pagos realizados por ese medio de pago se deben informar a un correo electrónico </w:t>
      </w:r>
      <w:r w:rsidRPr="12A1CDBF" w:rsidR="005A556C">
        <w:rPr>
          <w:rFonts w:ascii="Times New Roman" w:hAnsi="Times New Roman"/>
          <w:color w:val="0462C1"/>
          <w:sz w:val="23"/>
          <w:szCs w:val="23"/>
        </w:rPr>
        <w:t>atencionalcliente@rimac.com.pe</w:t>
      </w:r>
      <w:r w:rsidRPr="12A1CDBF" w:rsidR="005A556C">
        <w:rPr>
          <w:rFonts w:ascii="Times New Roman" w:hAnsi="Times New Roman"/>
          <w:sz w:val="23"/>
          <w:szCs w:val="23"/>
        </w:rPr>
        <w:t xml:space="preserve">, información que no se les había anticipado, ni alertado antes. Proceden a generarle un código por este caso: 20906652 y le indican que no se preocupe por que la aplicación de los pagos se realiza con la fecha del </w:t>
      </w:r>
      <w:r w:rsidRPr="12A1CDBF" w:rsidR="005A556C">
        <w:rPr>
          <w:rFonts w:ascii="Times New Roman" w:hAnsi="Times New Roman"/>
          <w:sz w:val="23"/>
          <w:szCs w:val="23"/>
        </w:rPr>
        <w:t>voucher</w:t>
      </w:r>
      <w:r w:rsidRPr="12A1CDBF" w:rsidR="005A556C">
        <w:rPr>
          <w:rFonts w:ascii="Times New Roman" w:hAnsi="Times New Roman"/>
          <w:sz w:val="23"/>
          <w:szCs w:val="23"/>
        </w:rPr>
        <w:t xml:space="preserve"> de pago, es decir 20 de setiembre y no con la fecha de aplicación (Información totalmente falsa porque lo </w:t>
      </w:r>
      <w:r w:rsidRPr="12A1CDBF" w:rsidR="005A556C">
        <w:rPr>
          <w:rFonts w:ascii="Times New Roman" w:hAnsi="Times New Roman"/>
          <w:sz w:val="23"/>
          <w:szCs w:val="23"/>
        </w:rPr>
        <w:t>aplicaron con fecha 29 de setiembre) y que esto demora 48 horas hábiles; (7) el 09 de octubre del 2023 recibió el correo donde dan por denegado el siniestro reportado por el retraso de pagos, indicando que el seguro vehicular se encontraba suspendido, información que en ningún momento se les informó.</w:t>
      </w:r>
    </w:p>
    <w:p w:rsidRPr="005A556C" w:rsidR="005A556C" w:rsidP="005A556C" w:rsidRDefault="005A556C" w14:paraId="6CBCEDFA" w14:textId="77777777">
      <w:pPr>
        <w:autoSpaceDE w:val="0"/>
        <w:autoSpaceDN w:val="0"/>
        <w:adjustRightInd w:val="0"/>
        <w:jc w:val="both"/>
        <w:rPr>
          <w:rFonts w:ascii="Times New Roman" w:hAnsi="Times New Roman"/>
          <w:sz w:val="23"/>
          <w:szCs w:val="23"/>
        </w:rPr>
      </w:pPr>
      <w:r w:rsidRPr="005A556C">
        <w:rPr>
          <w:rFonts w:ascii="Times New Roman" w:hAnsi="Times New Roman"/>
          <w:sz w:val="23"/>
          <w:szCs w:val="23"/>
        </w:rPr>
        <w:t xml:space="preserve">Que, por su parte, la aseguradora sustenta su posición resumidamente en lo siguiente: (1) </w:t>
      </w:r>
      <w:r w:rsidRPr="005A556C">
        <w:rPr>
          <w:rFonts w:ascii="Times New Roman" w:hAnsi="Times New Roman"/>
          <w:sz w:val="23"/>
          <w:szCs w:val="23"/>
          <w:lang w:eastAsia="es-PE"/>
        </w:rPr>
        <w:t xml:space="preserve">el siniestro no tiene cobertura por encontrarse suspendida la póliza como consecuencia de la falta de pago; (2) se encontraron cuota(s) vencida(s), es decir, que no fueron pagadas (visto en el cuadro inferior), lo cual motivó que se suspendiera la cobertura del seguro desde el día 06/08/2023; y en vista que el accidente ha ocurrido el día 20/09/2023, dentro del período de suspensión, éste no está cubierto por el seguro vehicular; (3) </w:t>
      </w:r>
      <w:r w:rsidRPr="005A556C">
        <w:rPr>
          <w:rFonts w:ascii="Times New Roman" w:hAnsi="Times New Roman"/>
          <w:sz w:val="23"/>
          <w:szCs w:val="23"/>
        </w:rPr>
        <w:t xml:space="preserve">de acuerdo con la revisión del detalle de los pagos de las primas del seguro del reclamante, la Compañía pudo verificar que las cuotas se encontraban vencidas al momento del siniestro;(4)  conforme se advierte en la página 56 de la Póliza, las primas N°8, 9 y 10 vencían los días de julio, 6 de agosto y 6 de setiembre del 2023 teniendo el asegurado hasta 30 días desde la fecha del vencimiento del pago de la prima para subsanar ello y evitar una suspensión automática. En ese sentido, ante la falta de pago de las primas, las coberturas del seguro contratado se encontraban suspendidas desde el 06 de agosto del 2023 toda vez que – conforme se estipula en el “Convenio De Pago de Primas de Seguro” de la póliza, el incumplimiento en el pago de la(s) cuota(s) de la prima de Seguro ocasiona la suspensión automática de la cobertura de seguro una vez transcurridos treinta (30) días desde la fecha de vencimiento de la obligación; (5)  a la fecha del siniestro, no correspondía que se brinde cobertura al siniestro toda vez que dicha cobertura se encontraba suspendida desde el 06 de agosto de 2023 (esto es 30 días después del vencimiento de la octava cuota a pagar de vencimiento 6 de julio).  A ello se agrega que, de acuerdo con la Póliza contratada, el pago de las primas es obligación del asegurado conforme se puede apreciar de la página 13 de la póliza; (6) de acuerdo con el Convenio de Pagos, se indica expresamente que el asegurado debe cumplir con las obligaciones puesto que el incumplimiento de estas – el pago de las primas antes del vencimiento – significa que el asegurado perderá el derecho a la indemnización si ocurriese un siniestro durante el periodo en el cual la cobertura se mantiene suspendida.  Tal y como se advierte en la póliza de seguros, mientras la póliza se encuentre suspendida el cliente tendrá la opción de rehabilitarla pagando las primas pendientes adecuadas, cobertura que será rehabilitada a partir de las 00:00 horas del siguiente día. En ese sentido, por suspensión se entiende a aquel periodo en el cual por la falta de pago de las primas correspondientes la cobertura de la póliza deja de surtir efectos ante un potencial siniestro, siempre y cuando el mismo ocurra mientras la póliza se encuentre suspendida; (7) la suspensión de la póliza tampoco significa que la misma se encuentre fuera de vigencia y es que una póliza puede encontrarse totalmente vigente y aun así encontrarse suspendida como consecuencia de la falta del pago de las primas; tal y como sucede en el caso en particular, estando el asegurado facultado a poder rehabilitar la cobertura mediante el pago de las cuotas pendientes. Ahora bien, que se rehabilite la cobertura, es decir, que se reactive la misma solo generará que a partir de tal momento, la cobertura del seguro pueda seguir surtiendo efectos de manera ordinaria frente a algún potencial futuro siniestro; no obstante, tal rehabilitación no deja sin efecto aquella suspensión automática ya generada como consecuencia de la falta de pago de las primas antes señaladas. Por lo que, el siniestro, al haber ocurrido cuando la cobertura estaba suspendida sigue sin poder ser cubierto por el seguro. </w:t>
      </w:r>
    </w:p>
    <w:p w:rsidRPr="005A556C" w:rsidR="005A556C" w:rsidP="005A556C" w:rsidRDefault="005A556C" w14:paraId="2767B2FF" w14:textId="77777777">
      <w:pPr>
        <w:jc w:val="both"/>
        <w:rPr>
          <w:rFonts w:ascii="Times New Roman" w:hAnsi="Times New Roman"/>
          <w:sz w:val="23"/>
          <w:szCs w:val="23"/>
          <w:lang w:val="es-ES"/>
        </w:rPr>
      </w:pPr>
      <w:r w:rsidRPr="005A556C">
        <w:rPr>
          <w:rStyle w:val="Textoennegrita"/>
          <w:rFonts w:ascii="Times New Roman" w:hAnsi="Times New Roman"/>
          <w:sz w:val="23"/>
          <w:szCs w:val="23"/>
        </w:rPr>
        <w:t>CONSIDERANDO:</w:t>
      </w:r>
    </w:p>
    <w:p w:rsidRPr="005A556C" w:rsidR="005A556C" w:rsidP="005A556C" w:rsidRDefault="005A556C" w14:paraId="5AE6EE43" w14:textId="49C1F9ED">
      <w:pPr>
        <w:jc w:val="both"/>
        <w:rPr>
          <w:rFonts w:ascii="Times New Roman" w:hAnsi="Times New Roman"/>
          <w:sz w:val="23"/>
          <w:szCs w:val="23"/>
        </w:rPr>
      </w:pPr>
      <w:r w:rsidRPr="005A556C">
        <w:rPr>
          <w:rFonts w:ascii="Times New Roman" w:hAnsi="Times New Roman"/>
          <w:sz w:val="23"/>
          <w:szCs w:val="23"/>
        </w:rPr>
        <w:lastRenderedPageBreak/>
        <w:t> </w:t>
      </w:r>
      <w:r w:rsidRPr="005A556C">
        <w:rPr>
          <w:rFonts w:ascii="Times New Roman" w:hAnsi="Times New Roman"/>
          <w:b/>
          <w:sz w:val="23"/>
          <w:szCs w:val="23"/>
          <w:u w:val="single"/>
        </w:rPr>
        <w:t>PRIMERO</w:t>
      </w:r>
      <w:r w:rsidRPr="005A556C">
        <w:rPr>
          <w:rFonts w:ascii="Times New Roman" w:hAnsi="Times New Roman"/>
          <w:b/>
          <w:sz w:val="23"/>
          <w:szCs w:val="23"/>
        </w:rPr>
        <w:t xml:space="preserve">: </w:t>
      </w:r>
      <w:r w:rsidRPr="005A556C">
        <w:rPr>
          <w:rFonts w:ascii="Times New Roman" w:hAnsi="Times New Roman"/>
          <w:sz w:val="23"/>
          <w:szCs w:val="23"/>
        </w:rPr>
        <w:t>Conforme a su Reglamento, la</w:t>
      </w:r>
      <w:r w:rsidRPr="005A556C">
        <w:rPr>
          <w:rFonts w:ascii="Times New Roman" w:hAnsi="Times New Roman"/>
          <w:b/>
          <w:bCs/>
          <w:sz w:val="23"/>
          <w:szCs w:val="23"/>
        </w:rPr>
        <w:t xml:space="preserve"> </w:t>
      </w:r>
      <w:r w:rsidRPr="005A556C">
        <w:rPr>
          <w:rFonts w:ascii="Times New Roman" w:hAnsi="Times New Roman"/>
          <w:sz w:val="23"/>
          <w:szCs w:val="23"/>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5A556C" w:rsidR="005A556C" w:rsidP="005A556C" w:rsidRDefault="005A556C" w14:paraId="49E12A40" w14:textId="77777777">
      <w:pPr>
        <w:jc w:val="both"/>
        <w:rPr>
          <w:rFonts w:ascii="Times New Roman" w:hAnsi="Times New Roman"/>
          <w:bCs/>
          <w:sz w:val="23"/>
          <w:szCs w:val="23"/>
        </w:rPr>
      </w:pPr>
      <w:r w:rsidRPr="005A556C">
        <w:rPr>
          <w:rFonts w:ascii="Times New Roman" w:hAnsi="Times New Roman"/>
          <w:b/>
          <w:bCs/>
          <w:sz w:val="23"/>
          <w:szCs w:val="23"/>
          <w:u w:val="single"/>
        </w:rPr>
        <w:t>SEGUNDO</w:t>
      </w:r>
      <w:r w:rsidRPr="005A556C">
        <w:rPr>
          <w:rFonts w:ascii="Times New Roman" w:hAnsi="Times New Roman"/>
          <w:b/>
          <w:bCs/>
          <w:sz w:val="23"/>
          <w:szCs w:val="23"/>
        </w:rPr>
        <w:t>:</w:t>
      </w:r>
      <w:r w:rsidRPr="005A556C">
        <w:rPr>
          <w:rFonts w:ascii="Times New Roman" w:hAnsi="Times New Roman"/>
          <w:bCs/>
          <w:sz w:val="23"/>
          <w:szCs w:val="23"/>
        </w:rPr>
        <w:t xml:space="preserve"> </w:t>
      </w:r>
      <w:r w:rsidRPr="005A556C">
        <w:rPr>
          <w:rFonts w:ascii="Times New Roman" w:hAnsi="Times New Roman"/>
          <w:sz w:val="23"/>
          <w:szCs w:val="23"/>
        </w:rPr>
        <w:t xml:space="preserve">Asimismo, de acuerdo a </w:t>
      </w:r>
      <w:r w:rsidRPr="005A556C">
        <w:rPr>
          <w:rFonts w:ascii="Times New Roman" w:hAnsi="Times New Roman"/>
          <w:bCs/>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A556C" w:rsidR="005A556C" w:rsidP="005A556C" w:rsidRDefault="005A556C" w14:paraId="5A8CEDBE" w14:textId="77777777">
      <w:pPr>
        <w:jc w:val="both"/>
        <w:rPr>
          <w:rFonts w:ascii="Times New Roman" w:hAnsi="Times New Roman"/>
          <w:sz w:val="23"/>
          <w:szCs w:val="23"/>
          <w:lang w:val="es-ES"/>
        </w:rPr>
      </w:pPr>
      <w:r w:rsidRPr="005A556C">
        <w:rPr>
          <w:rFonts w:ascii="Times New Roman" w:hAnsi="Times New Roman"/>
          <w:b/>
          <w:bCs/>
          <w:sz w:val="23"/>
          <w:szCs w:val="23"/>
          <w:u w:val="single"/>
        </w:rPr>
        <w:t>TERCERO</w:t>
      </w:r>
      <w:r w:rsidRPr="005A556C">
        <w:rPr>
          <w:rFonts w:ascii="Times New Roman" w:hAnsi="Times New Roman"/>
          <w:b/>
          <w:bCs/>
          <w:sz w:val="23"/>
          <w:szCs w:val="23"/>
        </w:rPr>
        <w:t>:</w:t>
      </w:r>
      <w:r w:rsidRPr="005A556C">
        <w:rPr>
          <w:rFonts w:ascii="Times New Roman" w:hAnsi="Times New Roman"/>
          <w:sz w:val="23"/>
          <w:szCs w:val="23"/>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A556C" w:rsidR="005A556C" w:rsidP="005A556C" w:rsidRDefault="005A556C" w14:paraId="13631ECB" w14:textId="77777777">
      <w:pPr>
        <w:jc w:val="both"/>
        <w:rPr>
          <w:rFonts w:ascii="Times New Roman" w:hAnsi="Times New Roman"/>
          <w:sz w:val="23"/>
          <w:szCs w:val="23"/>
        </w:rPr>
      </w:pPr>
      <w:r w:rsidRPr="005A556C">
        <w:rPr>
          <w:rFonts w:ascii="Times New Roman" w:hAnsi="Times New Roman"/>
          <w:b/>
          <w:sz w:val="23"/>
          <w:szCs w:val="23"/>
          <w:u w:val="single"/>
        </w:rPr>
        <w:t>CUARTO</w:t>
      </w:r>
      <w:r w:rsidRPr="005A556C">
        <w:rPr>
          <w:rFonts w:ascii="Times New Roman" w:hAnsi="Times New Roman"/>
          <w:b/>
          <w:sz w:val="23"/>
          <w:szCs w:val="23"/>
        </w:rPr>
        <w:t>:</w:t>
      </w:r>
      <w:r w:rsidRPr="005A556C">
        <w:rPr>
          <w:rFonts w:ascii="Times New Roman" w:hAnsi="Times New Roman"/>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5A556C" w:rsidR="005A556C" w:rsidP="005A556C" w:rsidRDefault="005A556C" w14:paraId="2B8E0822" w14:textId="77777777">
      <w:pPr>
        <w:jc w:val="both"/>
        <w:rPr>
          <w:rFonts w:ascii="Times New Roman" w:hAnsi="Times New Roman"/>
          <w:sz w:val="23"/>
          <w:szCs w:val="23"/>
        </w:rPr>
      </w:pPr>
      <w:r w:rsidRPr="005A556C">
        <w:rPr>
          <w:rStyle w:val="Textoennegrita"/>
          <w:rFonts w:ascii="Times New Roman" w:hAnsi="Times New Roman"/>
          <w:sz w:val="23"/>
          <w:szCs w:val="23"/>
          <w:u w:val="single"/>
        </w:rPr>
        <w:t>QUINTO</w:t>
      </w:r>
      <w:r w:rsidRPr="005A556C">
        <w:rPr>
          <w:rStyle w:val="Textoennegrita"/>
          <w:rFonts w:ascii="Times New Roman" w:hAnsi="Times New Roman"/>
          <w:sz w:val="23"/>
          <w:szCs w:val="23"/>
        </w:rPr>
        <w:t xml:space="preserve">: </w:t>
      </w:r>
      <w:r w:rsidRPr="005A556C">
        <w:rPr>
          <w:rStyle w:val="Textoennegrita"/>
          <w:rFonts w:ascii="Times New Roman" w:hAnsi="Times New Roman"/>
          <w:b w:val="0"/>
          <w:sz w:val="23"/>
          <w:szCs w:val="23"/>
        </w:rPr>
        <w:t xml:space="preserve">Que, conforme a lo expuesto en la reclamación, </w:t>
      </w:r>
      <w:r w:rsidRPr="005A556C">
        <w:rPr>
          <w:rFonts w:ascii="Times New Roman" w:hAnsi="Times New Roman"/>
          <w:sz w:val="23"/>
          <w:szCs w:val="23"/>
        </w:rPr>
        <w:t>en la absolución de esta, y a lo tratado en la audiencia de vista, la cuestión controvertida radica en determinar si el rechazo de cobertura resulta o no legítimo, esto es, si la cobert</w:t>
      </w:r>
      <w:r w:rsidRPr="005A556C">
        <w:rPr>
          <w:rFonts w:ascii="Times New Roman" w:hAnsi="Times New Roman"/>
          <w:sz w:val="23"/>
          <w:szCs w:val="23"/>
          <w:lang w:eastAsia="es-PE"/>
        </w:rPr>
        <w:t>ura se encontraba o no suspendida como consecuencia de la falta de pago</w:t>
      </w:r>
      <w:r w:rsidRPr="005A556C">
        <w:rPr>
          <w:rFonts w:ascii="Times New Roman" w:hAnsi="Times New Roman"/>
          <w:sz w:val="23"/>
          <w:szCs w:val="23"/>
        </w:rPr>
        <w:t>.</w:t>
      </w:r>
    </w:p>
    <w:p w:rsidRPr="005A556C" w:rsidR="005A556C" w:rsidP="005A556C" w:rsidRDefault="005A556C" w14:paraId="213C181D" w14:textId="77777777">
      <w:pPr>
        <w:tabs>
          <w:tab w:val="left" w:pos="2160"/>
        </w:tabs>
        <w:jc w:val="both"/>
        <w:rPr>
          <w:rFonts w:ascii="Times New Roman" w:hAnsi="Times New Roman"/>
          <w:sz w:val="23"/>
          <w:szCs w:val="23"/>
          <w:lang w:val="es-ES"/>
        </w:rPr>
      </w:pPr>
      <w:r w:rsidRPr="005A556C">
        <w:rPr>
          <w:rFonts w:ascii="Times New Roman" w:hAnsi="Times New Roman"/>
          <w:b/>
          <w:sz w:val="23"/>
          <w:szCs w:val="23"/>
          <w:u w:val="single"/>
        </w:rPr>
        <w:t>SEXTO</w:t>
      </w:r>
      <w:r w:rsidRPr="005A556C">
        <w:rPr>
          <w:rFonts w:ascii="Times New Roman" w:hAnsi="Times New Roman"/>
          <w:b/>
          <w:sz w:val="23"/>
          <w:szCs w:val="23"/>
        </w:rPr>
        <w:t xml:space="preserve">: </w:t>
      </w:r>
      <w:r w:rsidRPr="005A556C">
        <w:rPr>
          <w:rFonts w:ascii="Times New Roman" w:hAnsi="Times New Roman"/>
          <w:sz w:val="23"/>
          <w:szCs w:val="23"/>
        </w:rPr>
        <w:t xml:space="preserve">La denominada “suspensión de la cobertura por incumplimiento de pago” del contrato de seguro está regulada en la Ley Nro. 29946 – Ley del Contrato de Seguro (en lo sucesivo LCS) en el artículo 21.  </w:t>
      </w:r>
    </w:p>
    <w:p w:rsidRPr="005A556C" w:rsidR="005A556C" w:rsidP="005A556C" w:rsidRDefault="005A556C" w14:paraId="1975CB82" w14:textId="77777777">
      <w:pPr>
        <w:tabs>
          <w:tab w:val="left" w:pos="2160"/>
        </w:tabs>
        <w:jc w:val="both"/>
        <w:rPr>
          <w:rFonts w:ascii="Times New Roman" w:hAnsi="Times New Roman"/>
          <w:sz w:val="23"/>
          <w:szCs w:val="23"/>
        </w:rPr>
      </w:pPr>
    </w:p>
    <w:p w:rsidRPr="005A556C" w:rsidR="005A556C" w:rsidP="005A556C" w:rsidRDefault="005A556C" w14:paraId="570D02D5" w14:textId="77777777">
      <w:pPr>
        <w:tabs>
          <w:tab w:val="left" w:pos="2160"/>
        </w:tabs>
        <w:jc w:val="both"/>
        <w:rPr>
          <w:rFonts w:ascii="Times New Roman" w:hAnsi="Times New Roman"/>
          <w:b/>
          <w:sz w:val="23"/>
          <w:szCs w:val="23"/>
        </w:rPr>
      </w:pPr>
      <w:r w:rsidRPr="005A556C">
        <w:rPr>
          <w:rFonts w:ascii="Times New Roman" w:hAnsi="Times New Roman"/>
          <w:sz w:val="23"/>
          <w:szCs w:val="23"/>
        </w:rPr>
        <w:t xml:space="preserve">En efecto, el indicado artículo de la señalada </w:t>
      </w:r>
      <w:proofErr w:type="gramStart"/>
      <w:r w:rsidRPr="005A556C">
        <w:rPr>
          <w:rFonts w:ascii="Times New Roman" w:hAnsi="Times New Roman"/>
          <w:sz w:val="23"/>
          <w:szCs w:val="23"/>
        </w:rPr>
        <w:t>ley,</w:t>
      </w:r>
      <w:proofErr w:type="gramEnd"/>
      <w:r w:rsidRPr="005A556C">
        <w:rPr>
          <w:rFonts w:ascii="Times New Roman" w:hAnsi="Times New Roman"/>
          <w:sz w:val="23"/>
          <w:szCs w:val="23"/>
        </w:rPr>
        <w:t xml:space="preserve"> regula en un único texto las figuras de suspensión de cobertura, resolución contractual y extinción contractual, disponiendo lo siguiente:</w:t>
      </w:r>
    </w:p>
    <w:p w:rsidRPr="005A556C" w:rsidR="005A556C" w:rsidP="005A556C" w:rsidRDefault="005A556C" w14:paraId="29327F98" w14:textId="77777777">
      <w:pPr>
        <w:jc w:val="both"/>
        <w:outlineLvl w:val="0"/>
        <w:rPr>
          <w:rFonts w:ascii="Times New Roman" w:hAnsi="Times New Roman"/>
          <w:sz w:val="23"/>
          <w:szCs w:val="23"/>
        </w:rPr>
      </w:pPr>
    </w:p>
    <w:p w:rsidRPr="005A556C" w:rsidR="005A556C" w:rsidP="005A556C" w:rsidRDefault="005A556C" w14:paraId="1155B85F" w14:textId="77777777">
      <w:pPr>
        <w:tabs>
          <w:tab w:val="left" w:pos="1416"/>
          <w:tab w:val="left" w:pos="2160"/>
          <w:tab w:val="left" w:pos="3540"/>
          <w:tab w:val="left" w:pos="4248"/>
          <w:tab w:val="left" w:pos="4956"/>
          <w:tab w:val="left" w:pos="5664"/>
          <w:tab w:val="left" w:pos="6372"/>
          <w:tab w:val="left" w:pos="7125"/>
        </w:tabs>
        <w:ind w:left="1418"/>
        <w:jc w:val="both"/>
        <w:rPr>
          <w:rFonts w:ascii="Times New Roman" w:hAnsi="Times New Roman"/>
          <w:i/>
          <w:sz w:val="23"/>
          <w:szCs w:val="23"/>
          <w:lang w:val="es-ES"/>
        </w:rPr>
      </w:pPr>
      <w:r w:rsidRPr="005A556C">
        <w:rPr>
          <w:rFonts w:ascii="Times New Roman" w:hAnsi="Times New Roman"/>
          <w:i/>
          <w:sz w:val="23"/>
          <w:szCs w:val="23"/>
        </w:rPr>
        <w:t xml:space="preserve">“El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w:t>
      </w:r>
      <w:r w:rsidRPr="005A556C">
        <w:rPr>
          <w:rFonts w:ascii="Times New Roman" w:hAnsi="Times New Roman"/>
          <w:b/>
          <w:bCs/>
          <w:i/>
          <w:sz w:val="23"/>
          <w:szCs w:val="23"/>
          <w:u w:val="single"/>
        </w:rPr>
        <w:t xml:space="preserve">Para tal efecto, el asegurador deberá comunicar de manera cierta al asegurado a través de los medios y en la dirección previamente acordada, el incumplimiento del pago de la prima y sus </w:t>
      </w:r>
      <w:r w:rsidRPr="005A556C">
        <w:rPr>
          <w:rFonts w:ascii="Times New Roman" w:hAnsi="Times New Roman"/>
          <w:b/>
          <w:bCs/>
          <w:i/>
          <w:sz w:val="23"/>
          <w:szCs w:val="23"/>
          <w:u w:val="single"/>
        </w:rPr>
        <w:lastRenderedPageBreak/>
        <w:t>consecuencias, así como indicar el plazo de que dispone para pagar antes de la suspensión de la cobertura del seguro</w:t>
      </w:r>
      <w:r w:rsidRPr="005A556C">
        <w:rPr>
          <w:rFonts w:ascii="Times New Roman" w:hAnsi="Times New Roman"/>
          <w:i/>
          <w:sz w:val="23"/>
          <w:szCs w:val="23"/>
        </w:rPr>
        <w:t>. El asegurador no es responsable por los siniestros ocurridos durante el período en que la cobertura se mantiene suspendida.</w:t>
      </w:r>
    </w:p>
    <w:p w:rsidRPr="005A556C" w:rsidR="005A556C" w:rsidP="005A556C" w:rsidRDefault="005A556C" w14:paraId="208ED94C" w14:textId="77777777">
      <w:pPr>
        <w:tabs>
          <w:tab w:val="left" w:pos="1416"/>
          <w:tab w:val="left" w:pos="2160"/>
          <w:tab w:val="left" w:pos="3540"/>
          <w:tab w:val="left" w:pos="4248"/>
          <w:tab w:val="left" w:pos="4956"/>
          <w:tab w:val="left" w:pos="5664"/>
          <w:tab w:val="left" w:pos="6372"/>
          <w:tab w:val="left" w:pos="7125"/>
        </w:tabs>
        <w:ind w:left="1418"/>
        <w:jc w:val="both"/>
        <w:rPr>
          <w:rFonts w:ascii="Times New Roman" w:hAnsi="Times New Roman"/>
          <w:i/>
          <w:sz w:val="23"/>
          <w:szCs w:val="23"/>
        </w:rPr>
      </w:pPr>
    </w:p>
    <w:p w:rsidRPr="005A556C" w:rsidR="005A556C" w:rsidP="005A556C" w:rsidRDefault="005A556C" w14:paraId="233308B6" w14:textId="77777777">
      <w:pPr>
        <w:tabs>
          <w:tab w:val="left" w:pos="1416"/>
          <w:tab w:val="left" w:pos="2160"/>
          <w:tab w:val="left" w:pos="3540"/>
          <w:tab w:val="left" w:pos="4248"/>
          <w:tab w:val="left" w:pos="4956"/>
          <w:tab w:val="left" w:pos="5664"/>
          <w:tab w:val="left" w:pos="6372"/>
          <w:tab w:val="left" w:pos="7125"/>
        </w:tabs>
        <w:ind w:left="1418"/>
        <w:jc w:val="both"/>
        <w:rPr>
          <w:rFonts w:ascii="Times New Roman" w:hAnsi="Times New Roman"/>
          <w:i/>
          <w:sz w:val="23"/>
          <w:szCs w:val="23"/>
        </w:rPr>
      </w:pPr>
      <w:r w:rsidRPr="005A556C">
        <w:rPr>
          <w:rFonts w:ascii="Times New Roman" w:hAnsi="Times New Roman"/>
          <w:i/>
          <w:sz w:val="23"/>
          <w:szCs w:val="23"/>
        </w:rPr>
        <w:t>La suspensión de cobertura no es aplicable en los casos en que el contratante ha pagado, proporcionalmente, una prima igual o mayor al período corrido del contrato.</w:t>
      </w:r>
    </w:p>
    <w:p w:rsidRPr="005A556C" w:rsidR="005A556C" w:rsidP="005A556C" w:rsidRDefault="005A556C" w14:paraId="77E1E842" w14:textId="77777777">
      <w:pPr>
        <w:tabs>
          <w:tab w:val="left" w:pos="1416"/>
          <w:tab w:val="left" w:pos="2160"/>
          <w:tab w:val="left" w:pos="3540"/>
          <w:tab w:val="left" w:pos="4248"/>
          <w:tab w:val="left" w:pos="4956"/>
          <w:tab w:val="left" w:pos="5664"/>
          <w:tab w:val="left" w:pos="6372"/>
          <w:tab w:val="left" w:pos="7125"/>
        </w:tabs>
        <w:ind w:left="1418"/>
        <w:jc w:val="both"/>
        <w:rPr>
          <w:rFonts w:ascii="Times New Roman" w:hAnsi="Times New Roman"/>
          <w:i/>
          <w:sz w:val="23"/>
          <w:szCs w:val="23"/>
        </w:rPr>
      </w:pPr>
    </w:p>
    <w:p w:rsidRPr="005A556C" w:rsidR="005A556C" w:rsidP="005A556C" w:rsidRDefault="005A556C" w14:paraId="30982A62" w14:textId="77777777">
      <w:pPr>
        <w:tabs>
          <w:tab w:val="left" w:pos="1416"/>
          <w:tab w:val="left" w:pos="2160"/>
          <w:tab w:val="left" w:pos="3540"/>
          <w:tab w:val="left" w:pos="4248"/>
          <w:tab w:val="left" w:pos="4956"/>
          <w:tab w:val="left" w:pos="5664"/>
          <w:tab w:val="left" w:pos="6372"/>
          <w:tab w:val="left" w:pos="7125"/>
        </w:tabs>
        <w:ind w:left="1418"/>
        <w:jc w:val="both"/>
        <w:rPr>
          <w:rFonts w:ascii="Times New Roman" w:hAnsi="Times New Roman"/>
          <w:i/>
          <w:sz w:val="23"/>
          <w:szCs w:val="23"/>
        </w:rPr>
      </w:pPr>
      <w:r w:rsidRPr="005A556C">
        <w:rPr>
          <w:rFonts w:ascii="Times New Roman" w:hAnsi="Times New Roman"/>
          <w:i/>
          <w:sz w:val="23"/>
          <w:szCs w:val="23"/>
        </w:rPr>
        <w:t>Si el asegurador no reclama el pago de la prima dentro de los noventa (90) días siguientes al vencimiento del plazo, se entiende que el contrato queda extinguido.” (Subrayado y resaltado nuestro)</w:t>
      </w:r>
    </w:p>
    <w:p w:rsidRPr="005A556C" w:rsidR="005A556C" w:rsidP="005A556C" w:rsidRDefault="005A556C" w14:paraId="5CB2ED85" w14:textId="386F996B">
      <w:pPr>
        <w:tabs>
          <w:tab w:val="left" w:pos="0"/>
          <w:tab w:val="left" w:pos="709"/>
          <w:tab w:val="left" w:pos="2160"/>
          <w:tab w:val="left" w:pos="3540"/>
          <w:tab w:val="left" w:pos="4248"/>
          <w:tab w:val="left" w:pos="4956"/>
          <w:tab w:val="left" w:pos="5664"/>
          <w:tab w:val="left" w:pos="6372"/>
          <w:tab w:val="left" w:pos="7125"/>
        </w:tabs>
        <w:rPr>
          <w:rFonts w:ascii="Times New Roman" w:hAnsi="Times New Roman"/>
          <w:sz w:val="23"/>
          <w:szCs w:val="23"/>
        </w:rPr>
      </w:pPr>
      <w:r w:rsidRPr="005A556C">
        <w:rPr>
          <w:rFonts w:ascii="Times New Roman" w:hAnsi="Times New Roman"/>
          <w:sz w:val="23"/>
          <w:szCs w:val="23"/>
        </w:rPr>
        <w:t xml:space="preserve">De acuerdo con el artículo 21 de la LCS, para que opere la suspensión de cobertura se requiere que transcurran treinta (30) días desde la fecha de vencimiento de pago de la prima (o de una cuota de </w:t>
      </w:r>
      <w:proofErr w:type="gramStart"/>
      <w:r w:rsidRPr="005A556C">
        <w:rPr>
          <w:rFonts w:ascii="Times New Roman" w:hAnsi="Times New Roman"/>
          <w:sz w:val="23"/>
          <w:szCs w:val="23"/>
        </w:rPr>
        <w:t>la misma</w:t>
      </w:r>
      <w:proofErr w:type="gramEnd"/>
      <w:r w:rsidRPr="005A556C">
        <w:rPr>
          <w:rFonts w:ascii="Times New Roman" w:hAnsi="Times New Roman"/>
          <w:sz w:val="23"/>
          <w:szCs w:val="23"/>
        </w:rPr>
        <w:t xml:space="preserve"> si hubiese sido fraccionada) y que, en dicho plazo, la aseguradora haya cumplido con informar al asegurado sobre ese incumplimiento y sus consecuencias, así como sobre la fecha límite de pago para impedir que opere la suspensión de cobertura.</w:t>
      </w:r>
    </w:p>
    <w:p w:rsidRPr="005A556C" w:rsidR="005A556C" w:rsidP="005A556C" w:rsidRDefault="005A556C" w14:paraId="0CFD3535" w14:textId="67D5A877">
      <w:pPr>
        <w:tabs>
          <w:tab w:val="left" w:pos="709"/>
          <w:tab w:val="left" w:pos="1416"/>
          <w:tab w:val="left" w:pos="2160"/>
          <w:tab w:val="left" w:pos="3540"/>
          <w:tab w:val="left" w:pos="4248"/>
          <w:tab w:val="left" w:pos="4956"/>
          <w:tab w:val="left" w:pos="5664"/>
          <w:tab w:val="left" w:pos="6372"/>
          <w:tab w:val="left" w:pos="7125"/>
        </w:tabs>
        <w:jc w:val="both"/>
        <w:rPr>
          <w:rFonts w:ascii="Times New Roman" w:hAnsi="Times New Roman"/>
          <w:sz w:val="23"/>
          <w:szCs w:val="23"/>
          <w:lang w:val="es-ES"/>
        </w:rPr>
      </w:pPr>
      <w:r w:rsidRPr="005A556C">
        <w:rPr>
          <w:rFonts w:ascii="Times New Roman" w:hAnsi="Times New Roman"/>
          <w:sz w:val="23"/>
          <w:szCs w:val="23"/>
        </w:rPr>
        <w:t>Por su parte, el Reglamento de Pago de Primas de Pólizas de Seguro, aprobado mediante Resolución SBS Nro. 3198-2013, regula efectivamente de manera separada el régimen de la suspensión de cobertura y el de la extinción, disponiendo en su artículo 7 y 8 lo siguiente tratándose del primero:</w:t>
      </w:r>
    </w:p>
    <w:p w:rsidRPr="005A556C" w:rsidR="005A556C" w:rsidP="005A556C" w:rsidRDefault="005A556C" w14:paraId="32AA892E" w14:textId="55F6335F">
      <w:pPr>
        <w:tabs>
          <w:tab w:val="left" w:pos="2160"/>
        </w:tabs>
        <w:ind w:left="1440"/>
        <w:jc w:val="both"/>
        <w:rPr>
          <w:rFonts w:ascii="Times New Roman" w:hAnsi="Times New Roman"/>
          <w:i/>
          <w:iCs/>
          <w:sz w:val="23"/>
          <w:szCs w:val="23"/>
          <w:lang w:val="es-ES"/>
        </w:rPr>
      </w:pPr>
      <w:r w:rsidRPr="005A556C">
        <w:rPr>
          <w:rFonts w:ascii="Times New Roman" w:hAnsi="Times New Roman"/>
          <w:i/>
          <w:iCs/>
          <w:sz w:val="23"/>
          <w:szCs w:val="23"/>
        </w:rPr>
        <w:t>Artículo 7</w:t>
      </w:r>
      <w:proofErr w:type="gramStart"/>
      <w:r w:rsidRPr="005A556C">
        <w:rPr>
          <w:rFonts w:ascii="Times New Roman" w:hAnsi="Times New Roman"/>
          <w:i/>
          <w:iCs/>
          <w:sz w:val="23"/>
          <w:szCs w:val="23"/>
        </w:rPr>
        <w:t>°.-</w:t>
      </w:r>
      <w:proofErr w:type="gramEnd"/>
      <w:r w:rsidRPr="005A556C">
        <w:rPr>
          <w:rFonts w:ascii="Times New Roman" w:hAnsi="Times New Roman"/>
          <w:i/>
          <w:iCs/>
          <w:sz w:val="23"/>
          <w:szCs w:val="23"/>
        </w:rPr>
        <w:t xml:space="preserve"> Suspensión de la cobertura por incumplimiento de pago.</w:t>
      </w:r>
    </w:p>
    <w:p w:rsidRPr="005A556C" w:rsidR="005A556C" w:rsidP="005A556C" w:rsidRDefault="005A556C" w14:paraId="535D7F21" w14:textId="77777777">
      <w:pPr>
        <w:tabs>
          <w:tab w:val="left" w:pos="2160"/>
        </w:tabs>
        <w:ind w:left="1440"/>
        <w:jc w:val="both"/>
        <w:rPr>
          <w:rFonts w:ascii="Times New Roman" w:hAnsi="Times New Roman"/>
          <w:i/>
          <w:iCs/>
          <w:sz w:val="23"/>
          <w:szCs w:val="23"/>
        </w:rPr>
      </w:pPr>
      <w:r w:rsidRPr="005A556C">
        <w:rPr>
          <w:rFonts w:ascii="Times New Roman" w:hAnsi="Times New Roman"/>
          <w:i/>
          <w:iCs/>
          <w:sz w:val="23"/>
          <w:szCs w:val="23"/>
        </w:rPr>
        <w:t xml:space="preserve">El incumplimiento de pago establecido en el convenio de pago origina la suspensión automática de la cobertura del seguro, una vez que hayan transcurrido treinta (30) días desde la fecha de vencimiento de la obligación, siempre y cuando no se haya convenido un plazo adicional para el pago. </w:t>
      </w:r>
      <w:r w:rsidRPr="005A556C">
        <w:rPr>
          <w:rFonts w:ascii="Times New Roman" w:hAnsi="Times New Roman"/>
          <w:b/>
          <w:bCs/>
          <w:i/>
          <w:iCs/>
          <w:sz w:val="23"/>
          <w:szCs w:val="23"/>
          <w:u w:val="single"/>
        </w:rPr>
        <w:t>Antes del vencimiento de dicho plazo, la empresa de seguros deberá comunicar de manera cierta al asegurado a través de los medios y en la dirección previamente acordada, la suspensión de la cobertura como consecuencia del incumplimiento del pago de la prima. Asimismo, indicará el plazo que el contratante dispone para pagar la prima antes de la suspensión de la cobertura del seguro.</w:t>
      </w:r>
    </w:p>
    <w:p w:rsidRPr="005A556C" w:rsidR="005A556C" w:rsidP="005A556C" w:rsidRDefault="005A556C" w14:paraId="44E2F186" w14:textId="77777777">
      <w:pPr>
        <w:tabs>
          <w:tab w:val="left" w:pos="2160"/>
        </w:tabs>
        <w:ind w:left="1440"/>
        <w:jc w:val="both"/>
        <w:rPr>
          <w:rFonts w:ascii="Times New Roman" w:hAnsi="Times New Roman"/>
          <w:i/>
          <w:iCs/>
          <w:sz w:val="23"/>
          <w:szCs w:val="23"/>
        </w:rPr>
      </w:pPr>
      <w:r w:rsidRPr="005A556C">
        <w:rPr>
          <w:rFonts w:ascii="Times New Roman" w:hAnsi="Times New Roman"/>
          <w:b/>
          <w:bCs/>
          <w:i/>
          <w:iCs/>
          <w:sz w:val="23"/>
          <w:szCs w:val="23"/>
          <w:u w:val="single"/>
        </w:rPr>
        <w:t>Debe señalarse que una comunicación se realiza de manera cierta cuando se utiliza cualquier mecanismo de comunicación que las partes pacten de común acuerdo, siempre que esta sea susceptible de verificación, conforme a lo dispuesto al artículo 24º del Reglamento de Transparencia de Información y Contratación de Seguros.</w:t>
      </w:r>
      <w:r w:rsidRPr="005A556C">
        <w:rPr>
          <w:rFonts w:ascii="Times New Roman" w:hAnsi="Times New Roman"/>
          <w:i/>
          <w:iCs/>
          <w:sz w:val="23"/>
          <w:szCs w:val="23"/>
        </w:rPr>
        <w:t xml:space="preserve"> La suspensión de cobertura no es aplicable en los casos en que el contratante ha pagado, proporcionalmente, una prima igual o mayor al período corrido del contrato. </w:t>
      </w:r>
    </w:p>
    <w:p w:rsidRPr="005A556C" w:rsidR="005A556C" w:rsidP="005A556C" w:rsidRDefault="005A556C" w14:paraId="51588808" w14:textId="77777777">
      <w:pPr>
        <w:tabs>
          <w:tab w:val="left" w:pos="2160"/>
        </w:tabs>
        <w:ind w:left="1440"/>
        <w:jc w:val="both"/>
        <w:rPr>
          <w:rFonts w:ascii="Times New Roman" w:hAnsi="Times New Roman"/>
          <w:i/>
          <w:iCs/>
          <w:sz w:val="23"/>
          <w:szCs w:val="23"/>
        </w:rPr>
      </w:pPr>
      <w:r w:rsidRPr="005A556C">
        <w:rPr>
          <w:rFonts w:ascii="Times New Roman" w:hAnsi="Times New Roman"/>
          <w:i/>
          <w:iCs/>
          <w:sz w:val="23"/>
          <w:szCs w:val="23"/>
        </w:rPr>
        <w:t>(Subrayado y resaltado nuestro)</w:t>
      </w:r>
    </w:p>
    <w:p w:rsidRPr="005A556C" w:rsidR="005A556C" w:rsidP="005A556C" w:rsidRDefault="005A556C" w14:paraId="4C677964" w14:textId="77777777">
      <w:pPr>
        <w:tabs>
          <w:tab w:val="left" w:pos="2160"/>
        </w:tabs>
        <w:ind w:left="1440"/>
        <w:jc w:val="both"/>
        <w:rPr>
          <w:rFonts w:ascii="Times New Roman" w:hAnsi="Times New Roman"/>
          <w:i/>
          <w:iCs/>
          <w:sz w:val="23"/>
          <w:szCs w:val="23"/>
        </w:rPr>
      </w:pPr>
    </w:p>
    <w:p w:rsidRPr="005A556C" w:rsidR="005A556C" w:rsidP="005A556C" w:rsidRDefault="005A556C" w14:paraId="38A8CD0B" w14:textId="77777777">
      <w:pPr>
        <w:tabs>
          <w:tab w:val="left" w:pos="2160"/>
        </w:tabs>
        <w:ind w:left="1440"/>
        <w:jc w:val="both"/>
        <w:rPr>
          <w:rFonts w:ascii="Times New Roman" w:hAnsi="Times New Roman"/>
          <w:i/>
          <w:iCs/>
          <w:sz w:val="23"/>
          <w:szCs w:val="23"/>
        </w:rPr>
      </w:pPr>
      <w:r w:rsidRPr="005A556C">
        <w:rPr>
          <w:rFonts w:ascii="Times New Roman" w:hAnsi="Times New Roman"/>
          <w:i/>
          <w:iCs/>
          <w:sz w:val="23"/>
          <w:szCs w:val="23"/>
        </w:rPr>
        <w:t>Artículo 8</w:t>
      </w:r>
      <w:proofErr w:type="gramStart"/>
      <w:r w:rsidRPr="005A556C">
        <w:rPr>
          <w:rFonts w:ascii="Times New Roman" w:hAnsi="Times New Roman"/>
          <w:i/>
          <w:iCs/>
          <w:sz w:val="23"/>
          <w:szCs w:val="23"/>
        </w:rPr>
        <w:t>°.-</w:t>
      </w:r>
      <w:proofErr w:type="gramEnd"/>
      <w:r w:rsidRPr="005A556C">
        <w:rPr>
          <w:rFonts w:ascii="Times New Roman" w:hAnsi="Times New Roman"/>
          <w:i/>
          <w:iCs/>
          <w:sz w:val="23"/>
          <w:szCs w:val="23"/>
        </w:rPr>
        <w:t xml:space="preserve"> Requisitos de la comunicación de incumplimiento de pago.</w:t>
      </w:r>
    </w:p>
    <w:p w:rsidRPr="005A556C" w:rsidR="005A556C" w:rsidP="005A556C" w:rsidRDefault="005A556C" w14:paraId="3ECEDF0F" w14:textId="77777777">
      <w:pPr>
        <w:tabs>
          <w:tab w:val="left" w:pos="2160"/>
        </w:tabs>
        <w:ind w:left="1440"/>
        <w:jc w:val="both"/>
        <w:rPr>
          <w:rFonts w:ascii="Times New Roman" w:hAnsi="Times New Roman"/>
          <w:i/>
          <w:iCs/>
          <w:sz w:val="23"/>
          <w:szCs w:val="23"/>
        </w:rPr>
      </w:pPr>
    </w:p>
    <w:p w:rsidRPr="005A556C" w:rsidR="005A556C" w:rsidP="005A556C" w:rsidRDefault="005A556C" w14:paraId="215027E8" w14:textId="77777777">
      <w:pPr>
        <w:tabs>
          <w:tab w:val="left" w:pos="2160"/>
        </w:tabs>
        <w:ind w:left="1440"/>
        <w:jc w:val="both"/>
        <w:rPr>
          <w:rFonts w:ascii="Times New Roman" w:hAnsi="Times New Roman"/>
          <w:b/>
          <w:bCs/>
          <w:i/>
          <w:iCs/>
          <w:sz w:val="23"/>
          <w:szCs w:val="23"/>
          <w:u w:val="single"/>
        </w:rPr>
      </w:pPr>
      <w:r w:rsidRPr="005A556C">
        <w:rPr>
          <w:rFonts w:ascii="Times New Roman" w:hAnsi="Times New Roman"/>
          <w:b/>
          <w:bCs/>
          <w:i/>
          <w:iCs/>
          <w:sz w:val="23"/>
          <w:szCs w:val="23"/>
          <w:u w:val="single"/>
        </w:rPr>
        <w:t xml:space="preserve">La comunicación cierta deberá cumplir con informar al asegurado, como mínimo, lo siguiente: </w:t>
      </w:r>
    </w:p>
    <w:p w:rsidRPr="005A556C" w:rsidR="005A556C" w:rsidP="005A556C" w:rsidRDefault="005A556C" w14:paraId="1B17A083" w14:textId="77777777">
      <w:pPr>
        <w:tabs>
          <w:tab w:val="left" w:pos="2160"/>
        </w:tabs>
        <w:ind w:left="1440"/>
        <w:jc w:val="both"/>
        <w:rPr>
          <w:rFonts w:ascii="Times New Roman" w:hAnsi="Times New Roman"/>
          <w:b/>
          <w:bCs/>
          <w:i/>
          <w:iCs/>
          <w:sz w:val="23"/>
          <w:szCs w:val="23"/>
          <w:u w:val="single"/>
        </w:rPr>
      </w:pPr>
      <w:r w:rsidRPr="005A556C">
        <w:rPr>
          <w:rFonts w:ascii="Times New Roman" w:hAnsi="Times New Roman"/>
          <w:b/>
          <w:bCs/>
          <w:i/>
          <w:iCs/>
          <w:sz w:val="23"/>
          <w:szCs w:val="23"/>
          <w:u w:val="single"/>
        </w:rPr>
        <w:t xml:space="preserve">a) Fecha de vencimiento del pago de la prima. </w:t>
      </w:r>
    </w:p>
    <w:p w:rsidRPr="005A556C" w:rsidR="005A556C" w:rsidP="005A556C" w:rsidRDefault="005A556C" w14:paraId="74758206" w14:textId="77777777">
      <w:pPr>
        <w:tabs>
          <w:tab w:val="left" w:pos="2160"/>
        </w:tabs>
        <w:ind w:left="1440"/>
        <w:jc w:val="both"/>
        <w:rPr>
          <w:rFonts w:ascii="Times New Roman" w:hAnsi="Times New Roman"/>
          <w:b/>
          <w:bCs/>
          <w:i/>
          <w:iCs/>
          <w:sz w:val="23"/>
          <w:szCs w:val="23"/>
          <w:u w:val="single"/>
        </w:rPr>
      </w:pPr>
      <w:r w:rsidRPr="005A556C">
        <w:rPr>
          <w:rFonts w:ascii="Times New Roman" w:hAnsi="Times New Roman"/>
          <w:b/>
          <w:bCs/>
          <w:i/>
          <w:iCs/>
          <w:sz w:val="23"/>
          <w:szCs w:val="23"/>
          <w:u w:val="single"/>
        </w:rPr>
        <w:t xml:space="preserve">b) Plazo máximo para el pago de la prima adeudada, antes de que se produzca la suspensión de la cobertura. </w:t>
      </w:r>
    </w:p>
    <w:p w:rsidRPr="005A556C" w:rsidR="005A556C" w:rsidP="005A556C" w:rsidRDefault="005A556C" w14:paraId="5B0A2879" w14:textId="77777777">
      <w:pPr>
        <w:tabs>
          <w:tab w:val="left" w:pos="2160"/>
        </w:tabs>
        <w:ind w:left="1440"/>
        <w:jc w:val="both"/>
        <w:rPr>
          <w:rFonts w:ascii="Times New Roman" w:hAnsi="Times New Roman"/>
          <w:i/>
          <w:iCs/>
          <w:sz w:val="23"/>
          <w:szCs w:val="23"/>
        </w:rPr>
      </w:pPr>
      <w:r w:rsidRPr="005A556C">
        <w:rPr>
          <w:rFonts w:ascii="Times New Roman" w:hAnsi="Times New Roman"/>
          <w:b/>
          <w:bCs/>
          <w:i/>
          <w:iCs/>
          <w:sz w:val="23"/>
          <w:szCs w:val="23"/>
          <w:u w:val="single"/>
        </w:rPr>
        <w:t>c) Indicar que es consecuencia de mantener impaga la prima, la suspensión de la cobertura, lo cual implica que la aseguradora no estará obligada a cubrir los siniestros ocurridos mientras la cobertura se encuentre suspendida</w:t>
      </w:r>
      <w:r w:rsidRPr="005A556C">
        <w:rPr>
          <w:rFonts w:ascii="Times New Roman" w:hAnsi="Times New Roman"/>
          <w:i/>
          <w:iCs/>
          <w:sz w:val="23"/>
          <w:szCs w:val="23"/>
        </w:rPr>
        <w:t>.”</w:t>
      </w:r>
    </w:p>
    <w:p w:rsidRPr="005A556C" w:rsidR="005A556C" w:rsidP="005A556C" w:rsidRDefault="005A556C" w14:paraId="2FBF9362" w14:textId="77777777">
      <w:pPr>
        <w:tabs>
          <w:tab w:val="left" w:pos="2160"/>
        </w:tabs>
        <w:ind w:left="1440"/>
        <w:jc w:val="both"/>
        <w:rPr>
          <w:rFonts w:ascii="Times New Roman" w:hAnsi="Times New Roman"/>
          <w:b/>
          <w:i/>
          <w:iCs/>
          <w:sz w:val="23"/>
          <w:szCs w:val="23"/>
        </w:rPr>
      </w:pPr>
      <w:r w:rsidRPr="005A556C">
        <w:rPr>
          <w:rFonts w:ascii="Times New Roman" w:hAnsi="Times New Roman"/>
          <w:i/>
          <w:iCs/>
          <w:sz w:val="23"/>
          <w:szCs w:val="23"/>
        </w:rPr>
        <w:t>(Subrayado y resaltado nuestro)</w:t>
      </w:r>
    </w:p>
    <w:p w:rsidRPr="005A556C" w:rsidR="005A556C" w:rsidP="005A556C" w:rsidRDefault="005A556C" w14:paraId="21EAAD4E" w14:textId="77777777">
      <w:pPr>
        <w:tabs>
          <w:tab w:val="left" w:pos="0"/>
          <w:tab w:val="left" w:pos="709"/>
          <w:tab w:val="left" w:pos="2160"/>
          <w:tab w:val="left" w:pos="3540"/>
          <w:tab w:val="left" w:pos="4248"/>
          <w:tab w:val="left" w:pos="4956"/>
          <w:tab w:val="left" w:pos="5664"/>
          <w:tab w:val="left" w:pos="6372"/>
          <w:tab w:val="left" w:pos="7125"/>
        </w:tabs>
        <w:jc w:val="both"/>
        <w:rPr>
          <w:rFonts w:ascii="Times New Roman" w:hAnsi="Times New Roman"/>
          <w:sz w:val="23"/>
          <w:szCs w:val="23"/>
          <w:lang w:val="es-ES"/>
        </w:rPr>
      </w:pPr>
      <w:r w:rsidRPr="005A556C">
        <w:rPr>
          <w:rFonts w:ascii="Times New Roman" w:hAnsi="Times New Roman"/>
          <w:sz w:val="23"/>
          <w:szCs w:val="23"/>
        </w:rPr>
        <w:t>De las normas reproducidas puede apreciarse lo siguiente: (i) La suspensión no opera por el solo hecho de la falta de pago de la prima sino que requiere de una comunicación previa, sujeta a ciertos requisitos de fondo y forma, (</w:t>
      </w:r>
      <w:proofErr w:type="spellStart"/>
      <w:r w:rsidRPr="005A556C">
        <w:rPr>
          <w:rFonts w:ascii="Times New Roman" w:hAnsi="Times New Roman"/>
          <w:sz w:val="23"/>
          <w:szCs w:val="23"/>
        </w:rPr>
        <w:t>ii</w:t>
      </w:r>
      <w:proofErr w:type="spellEnd"/>
      <w:r w:rsidRPr="005A556C">
        <w:rPr>
          <w:rFonts w:ascii="Times New Roman" w:hAnsi="Times New Roman"/>
          <w:sz w:val="23"/>
          <w:szCs w:val="23"/>
        </w:rPr>
        <w:t>) la suspensión opera automáticamente transcurridos treinta (30) días desde que se remite la comunicación referida anteriormente, (</w:t>
      </w:r>
      <w:proofErr w:type="spellStart"/>
      <w:r w:rsidRPr="005A556C">
        <w:rPr>
          <w:rFonts w:ascii="Times New Roman" w:hAnsi="Times New Roman"/>
          <w:sz w:val="23"/>
          <w:szCs w:val="23"/>
        </w:rPr>
        <w:t>iii</w:t>
      </w:r>
      <w:proofErr w:type="spellEnd"/>
      <w:r w:rsidRPr="005A556C">
        <w:rPr>
          <w:rFonts w:ascii="Times New Roman" w:hAnsi="Times New Roman"/>
          <w:sz w:val="23"/>
          <w:szCs w:val="23"/>
        </w:rPr>
        <w:t>) la extinción, por el contrario, sí operaría por sí misma, demandando de dos requisitos: que el contratante no haya pagado la prima y que la aseguradora no haya reclamado el pago que le es debido, y (</w:t>
      </w:r>
      <w:proofErr w:type="spellStart"/>
      <w:r w:rsidRPr="005A556C">
        <w:rPr>
          <w:rFonts w:ascii="Times New Roman" w:hAnsi="Times New Roman"/>
          <w:sz w:val="23"/>
          <w:szCs w:val="23"/>
        </w:rPr>
        <w:t>iv</w:t>
      </w:r>
      <w:proofErr w:type="spellEnd"/>
      <w:r w:rsidRPr="005A556C">
        <w:rPr>
          <w:rFonts w:ascii="Times New Roman" w:hAnsi="Times New Roman"/>
          <w:sz w:val="23"/>
          <w:szCs w:val="23"/>
        </w:rPr>
        <w:t>) la extinción no presupondría suspensión, a diferencia de la resolución regulada expresamente por falta de pago (artículo 23 de la LCS).</w:t>
      </w:r>
    </w:p>
    <w:p w:rsidRPr="005A556C" w:rsidR="005A556C" w:rsidP="005A556C" w:rsidRDefault="005A556C" w14:paraId="430758C3" w14:textId="77777777">
      <w:pPr>
        <w:tabs>
          <w:tab w:val="left" w:pos="709"/>
          <w:tab w:val="left" w:pos="1416"/>
          <w:tab w:val="left" w:pos="2160"/>
          <w:tab w:val="left" w:pos="3540"/>
          <w:tab w:val="left" w:pos="4248"/>
          <w:tab w:val="left" w:pos="4956"/>
          <w:tab w:val="left" w:pos="5664"/>
          <w:tab w:val="left" w:pos="6372"/>
          <w:tab w:val="left" w:pos="7125"/>
        </w:tabs>
        <w:jc w:val="both"/>
        <w:rPr>
          <w:rFonts w:ascii="Times New Roman" w:hAnsi="Times New Roman"/>
          <w:sz w:val="23"/>
          <w:szCs w:val="23"/>
        </w:rPr>
      </w:pPr>
    </w:p>
    <w:p w:rsidRPr="005A556C" w:rsidR="005A556C" w:rsidP="005A556C" w:rsidRDefault="005A556C" w14:paraId="0BE4F900" w14:textId="77777777">
      <w:pPr>
        <w:tabs>
          <w:tab w:val="left" w:pos="709"/>
          <w:tab w:val="left" w:pos="1416"/>
          <w:tab w:val="left" w:pos="2160"/>
          <w:tab w:val="left" w:pos="3540"/>
          <w:tab w:val="left" w:pos="4248"/>
          <w:tab w:val="left" w:pos="4956"/>
          <w:tab w:val="left" w:pos="5664"/>
          <w:tab w:val="left" w:pos="6372"/>
          <w:tab w:val="left" w:pos="7125"/>
        </w:tabs>
        <w:jc w:val="both"/>
        <w:rPr>
          <w:rFonts w:ascii="Times New Roman" w:hAnsi="Times New Roman"/>
          <w:sz w:val="23"/>
          <w:szCs w:val="23"/>
        </w:rPr>
      </w:pPr>
      <w:r w:rsidRPr="005A556C">
        <w:rPr>
          <w:rFonts w:ascii="Times New Roman" w:hAnsi="Times New Roman"/>
          <w:sz w:val="23"/>
          <w:szCs w:val="23"/>
        </w:rPr>
        <w:t xml:space="preserve">No cabe duda de que las normas citadas se apartan de un régimen de suspensión inmediata de la cobertura ante un supuesto de incumplimiento de pago de primas. </w:t>
      </w:r>
    </w:p>
    <w:p w:rsidRPr="005A556C" w:rsidR="005A556C" w:rsidP="005A556C" w:rsidRDefault="005A556C" w14:paraId="7A74C74B" w14:textId="77777777">
      <w:pPr>
        <w:tabs>
          <w:tab w:val="left" w:pos="709"/>
          <w:tab w:val="left" w:pos="1416"/>
          <w:tab w:val="left" w:pos="2160"/>
          <w:tab w:val="left" w:pos="3540"/>
          <w:tab w:val="left" w:pos="4248"/>
          <w:tab w:val="left" w:pos="4956"/>
          <w:tab w:val="left" w:pos="5664"/>
          <w:tab w:val="left" w:pos="6372"/>
          <w:tab w:val="left" w:pos="7125"/>
        </w:tabs>
        <w:jc w:val="both"/>
        <w:rPr>
          <w:rFonts w:ascii="Times New Roman" w:hAnsi="Times New Roman"/>
          <w:sz w:val="23"/>
          <w:szCs w:val="23"/>
        </w:rPr>
      </w:pPr>
      <w:r w:rsidRPr="005A556C">
        <w:rPr>
          <w:rFonts w:ascii="Times New Roman" w:hAnsi="Times New Roman"/>
          <w:sz w:val="23"/>
          <w:szCs w:val="23"/>
        </w:rPr>
        <w:t xml:space="preserve">Dichas normas establecen la obligación de la aseguradora de colocar en mora al asegurado, de manera que la suspensión de cobertura sólo podrá operar cuando se haya cumplido con comunicar previamente el incumplimiento del pago de primas y sus consecuencias. </w:t>
      </w:r>
    </w:p>
    <w:p w:rsidRPr="005A556C" w:rsidR="005A556C" w:rsidP="005A556C" w:rsidRDefault="005A556C" w14:paraId="5E177DAB" w14:textId="7A617E52">
      <w:pPr>
        <w:tabs>
          <w:tab w:val="left" w:pos="709"/>
          <w:tab w:val="left" w:pos="1416"/>
          <w:tab w:val="left" w:pos="2160"/>
          <w:tab w:val="left" w:pos="3540"/>
          <w:tab w:val="left" w:pos="4248"/>
          <w:tab w:val="left" w:pos="4956"/>
          <w:tab w:val="left" w:pos="5664"/>
          <w:tab w:val="left" w:pos="6372"/>
          <w:tab w:val="left" w:pos="7125"/>
        </w:tabs>
        <w:jc w:val="both"/>
        <w:rPr>
          <w:rFonts w:ascii="Times New Roman" w:hAnsi="Times New Roman"/>
          <w:sz w:val="23"/>
          <w:szCs w:val="23"/>
          <w:shd w:val="clear" w:color="auto" w:fill="FFFFFF"/>
        </w:rPr>
      </w:pPr>
      <w:r w:rsidRPr="005A556C">
        <w:rPr>
          <w:rFonts w:ascii="Times New Roman" w:hAnsi="Times New Roman"/>
          <w:sz w:val="23"/>
          <w:szCs w:val="23"/>
        </w:rPr>
        <w:t xml:space="preserve">La norma legal claramente establece que para que opere la suspensión automática de la cobertura (período durante el cual la aseguradora no será responsable por los siniestros ocurridos) </w:t>
      </w:r>
      <w:r w:rsidRPr="005A556C">
        <w:rPr>
          <w:rFonts w:ascii="Times New Roman" w:hAnsi="Times New Roman"/>
          <w:sz w:val="23"/>
          <w:szCs w:val="23"/>
          <w:shd w:val="clear" w:color="auto" w:fill="FFFFFF"/>
        </w:rPr>
        <w:t xml:space="preserve">debe haber transcurrido un plazo de 30 días desde la fecha de vencimiento de la obligación y, adicionalmente, se </w:t>
      </w:r>
      <w:proofErr w:type="gramStart"/>
      <w:r w:rsidRPr="005A556C">
        <w:rPr>
          <w:rFonts w:ascii="Times New Roman" w:hAnsi="Times New Roman"/>
          <w:sz w:val="23"/>
          <w:szCs w:val="23"/>
          <w:shd w:val="clear" w:color="auto" w:fill="FFFFFF"/>
        </w:rPr>
        <w:t>requiere  comunicar</w:t>
      </w:r>
      <w:proofErr w:type="gramEnd"/>
      <w:r w:rsidRPr="005A556C">
        <w:rPr>
          <w:rFonts w:ascii="Times New Roman" w:hAnsi="Times New Roman"/>
          <w:sz w:val="23"/>
          <w:szCs w:val="23"/>
          <w:shd w:val="clear" w:color="auto" w:fill="FFFFFF"/>
        </w:rPr>
        <w:t xml:space="preserve">  previamente  de  manera  cierta  al  asegurado  sobre  su  incumplimiento  y  sus  consecuencias.  </w:t>
      </w:r>
    </w:p>
    <w:p w:rsidRPr="005A556C" w:rsidR="005A556C" w:rsidP="005A556C" w:rsidRDefault="005A556C" w14:paraId="2B262EA8" w14:textId="77777777">
      <w:pPr>
        <w:tabs>
          <w:tab w:val="left" w:pos="709"/>
          <w:tab w:val="left" w:pos="1416"/>
          <w:tab w:val="left" w:pos="2160"/>
          <w:tab w:val="left" w:pos="3540"/>
          <w:tab w:val="left" w:pos="4248"/>
          <w:tab w:val="left" w:pos="4956"/>
          <w:tab w:val="left" w:pos="5664"/>
          <w:tab w:val="left" w:pos="6372"/>
          <w:tab w:val="left" w:pos="7125"/>
        </w:tabs>
        <w:jc w:val="both"/>
        <w:rPr>
          <w:rFonts w:ascii="Times New Roman" w:hAnsi="Times New Roman"/>
          <w:sz w:val="23"/>
          <w:szCs w:val="23"/>
          <w:shd w:val="clear" w:color="auto" w:fill="FFFFFF"/>
        </w:rPr>
      </w:pPr>
      <w:r w:rsidRPr="005A556C">
        <w:rPr>
          <w:rFonts w:ascii="Times New Roman" w:hAnsi="Times New Roman"/>
          <w:sz w:val="23"/>
          <w:szCs w:val="23"/>
          <w:shd w:val="clear" w:color="auto" w:fill="FFFFFF"/>
        </w:rPr>
        <w:t>Resulta claro que la Ley del Contrato de Seguro consagra un régimen tuitivo, puesto que otorga un período de gracia de 30 días al asegurado, al mismo tiempo que copulativamente impone que para que opere dicho plazo debe existir una comunicación previa.</w:t>
      </w:r>
    </w:p>
    <w:p w:rsidRPr="005A556C" w:rsidR="005A556C" w:rsidP="005A556C" w:rsidRDefault="005A556C" w14:paraId="003FC3C6" w14:textId="77777777">
      <w:pPr>
        <w:tabs>
          <w:tab w:val="left" w:pos="709"/>
          <w:tab w:val="left" w:pos="1416"/>
          <w:tab w:val="left" w:pos="2160"/>
          <w:tab w:val="left" w:pos="3540"/>
          <w:tab w:val="left" w:pos="4248"/>
          <w:tab w:val="left" w:pos="4956"/>
          <w:tab w:val="left" w:pos="5664"/>
          <w:tab w:val="left" w:pos="6372"/>
          <w:tab w:val="left" w:pos="7125"/>
        </w:tabs>
        <w:jc w:val="both"/>
        <w:rPr>
          <w:rFonts w:ascii="Times New Roman" w:hAnsi="Times New Roman"/>
          <w:sz w:val="23"/>
          <w:szCs w:val="23"/>
        </w:rPr>
      </w:pPr>
      <w:r w:rsidRPr="005A556C">
        <w:rPr>
          <w:rFonts w:ascii="Times New Roman" w:hAnsi="Times New Roman"/>
          <w:sz w:val="23"/>
          <w:szCs w:val="23"/>
          <w:shd w:val="clear" w:color="auto" w:fill="FFFFFF"/>
        </w:rPr>
        <w:t xml:space="preserve">En tanto </w:t>
      </w:r>
      <w:r w:rsidRPr="005A556C">
        <w:rPr>
          <w:rFonts w:ascii="Times New Roman" w:hAnsi="Times New Roman"/>
          <w:sz w:val="23"/>
          <w:szCs w:val="23"/>
        </w:rPr>
        <w:t>no se haya suspendido la cobertura, en caso de producción de un siniestro, subsiste la responsabilidad de la aseguradora, sujeta a un régimen específico para fines de cobrar lo que le fuese adeudado por prima.</w:t>
      </w:r>
    </w:p>
    <w:p w:rsidRPr="005A556C" w:rsidR="005A556C" w:rsidP="005A556C" w:rsidRDefault="005A556C" w14:paraId="05180BAB" w14:textId="77777777">
      <w:pPr>
        <w:tabs>
          <w:tab w:val="left" w:pos="709"/>
          <w:tab w:val="left" w:pos="1416"/>
          <w:tab w:val="left" w:pos="2160"/>
          <w:tab w:val="left" w:pos="3540"/>
          <w:tab w:val="left" w:pos="4248"/>
          <w:tab w:val="left" w:pos="4956"/>
          <w:tab w:val="left" w:pos="5664"/>
          <w:tab w:val="left" w:pos="6372"/>
          <w:tab w:val="left" w:pos="7125"/>
        </w:tabs>
        <w:jc w:val="both"/>
        <w:rPr>
          <w:rFonts w:ascii="Times New Roman" w:hAnsi="Times New Roman"/>
          <w:sz w:val="23"/>
          <w:szCs w:val="23"/>
        </w:rPr>
      </w:pPr>
      <w:r w:rsidRPr="005A556C">
        <w:rPr>
          <w:rFonts w:ascii="Times New Roman" w:hAnsi="Times New Roman"/>
          <w:b/>
          <w:sz w:val="23"/>
          <w:szCs w:val="23"/>
          <w:u w:val="single"/>
        </w:rPr>
        <w:lastRenderedPageBreak/>
        <w:t>SÉTIMO:</w:t>
      </w:r>
      <w:r w:rsidRPr="005A556C">
        <w:rPr>
          <w:rFonts w:ascii="Times New Roman" w:hAnsi="Times New Roman"/>
          <w:b/>
          <w:sz w:val="23"/>
          <w:szCs w:val="23"/>
        </w:rPr>
        <w:t xml:space="preserve"> </w:t>
      </w:r>
      <w:r w:rsidRPr="005A556C">
        <w:rPr>
          <w:rFonts w:ascii="Times New Roman" w:hAnsi="Times New Roman"/>
          <w:bCs/>
          <w:sz w:val="23"/>
          <w:szCs w:val="23"/>
        </w:rPr>
        <w:t xml:space="preserve">En el presente caso la aseguradora no ha demostrado que </w:t>
      </w:r>
      <w:r w:rsidRPr="005A556C">
        <w:rPr>
          <w:rFonts w:ascii="Times New Roman" w:hAnsi="Times New Roman"/>
          <w:sz w:val="23"/>
          <w:szCs w:val="23"/>
        </w:rPr>
        <w:t>de manera oportuna, adecuada y suficiente informó al asegurado de su incumplimiento de pago de las primas y de la eventual consecuencia de la suspensión de cobertura.</w:t>
      </w:r>
    </w:p>
    <w:p w:rsidRPr="005A556C" w:rsidR="005A556C" w:rsidP="005A556C" w:rsidRDefault="005A556C" w14:paraId="1A9E6912" w14:textId="5C3CC7D3">
      <w:pPr>
        <w:tabs>
          <w:tab w:val="left" w:pos="709"/>
          <w:tab w:val="left" w:pos="1416"/>
          <w:tab w:val="left" w:pos="2160"/>
          <w:tab w:val="left" w:pos="3540"/>
          <w:tab w:val="left" w:pos="4248"/>
          <w:tab w:val="left" w:pos="4956"/>
          <w:tab w:val="left" w:pos="5664"/>
          <w:tab w:val="left" w:pos="6372"/>
          <w:tab w:val="left" w:pos="7125"/>
        </w:tabs>
        <w:jc w:val="both"/>
        <w:rPr>
          <w:rFonts w:ascii="Times New Roman" w:hAnsi="Times New Roman"/>
          <w:sz w:val="23"/>
          <w:szCs w:val="23"/>
        </w:rPr>
      </w:pPr>
      <w:r w:rsidRPr="12A1CDBF" w:rsidR="46022C0E">
        <w:rPr>
          <w:rFonts w:ascii="Times New Roman" w:hAnsi="Times New Roman"/>
          <w:sz w:val="23"/>
          <w:szCs w:val="23"/>
        </w:rPr>
        <w:t>.............</w:t>
      </w:r>
      <w:r w:rsidRPr="12A1CDBF" w:rsidR="005A556C">
        <w:rPr>
          <w:rFonts w:ascii="Times New Roman" w:hAnsi="Times New Roman"/>
          <w:sz w:val="23"/>
          <w:szCs w:val="23"/>
        </w:rPr>
        <w:t xml:space="preserve"> no ha acreditado que comunicó al asegurado que la Póliza se suspendería si es que el reclamante no cumplía con sus obligaciones de pago. En ese sentido, no se le informó debidamente respecto de cuándo comenzaría dicha suspensión, la que se generaría 30 días después de la fecha de vencimiento de su obligación de pago.</w:t>
      </w:r>
    </w:p>
    <w:p w:rsidRPr="005A556C" w:rsidR="005A556C" w:rsidP="005A556C" w:rsidRDefault="005A556C" w14:paraId="6C104EB5" w14:textId="77777777">
      <w:pPr>
        <w:tabs>
          <w:tab w:val="left" w:pos="709"/>
          <w:tab w:val="left" w:pos="1416"/>
          <w:tab w:val="left" w:pos="2160"/>
          <w:tab w:val="left" w:pos="3540"/>
          <w:tab w:val="left" w:pos="4248"/>
          <w:tab w:val="left" w:pos="4956"/>
          <w:tab w:val="left" w:pos="5664"/>
          <w:tab w:val="left" w:pos="6372"/>
          <w:tab w:val="left" w:pos="7125"/>
        </w:tabs>
        <w:jc w:val="both"/>
        <w:rPr>
          <w:rFonts w:ascii="Times New Roman" w:hAnsi="Times New Roman"/>
          <w:sz w:val="23"/>
          <w:szCs w:val="23"/>
        </w:rPr>
      </w:pPr>
      <w:r w:rsidRPr="005A556C">
        <w:rPr>
          <w:rFonts w:ascii="Times New Roman" w:hAnsi="Times New Roman"/>
          <w:sz w:val="23"/>
          <w:szCs w:val="23"/>
        </w:rPr>
        <w:t>Por lo tanto, al amparo de lo dispuesto en el artículo 21° de la Ley del Contrato de Seguro, se concluye la Póliza no se encontraba suspendida por la causal de incumplimiento de pago de primas, por lo que la aseguradora se encuentra obligada a otorgar la cobertura solicitada por la reclamante.</w:t>
      </w:r>
    </w:p>
    <w:p w:rsidRPr="005A556C" w:rsidR="005A556C" w:rsidP="005A556C" w:rsidRDefault="005A556C" w14:paraId="7D3E7DBC" w14:textId="77777777">
      <w:pPr>
        <w:tabs>
          <w:tab w:val="left" w:pos="2160"/>
        </w:tabs>
        <w:jc w:val="both"/>
        <w:rPr>
          <w:rFonts w:ascii="Times New Roman" w:hAnsi="Times New Roman"/>
          <w:sz w:val="23"/>
          <w:szCs w:val="23"/>
        </w:rPr>
      </w:pPr>
      <w:r w:rsidRPr="005A556C">
        <w:rPr>
          <w:rFonts w:ascii="Times New Roman" w:hAnsi="Times New Roman"/>
          <w:sz w:val="23"/>
          <w:szCs w:val="23"/>
        </w:rPr>
        <w:t>En consecuencia, el rechazo de cobertura informado por la compañía resulta ilegítimo.</w:t>
      </w:r>
    </w:p>
    <w:p w:rsidRPr="005A556C" w:rsidR="005A556C" w:rsidP="005A556C" w:rsidRDefault="005A556C" w14:paraId="52FE69C3" w14:textId="77777777">
      <w:pPr>
        <w:tabs>
          <w:tab w:val="left" w:pos="2160"/>
        </w:tabs>
        <w:jc w:val="both"/>
        <w:rPr>
          <w:rFonts w:ascii="Times New Roman" w:hAnsi="Times New Roman"/>
          <w:b/>
          <w:sz w:val="23"/>
          <w:szCs w:val="23"/>
        </w:rPr>
      </w:pPr>
      <w:r w:rsidRPr="005A556C">
        <w:rPr>
          <w:rFonts w:ascii="Times New Roman" w:hAnsi="Times New Roman"/>
          <w:b/>
          <w:sz w:val="23"/>
          <w:szCs w:val="23"/>
        </w:rPr>
        <w:t xml:space="preserve">ATENDIENDO A LO EXPRESADO, ESTE COLEGIADO CONCLUYE SU APRECIACIÓN RAZONADA Y CONJUNTA AL AMPARO DE LO ESTABLECIDO EN SU REGLAMENTO, POR LO QUE </w:t>
      </w:r>
    </w:p>
    <w:p w:rsidRPr="005A556C" w:rsidR="005A556C" w:rsidP="005A556C" w:rsidRDefault="005A556C" w14:paraId="0F82DBCE" w14:textId="77777777">
      <w:pPr>
        <w:tabs>
          <w:tab w:val="left" w:pos="2160"/>
        </w:tabs>
        <w:jc w:val="both"/>
        <w:rPr>
          <w:rFonts w:ascii="Times New Roman" w:hAnsi="Times New Roman"/>
          <w:b/>
          <w:sz w:val="23"/>
          <w:szCs w:val="23"/>
          <w:lang w:val="es-ES"/>
        </w:rPr>
      </w:pPr>
      <w:r w:rsidRPr="005A556C">
        <w:rPr>
          <w:rFonts w:ascii="Times New Roman" w:hAnsi="Times New Roman"/>
          <w:b/>
          <w:sz w:val="23"/>
          <w:szCs w:val="23"/>
        </w:rPr>
        <w:t>RESUELVE:</w:t>
      </w:r>
    </w:p>
    <w:p w:rsidRPr="005A556C" w:rsidR="005A556C" w:rsidP="005A556C" w:rsidRDefault="005A556C" w14:paraId="201FAA93" w14:textId="42851A39">
      <w:pPr>
        <w:jc w:val="both"/>
        <w:rPr>
          <w:rFonts w:ascii="Times New Roman" w:hAnsi="Times New Roman"/>
          <w:sz w:val="23"/>
          <w:szCs w:val="23"/>
        </w:rPr>
      </w:pPr>
      <w:r w:rsidRPr="12A1CDBF" w:rsidR="005A556C">
        <w:rPr>
          <w:rFonts w:ascii="Times New Roman" w:hAnsi="Times New Roman"/>
          <w:sz w:val="23"/>
          <w:szCs w:val="23"/>
        </w:rPr>
        <w:t xml:space="preserve">Declarar </w:t>
      </w:r>
      <w:r w:rsidRPr="12A1CDBF" w:rsidR="005A556C">
        <w:rPr>
          <w:rFonts w:ascii="Times New Roman" w:hAnsi="Times New Roman"/>
          <w:b w:val="1"/>
          <w:bCs w:val="1"/>
          <w:sz w:val="23"/>
          <w:szCs w:val="23"/>
        </w:rPr>
        <w:t xml:space="preserve">FUNDADA </w:t>
      </w:r>
      <w:r w:rsidRPr="12A1CDBF" w:rsidR="005A556C">
        <w:rPr>
          <w:rFonts w:ascii="Times New Roman" w:hAnsi="Times New Roman"/>
          <w:sz w:val="23"/>
          <w:szCs w:val="23"/>
        </w:rPr>
        <w:t xml:space="preserve">la reclamación interpuesta por </w:t>
      </w:r>
      <w:r w:rsidRPr="12A1CDBF" w:rsidR="29F060EE">
        <w:rPr>
          <w:rFonts w:ascii="Times New Roman" w:hAnsi="Times New Roman"/>
          <w:b w:val="1"/>
          <w:bCs w:val="1"/>
          <w:sz w:val="23"/>
          <w:szCs w:val="23"/>
          <w:lang w:val="es-MX"/>
        </w:rPr>
        <w:t>.........................................................</w:t>
      </w:r>
      <w:r w:rsidRPr="12A1CDBF" w:rsidR="005A556C">
        <w:rPr>
          <w:rFonts w:ascii="Times New Roman" w:hAnsi="Times New Roman"/>
          <w:b w:val="1"/>
          <w:bCs w:val="1"/>
          <w:sz w:val="23"/>
          <w:szCs w:val="23"/>
          <w:lang w:val="es-MX"/>
        </w:rPr>
        <w:t xml:space="preserve"> </w:t>
      </w:r>
      <w:r w:rsidRPr="12A1CDBF" w:rsidR="005A556C">
        <w:rPr>
          <w:rFonts w:ascii="Times New Roman" w:hAnsi="Times New Roman"/>
          <w:sz w:val="23"/>
          <w:szCs w:val="23"/>
        </w:rPr>
        <w:t xml:space="preserve">contra </w:t>
      </w:r>
      <w:r w:rsidRPr="12A1CDBF" w:rsidR="1FF06E51">
        <w:rPr>
          <w:rFonts w:ascii="Times New Roman" w:hAnsi="Times New Roman"/>
          <w:b w:val="1"/>
          <w:bCs w:val="1"/>
          <w:sz w:val="23"/>
          <w:szCs w:val="23"/>
        </w:rPr>
        <w:t>...................................</w:t>
      </w:r>
      <w:r w:rsidRPr="12A1CDBF" w:rsidR="005A556C">
        <w:rPr>
          <w:rFonts w:ascii="Times New Roman" w:hAnsi="Times New Roman"/>
          <w:sz w:val="23"/>
          <w:szCs w:val="23"/>
        </w:rPr>
        <w:t xml:space="preserve">, </w:t>
      </w:r>
      <w:r w:rsidRPr="12A1CDBF" w:rsidR="005A556C">
        <w:rPr>
          <w:rFonts w:ascii="Times New Roman" w:hAnsi="Times New Roman"/>
          <w:sz w:val="23"/>
          <w:szCs w:val="23"/>
          <w:lang w:val="es-MX"/>
        </w:rPr>
        <w:t xml:space="preserve">con relación </w:t>
      </w:r>
      <w:r w:rsidRPr="12A1CDBF" w:rsidR="005A556C">
        <w:rPr>
          <w:rFonts w:ascii="Times New Roman" w:hAnsi="Times New Roman"/>
          <w:sz w:val="23"/>
          <w:szCs w:val="23"/>
        </w:rPr>
        <w:t>al</w:t>
      </w:r>
      <w:r w:rsidRPr="12A1CDBF" w:rsidR="005A556C">
        <w:rPr>
          <w:rFonts w:ascii="Times New Roman" w:hAnsi="Times New Roman"/>
          <w:b w:val="1"/>
          <w:bCs w:val="1"/>
          <w:sz w:val="23"/>
          <w:szCs w:val="23"/>
          <w:lang w:val="es-MX"/>
        </w:rPr>
        <w:t xml:space="preserve"> SEGURO VEHICULAR – PÓLIZA </w:t>
      </w:r>
      <w:r w:rsidRPr="12A1CDBF" w:rsidR="005A556C">
        <w:rPr>
          <w:rFonts w:ascii="Times New Roman" w:hAnsi="Times New Roman"/>
          <w:b w:val="1"/>
          <w:bCs w:val="1"/>
          <w:sz w:val="23"/>
          <w:szCs w:val="23"/>
          <w:lang w:val="es-MX"/>
        </w:rPr>
        <w:t xml:space="preserve">No </w:t>
      </w:r>
      <w:r w:rsidRPr="12A1CDBF" w:rsidR="005A556C">
        <w:rPr>
          <w:rFonts w:ascii="Times New Roman" w:hAnsi="Times New Roman"/>
          <w:sz w:val="23"/>
          <w:szCs w:val="23"/>
          <w:lang w:val="es-MX"/>
        </w:rPr>
        <w:t xml:space="preserve"> </w:t>
      </w:r>
      <w:r w:rsidRPr="12A1CDBF" w:rsidR="7277F251">
        <w:rPr>
          <w:rFonts w:ascii="Times New Roman" w:hAnsi="Times New Roman"/>
          <w:b w:val="1"/>
          <w:bCs w:val="1"/>
          <w:sz w:val="23"/>
          <w:szCs w:val="23"/>
        </w:rPr>
        <w:t>................................</w:t>
      </w:r>
      <w:r w:rsidRPr="12A1CDBF" w:rsidR="005A556C">
        <w:rPr>
          <w:rFonts w:ascii="Times New Roman" w:hAnsi="Times New Roman"/>
          <w:sz w:val="23"/>
          <w:szCs w:val="23"/>
          <w:lang w:val="es-MX"/>
        </w:rPr>
        <w:t>, por lo que corresponde ordenar a la aseguradora que cumpla con otorgar la cobertura correspondiente al siniestro reclamado</w:t>
      </w:r>
      <w:r w:rsidRPr="12A1CDBF" w:rsidR="005A556C">
        <w:rPr>
          <w:rFonts w:ascii="Times New Roman" w:hAnsi="Times New Roman"/>
          <w:sz w:val="23"/>
          <w:szCs w:val="23"/>
        </w:rPr>
        <w:t xml:space="preserve">. </w:t>
      </w:r>
    </w:p>
    <w:p w:rsidRPr="005A556C" w:rsidR="00F07C74" w:rsidP="00767845" w:rsidRDefault="00D00142" w14:paraId="109CA284" w14:textId="6976DFBC">
      <w:pPr>
        <w:jc w:val="right"/>
        <w:rPr>
          <w:rFonts w:ascii="Times New Roman" w:hAnsi="Times New Roman"/>
          <w:sz w:val="23"/>
          <w:szCs w:val="23"/>
        </w:rPr>
      </w:pPr>
      <w:r w:rsidRPr="005A556C">
        <w:rPr>
          <w:rFonts w:ascii="Times New Roman" w:hAnsi="Times New Roman"/>
          <w:sz w:val="23"/>
          <w:szCs w:val="23"/>
        </w:rPr>
        <w:t>Lima,</w:t>
      </w:r>
      <w:r w:rsidRPr="005A556C" w:rsidR="0034229F">
        <w:rPr>
          <w:rFonts w:ascii="Times New Roman" w:hAnsi="Times New Roman"/>
          <w:sz w:val="23"/>
          <w:szCs w:val="23"/>
        </w:rPr>
        <w:t xml:space="preserve"> </w:t>
      </w:r>
      <w:r w:rsidRPr="005A556C" w:rsidR="007C51E3">
        <w:rPr>
          <w:rFonts w:ascii="Times New Roman" w:hAnsi="Times New Roman"/>
          <w:sz w:val="23"/>
          <w:szCs w:val="23"/>
        </w:rPr>
        <w:t>1</w:t>
      </w:r>
      <w:r w:rsidRPr="005A556C" w:rsidR="00B47F63">
        <w:rPr>
          <w:rFonts w:ascii="Times New Roman" w:hAnsi="Times New Roman"/>
          <w:sz w:val="23"/>
          <w:szCs w:val="23"/>
        </w:rPr>
        <w:t>8</w:t>
      </w:r>
      <w:r w:rsidRPr="005A556C" w:rsidR="00FB1E10">
        <w:rPr>
          <w:rFonts w:ascii="Times New Roman" w:hAnsi="Times New Roman"/>
          <w:sz w:val="23"/>
          <w:szCs w:val="23"/>
        </w:rPr>
        <w:t xml:space="preserve"> </w:t>
      </w:r>
      <w:r w:rsidRPr="005A556C">
        <w:rPr>
          <w:rFonts w:ascii="Times New Roman" w:hAnsi="Times New Roman"/>
          <w:sz w:val="23"/>
          <w:szCs w:val="23"/>
        </w:rPr>
        <w:t>de</w:t>
      </w:r>
      <w:r w:rsidRPr="005A556C" w:rsidR="00C75095">
        <w:rPr>
          <w:rFonts w:ascii="Times New Roman" w:hAnsi="Times New Roman"/>
          <w:sz w:val="23"/>
          <w:szCs w:val="23"/>
        </w:rPr>
        <w:t xml:space="preserve"> </w:t>
      </w:r>
      <w:r w:rsidRPr="005A556C" w:rsidR="00FB1E10">
        <w:rPr>
          <w:rFonts w:ascii="Times New Roman" w:hAnsi="Times New Roman"/>
          <w:sz w:val="23"/>
          <w:szCs w:val="23"/>
        </w:rPr>
        <w:t>diciembre</w:t>
      </w:r>
      <w:r w:rsidRPr="005A556C">
        <w:rPr>
          <w:rFonts w:ascii="Times New Roman" w:hAnsi="Times New Roman"/>
          <w:sz w:val="23"/>
          <w:szCs w:val="23"/>
        </w:rPr>
        <w:t xml:space="preserve"> de 202</w:t>
      </w:r>
      <w:r w:rsidRPr="005A556C" w:rsidR="006C6213">
        <w:rPr>
          <w:rFonts w:ascii="Times New Roman" w:hAnsi="Times New Roman"/>
          <w:sz w:val="23"/>
          <w:szCs w:val="23"/>
        </w:rPr>
        <w:t>3</w:t>
      </w:r>
    </w:p>
    <w:p w:rsidRPr="005A556C" w:rsidR="00F07C74" w:rsidP="00F07C74" w:rsidRDefault="00F07C74" w14:paraId="64136AEE" w14:textId="77777777">
      <w:pPr>
        <w:jc w:val="both"/>
        <w:rPr>
          <w:rFonts w:ascii="Times New Roman" w:hAnsi="Times New Roman"/>
          <w:b/>
          <w:bCs/>
          <w:i/>
          <w:iCs/>
          <w:sz w:val="23"/>
          <w:szCs w:val="23"/>
          <w:lang w:val="es-ES_tradnl"/>
        </w:rPr>
      </w:pPr>
      <w:r w:rsidRPr="005A556C">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5A556C" w:rsidR="00F07C74" w:rsidP="00F07C74" w:rsidRDefault="00F07C74" w14:paraId="57FA2984" w14:textId="77777777">
      <w:pPr>
        <w:spacing w:line="240" w:lineRule="auto"/>
        <w:jc w:val="both"/>
        <w:rPr>
          <w:rFonts w:ascii="Times New Roman" w:hAnsi="Times New Roman"/>
          <w:b/>
          <w:bCs/>
          <w:i/>
          <w:iCs/>
          <w:sz w:val="23"/>
          <w:szCs w:val="23"/>
          <w:lang w:val="es-ES_tradnl"/>
        </w:rPr>
      </w:pPr>
    </w:p>
    <w:p w:rsidRPr="005A556C" w:rsidR="00F07C74" w:rsidP="004D781D" w:rsidRDefault="00F07C74" w14:paraId="33178CDD" w14:textId="77777777">
      <w:pPr>
        <w:spacing w:line="240" w:lineRule="auto"/>
        <w:jc w:val="center"/>
        <w:rPr>
          <w:rFonts w:ascii="Times New Roman" w:hAnsi="Times New Roman"/>
          <w:b/>
          <w:bCs/>
          <w:sz w:val="23"/>
          <w:szCs w:val="23"/>
        </w:rPr>
      </w:pPr>
      <w:r w:rsidRPr="005A556C">
        <w:rPr>
          <w:rFonts w:ascii="Times New Roman" w:hAnsi="Times New Roman"/>
          <w:b/>
          <w:bCs/>
          <w:sz w:val="23"/>
          <w:szCs w:val="23"/>
        </w:rPr>
        <w:t xml:space="preserve">Rolando Eyzaguirre </w:t>
      </w:r>
      <w:proofErr w:type="spellStart"/>
      <w:r w:rsidRPr="005A556C">
        <w:rPr>
          <w:rFonts w:ascii="Times New Roman" w:hAnsi="Times New Roman"/>
          <w:b/>
          <w:bCs/>
          <w:sz w:val="23"/>
          <w:szCs w:val="23"/>
        </w:rPr>
        <w:t>Maccan</w:t>
      </w:r>
      <w:proofErr w:type="spellEnd"/>
      <w:r w:rsidRPr="005A556C">
        <w:rPr>
          <w:rFonts w:ascii="Times New Roman" w:hAnsi="Times New Roman"/>
          <w:b/>
          <w:bCs/>
          <w:sz w:val="23"/>
          <w:szCs w:val="23"/>
        </w:rPr>
        <w:t xml:space="preserve"> – </w:t>
      </w:r>
      <w:proofErr w:type="gramStart"/>
      <w:r w:rsidRPr="005A556C">
        <w:rPr>
          <w:rFonts w:ascii="Times New Roman" w:hAnsi="Times New Roman"/>
          <w:b/>
          <w:bCs/>
          <w:sz w:val="23"/>
          <w:szCs w:val="23"/>
        </w:rPr>
        <w:t>Presidente</w:t>
      </w:r>
      <w:proofErr w:type="gramEnd"/>
    </w:p>
    <w:p w:rsidRPr="005A556C" w:rsidR="00F07C74" w:rsidP="004D781D" w:rsidRDefault="00F07C74" w14:paraId="2983C0F2" w14:textId="77777777">
      <w:pPr>
        <w:spacing w:line="240" w:lineRule="auto"/>
        <w:jc w:val="center"/>
        <w:rPr>
          <w:rFonts w:ascii="Times New Roman" w:hAnsi="Times New Roman"/>
          <w:b/>
          <w:bCs/>
          <w:sz w:val="23"/>
          <w:szCs w:val="23"/>
        </w:rPr>
      </w:pPr>
      <w:r w:rsidRPr="005A556C">
        <w:rPr>
          <w:rFonts w:ascii="Times New Roman" w:hAnsi="Times New Roman"/>
          <w:b/>
          <w:bCs/>
          <w:sz w:val="23"/>
          <w:szCs w:val="23"/>
        </w:rPr>
        <w:t>María Eugenia Valdez Fernández Baca – Vocal</w:t>
      </w:r>
    </w:p>
    <w:p w:rsidRPr="005A556C" w:rsidR="00F07C74" w:rsidP="004D781D" w:rsidRDefault="00F07C74" w14:paraId="3E8DC268" w14:textId="77777777">
      <w:pPr>
        <w:spacing w:line="240" w:lineRule="auto"/>
        <w:jc w:val="center"/>
        <w:rPr>
          <w:rFonts w:ascii="Times New Roman" w:hAnsi="Times New Roman"/>
          <w:b/>
          <w:bCs/>
          <w:sz w:val="23"/>
          <w:szCs w:val="23"/>
        </w:rPr>
      </w:pPr>
      <w:r w:rsidRPr="005A556C">
        <w:rPr>
          <w:rFonts w:ascii="Times New Roman" w:hAnsi="Times New Roman"/>
          <w:b/>
          <w:bCs/>
          <w:sz w:val="23"/>
          <w:szCs w:val="23"/>
        </w:rPr>
        <w:t>Omar Alfaro Villanueva – Vocal</w:t>
      </w:r>
    </w:p>
    <w:p w:rsidRPr="005A556C" w:rsidR="00F07C74" w:rsidP="004D781D" w:rsidRDefault="00F07C74" w14:paraId="5F67D5FD" w14:textId="77777777">
      <w:pPr>
        <w:spacing w:line="240" w:lineRule="auto"/>
        <w:jc w:val="center"/>
        <w:rPr>
          <w:rFonts w:ascii="Times New Roman" w:hAnsi="Times New Roman"/>
          <w:sz w:val="23"/>
          <w:szCs w:val="23"/>
          <w:lang w:val="es-MX"/>
        </w:rPr>
      </w:pPr>
      <w:r w:rsidRPr="005A556C">
        <w:rPr>
          <w:rFonts w:ascii="Times New Roman" w:hAnsi="Times New Roman"/>
          <w:b/>
          <w:bCs/>
          <w:sz w:val="23"/>
          <w:szCs w:val="23"/>
        </w:rPr>
        <w:t>Gonzalo Abad del Busto - Vocal</w:t>
      </w:r>
    </w:p>
    <w:p w:rsidRPr="005A556C" w:rsidR="000341A4" w:rsidP="001D5079" w:rsidRDefault="000341A4" w14:paraId="78842804" w14:textId="77777777">
      <w:pPr>
        <w:jc w:val="both"/>
        <w:rPr>
          <w:rFonts w:ascii="Times New Roman" w:hAnsi="Times New Roman"/>
          <w:sz w:val="23"/>
          <w:szCs w:val="23"/>
          <w:lang w:val="es-MX"/>
        </w:rPr>
      </w:pPr>
    </w:p>
    <w:p w:rsidRPr="005A2126" w:rsidR="0089374D" w:rsidRDefault="0089374D" w14:paraId="7A3A0BC6" w14:textId="77777777">
      <w:pPr>
        <w:rPr>
          <w:rFonts w:ascii="Times New Roman" w:hAnsi="Times New Roman"/>
          <w:sz w:val="24"/>
          <w:szCs w:val="24"/>
        </w:rPr>
      </w:pPr>
    </w:p>
    <w:sectPr w:rsidRPr="005A2126" w:rsidR="0089374D" w:rsidSect="0031356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479B8" w:rsidP="00722F1A" w:rsidRDefault="006479B8" w14:paraId="300BBAED" w14:textId="77777777">
      <w:pPr>
        <w:spacing w:after="0" w:line="240" w:lineRule="auto"/>
      </w:pPr>
      <w:r>
        <w:separator/>
      </w:r>
    </w:p>
  </w:endnote>
  <w:endnote w:type="continuationSeparator" w:id="0">
    <w:p w:rsidR="006479B8" w:rsidP="00722F1A" w:rsidRDefault="006479B8" w14:paraId="4D93E456" w14:textId="77777777">
      <w:pPr>
        <w:spacing w:after="0" w:line="240" w:lineRule="auto"/>
      </w:pPr>
      <w:r>
        <w:continuationSeparator/>
      </w:r>
    </w:p>
  </w:endnote>
  <w:endnote w:type="continuationNotice" w:id="1">
    <w:p w:rsidR="006479B8" w:rsidRDefault="006479B8" w14:paraId="7D6D5BD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479B8" w:rsidP="00722F1A" w:rsidRDefault="006479B8" w14:paraId="62877B1C" w14:textId="77777777">
      <w:pPr>
        <w:spacing w:after="0" w:line="240" w:lineRule="auto"/>
      </w:pPr>
      <w:r>
        <w:separator/>
      </w:r>
    </w:p>
  </w:footnote>
  <w:footnote w:type="continuationSeparator" w:id="0">
    <w:p w:rsidR="006479B8" w:rsidP="00722F1A" w:rsidRDefault="006479B8" w14:paraId="229F0C73" w14:textId="77777777">
      <w:pPr>
        <w:spacing w:after="0" w:line="240" w:lineRule="auto"/>
      </w:pPr>
      <w:r>
        <w:continuationSeparator/>
      </w:r>
    </w:p>
  </w:footnote>
  <w:footnote w:type="continuationNotice" w:id="1">
    <w:p w:rsidR="006479B8" w:rsidRDefault="006479B8" w14:paraId="77158F4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15A187E"/>
    <w:multiLevelType w:val="hybridMultilevel"/>
    <w:tmpl w:val="2634FD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1F0068D"/>
    <w:multiLevelType w:val="hybridMultilevel"/>
    <w:tmpl w:val="DD5EE8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7"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1AC389B"/>
    <w:multiLevelType w:val="hybridMultilevel"/>
    <w:tmpl w:val="2758B0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2"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5C066CD"/>
    <w:multiLevelType w:val="hybridMultilevel"/>
    <w:tmpl w:val="944EF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6885ACB"/>
    <w:multiLevelType w:val="hybridMultilevel"/>
    <w:tmpl w:val="BAF4C190"/>
    <w:lvl w:ilvl="0" w:tplc="9DEA940A">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70074E5"/>
    <w:multiLevelType w:val="hybridMultilevel"/>
    <w:tmpl w:val="7CEE2FE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45702E8"/>
    <w:multiLevelType w:val="hybridMultilevel"/>
    <w:tmpl w:val="8CC4BE76"/>
    <w:lvl w:ilvl="0" w:tplc="64F2F77A">
      <w:start w:val="3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5FE51A7E"/>
    <w:multiLevelType w:val="hybridMultilevel"/>
    <w:tmpl w:val="F738B8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8"/>
  </w:num>
  <w:num w:numId="7" w16cid:durableId="1973601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2"/>
  </w:num>
  <w:num w:numId="12" w16cid:durableId="1692608256">
    <w:abstractNumId w:val="7"/>
  </w:num>
  <w:num w:numId="13" w16cid:durableId="10877255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9"/>
  </w:num>
  <w:num w:numId="15" w16cid:durableId="60712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5"/>
  </w:num>
  <w:num w:numId="17" w16cid:durableId="759523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5"/>
  </w:num>
  <w:num w:numId="19" w16cid:durableId="1496796820">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9"/>
  </w:num>
  <w:num w:numId="22" w16cid:durableId="17658772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55485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5214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7074514">
    <w:abstractNumId w:val="21"/>
  </w:num>
  <w:num w:numId="27" w16cid:durableId="651522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053443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04634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442241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6588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27BA9"/>
    <w:rsid w:val="000303B6"/>
    <w:rsid w:val="00031F0F"/>
    <w:rsid w:val="000329BA"/>
    <w:rsid w:val="000341A4"/>
    <w:rsid w:val="00040F0F"/>
    <w:rsid w:val="00043955"/>
    <w:rsid w:val="00050CC2"/>
    <w:rsid w:val="0005658F"/>
    <w:rsid w:val="00056E10"/>
    <w:rsid w:val="00057C1F"/>
    <w:rsid w:val="000674CF"/>
    <w:rsid w:val="00072DC0"/>
    <w:rsid w:val="00072E77"/>
    <w:rsid w:val="00074170"/>
    <w:rsid w:val="00075BED"/>
    <w:rsid w:val="00076043"/>
    <w:rsid w:val="00082464"/>
    <w:rsid w:val="0008641C"/>
    <w:rsid w:val="00086F3A"/>
    <w:rsid w:val="0008736D"/>
    <w:rsid w:val="000943A4"/>
    <w:rsid w:val="0009564E"/>
    <w:rsid w:val="00096D11"/>
    <w:rsid w:val="000A05B4"/>
    <w:rsid w:val="000A637B"/>
    <w:rsid w:val="000A6DB2"/>
    <w:rsid w:val="000B29AE"/>
    <w:rsid w:val="000B4C03"/>
    <w:rsid w:val="000C1F00"/>
    <w:rsid w:val="000C358B"/>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2B6A"/>
    <w:rsid w:val="0019479B"/>
    <w:rsid w:val="00194FAA"/>
    <w:rsid w:val="0019552A"/>
    <w:rsid w:val="00196640"/>
    <w:rsid w:val="00197A32"/>
    <w:rsid w:val="001A2C08"/>
    <w:rsid w:val="001A3A1C"/>
    <w:rsid w:val="001A6119"/>
    <w:rsid w:val="001B2A3B"/>
    <w:rsid w:val="001B3EF6"/>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1ABD"/>
    <w:rsid w:val="002021B2"/>
    <w:rsid w:val="00203146"/>
    <w:rsid w:val="00206222"/>
    <w:rsid w:val="00210165"/>
    <w:rsid w:val="00210FFE"/>
    <w:rsid w:val="002130E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384A"/>
    <w:rsid w:val="003A5178"/>
    <w:rsid w:val="003A5576"/>
    <w:rsid w:val="003A6387"/>
    <w:rsid w:val="003B3018"/>
    <w:rsid w:val="003B6983"/>
    <w:rsid w:val="003B6C85"/>
    <w:rsid w:val="003C0612"/>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17753"/>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2126"/>
    <w:rsid w:val="005A5404"/>
    <w:rsid w:val="005A556C"/>
    <w:rsid w:val="005A6F5E"/>
    <w:rsid w:val="005B1319"/>
    <w:rsid w:val="005B7527"/>
    <w:rsid w:val="005C2472"/>
    <w:rsid w:val="005C2726"/>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36A42"/>
    <w:rsid w:val="006479B8"/>
    <w:rsid w:val="00651DB4"/>
    <w:rsid w:val="00655C05"/>
    <w:rsid w:val="00664D34"/>
    <w:rsid w:val="006653E8"/>
    <w:rsid w:val="006677FB"/>
    <w:rsid w:val="006700A3"/>
    <w:rsid w:val="00674D55"/>
    <w:rsid w:val="00676288"/>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0C96"/>
    <w:rsid w:val="006F309C"/>
    <w:rsid w:val="006F5F21"/>
    <w:rsid w:val="00701AF4"/>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1240"/>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C51E3"/>
    <w:rsid w:val="007D3EB0"/>
    <w:rsid w:val="007D442E"/>
    <w:rsid w:val="007E38B7"/>
    <w:rsid w:val="007E5287"/>
    <w:rsid w:val="007E72A3"/>
    <w:rsid w:val="007E7DAB"/>
    <w:rsid w:val="007F00A7"/>
    <w:rsid w:val="007F4488"/>
    <w:rsid w:val="007F581F"/>
    <w:rsid w:val="007F6EC2"/>
    <w:rsid w:val="00801C5F"/>
    <w:rsid w:val="008050AA"/>
    <w:rsid w:val="00806576"/>
    <w:rsid w:val="00814ECD"/>
    <w:rsid w:val="008156DD"/>
    <w:rsid w:val="0081637E"/>
    <w:rsid w:val="0081715A"/>
    <w:rsid w:val="00820F79"/>
    <w:rsid w:val="00826317"/>
    <w:rsid w:val="00830643"/>
    <w:rsid w:val="00831CCC"/>
    <w:rsid w:val="00833D15"/>
    <w:rsid w:val="008371AD"/>
    <w:rsid w:val="00837965"/>
    <w:rsid w:val="00842964"/>
    <w:rsid w:val="0084721E"/>
    <w:rsid w:val="008476FD"/>
    <w:rsid w:val="00854EE6"/>
    <w:rsid w:val="00861AC6"/>
    <w:rsid w:val="00861E9C"/>
    <w:rsid w:val="0086243A"/>
    <w:rsid w:val="008634CA"/>
    <w:rsid w:val="0086567E"/>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7F8"/>
    <w:rsid w:val="008E5819"/>
    <w:rsid w:val="008E7D37"/>
    <w:rsid w:val="008F29CC"/>
    <w:rsid w:val="008F3B72"/>
    <w:rsid w:val="008F52DF"/>
    <w:rsid w:val="008F73B7"/>
    <w:rsid w:val="009013AD"/>
    <w:rsid w:val="00903126"/>
    <w:rsid w:val="00905717"/>
    <w:rsid w:val="009111C7"/>
    <w:rsid w:val="009217F9"/>
    <w:rsid w:val="0092351B"/>
    <w:rsid w:val="00923B73"/>
    <w:rsid w:val="00925B69"/>
    <w:rsid w:val="009278EB"/>
    <w:rsid w:val="00936470"/>
    <w:rsid w:val="00950713"/>
    <w:rsid w:val="00954297"/>
    <w:rsid w:val="00960CAD"/>
    <w:rsid w:val="00962534"/>
    <w:rsid w:val="00962DDA"/>
    <w:rsid w:val="00962F29"/>
    <w:rsid w:val="00963CE2"/>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D3F77"/>
    <w:rsid w:val="009E202C"/>
    <w:rsid w:val="009E3317"/>
    <w:rsid w:val="009E5B55"/>
    <w:rsid w:val="009F232F"/>
    <w:rsid w:val="009F270B"/>
    <w:rsid w:val="00A01330"/>
    <w:rsid w:val="00A01E90"/>
    <w:rsid w:val="00A07ACC"/>
    <w:rsid w:val="00A102E1"/>
    <w:rsid w:val="00A1304D"/>
    <w:rsid w:val="00A1356B"/>
    <w:rsid w:val="00A13E36"/>
    <w:rsid w:val="00A151A2"/>
    <w:rsid w:val="00A17B8F"/>
    <w:rsid w:val="00A209BF"/>
    <w:rsid w:val="00A2495F"/>
    <w:rsid w:val="00A265AA"/>
    <w:rsid w:val="00A27659"/>
    <w:rsid w:val="00A27C06"/>
    <w:rsid w:val="00A30166"/>
    <w:rsid w:val="00A32713"/>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3B4F"/>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52BF"/>
    <w:rsid w:val="00AC5A8B"/>
    <w:rsid w:val="00AC65B1"/>
    <w:rsid w:val="00AC7A61"/>
    <w:rsid w:val="00AD4FC1"/>
    <w:rsid w:val="00AD56AF"/>
    <w:rsid w:val="00AD5D04"/>
    <w:rsid w:val="00AD7E43"/>
    <w:rsid w:val="00AF51BE"/>
    <w:rsid w:val="00AF51CD"/>
    <w:rsid w:val="00AF57F2"/>
    <w:rsid w:val="00AF7C02"/>
    <w:rsid w:val="00B008FB"/>
    <w:rsid w:val="00B0138B"/>
    <w:rsid w:val="00B063AF"/>
    <w:rsid w:val="00B130DD"/>
    <w:rsid w:val="00B154BD"/>
    <w:rsid w:val="00B21365"/>
    <w:rsid w:val="00B21849"/>
    <w:rsid w:val="00B22A29"/>
    <w:rsid w:val="00B25FD8"/>
    <w:rsid w:val="00B2612A"/>
    <w:rsid w:val="00B26885"/>
    <w:rsid w:val="00B2780B"/>
    <w:rsid w:val="00B31307"/>
    <w:rsid w:val="00B3136B"/>
    <w:rsid w:val="00B328D9"/>
    <w:rsid w:val="00B33B03"/>
    <w:rsid w:val="00B344D9"/>
    <w:rsid w:val="00B35BE7"/>
    <w:rsid w:val="00B41080"/>
    <w:rsid w:val="00B42CC1"/>
    <w:rsid w:val="00B431F7"/>
    <w:rsid w:val="00B43C0F"/>
    <w:rsid w:val="00B44C7C"/>
    <w:rsid w:val="00B4605A"/>
    <w:rsid w:val="00B462C1"/>
    <w:rsid w:val="00B46490"/>
    <w:rsid w:val="00B47681"/>
    <w:rsid w:val="00B47F63"/>
    <w:rsid w:val="00B5182F"/>
    <w:rsid w:val="00B570FD"/>
    <w:rsid w:val="00B6139B"/>
    <w:rsid w:val="00B643AD"/>
    <w:rsid w:val="00B6630C"/>
    <w:rsid w:val="00B67BB6"/>
    <w:rsid w:val="00B71411"/>
    <w:rsid w:val="00B75D55"/>
    <w:rsid w:val="00B841DC"/>
    <w:rsid w:val="00B84E04"/>
    <w:rsid w:val="00B8618B"/>
    <w:rsid w:val="00B86285"/>
    <w:rsid w:val="00B863AB"/>
    <w:rsid w:val="00B876E9"/>
    <w:rsid w:val="00B87B19"/>
    <w:rsid w:val="00B962BF"/>
    <w:rsid w:val="00B97051"/>
    <w:rsid w:val="00B977B3"/>
    <w:rsid w:val="00BB0B6D"/>
    <w:rsid w:val="00BB32F1"/>
    <w:rsid w:val="00BC0F09"/>
    <w:rsid w:val="00BC19B0"/>
    <w:rsid w:val="00BC3B77"/>
    <w:rsid w:val="00BC69EF"/>
    <w:rsid w:val="00BD52E3"/>
    <w:rsid w:val="00BD5530"/>
    <w:rsid w:val="00BD6E56"/>
    <w:rsid w:val="00BD7BB1"/>
    <w:rsid w:val="00BE100C"/>
    <w:rsid w:val="00BE1DD6"/>
    <w:rsid w:val="00BE20BB"/>
    <w:rsid w:val="00BE287A"/>
    <w:rsid w:val="00BE33FF"/>
    <w:rsid w:val="00BE4AC4"/>
    <w:rsid w:val="00BE5FB3"/>
    <w:rsid w:val="00C04542"/>
    <w:rsid w:val="00C06056"/>
    <w:rsid w:val="00C06FF7"/>
    <w:rsid w:val="00C15254"/>
    <w:rsid w:val="00C2073B"/>
    <w:rsid w:val="00C2198B"/>
    <w:rsid w:val="00C22A8E"/>
    <w:rsid w:val="00C25494"/>
    <w:rsid w:val="00C27371"/>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0795"/>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19A0"/>
    <w:rsid w:val="00D75700"/>
    <w:rsid w:val="00D77FFB"/>
    <w:rsid w:val="00D80CF0"/>
    <w:rsid w:val="00D81343"/>
    <w:rsid w:val="00D81F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3507"/>
    <w:rsid w:val="00E04F75"/>
    <w:rsid w:val="00E069DA"/>
    <w:rsid w:val="00E14172"/>
    <w:rsid w:val="00E15D35"/>
    <w:rsid w:val="00E1787F"/>
    <w:rsid w:val="00E17B81"/>
    <w:rsid w:val="00E20DCD"/>
    <w:rsid w:val="00E276B0"/>
    <w:rsid w:val="00E5535F"/>
    <w:rsid w:val="00E6025B"/>
    <w:rsid w:val="00E621CA"/>
    <w:rsid w:val="00E63DD9"/>
    <w:rsid w:val="00E67DCC"/>
    <w:rsid w:val="00E70F53"/>
    <w:rsid w:val="00E742F6"/>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3A7"/>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3F21"/>
    <w:rsid w:val="00FB4AA4"/>
    <w:rsid w:val="00FB566A"/>
    <w:rsid w:val="00FB5D13"/>
    <w:rsid w:val="00FC1EF5"/>
    <w:rsid w:val="00FC56D3"/>
    <w:rsid w:val="00FC7596"/>
    <w:rsid w:val="00FC79F6"/>
    <w:rsid w:val="00FD25A1"/>
    <w:rsid w:val="00FD48FC"/>
    <w:rsid w:val="00FE0AE9"/>
    <w:rsid w:val="00FE4A2F"/>
    <w:rsid w:val="00FE50F9"/>
    <w:rsid w:val="00FE5CEA"/>
    <w:rsid w:val="00FE6BAE"/>
    <w:rsid w:val="00FF1618"/>
    <w:rsid w:val="00FF2E3D"/>
    <w:rsid w:val="00FF6691"/>
    <w:rsid w:val="0314097A"/>
    <w:rsid w:val="0ABD577D"/>
    <w:rsid w:val="0C83C656"/>
    <w:rsid w:val="1085B606"/>
    <w:rsid w:val="11C1C8F6"/>
    <w:rsid w:val="12A1CDBF"/>
    <w:rsid w:val="1AD58D67"/>
    <w:rsid w:val="1FF06E51"/>
    <w:rsid w:val="29F060EE"/>
    <w:rsid w:val="2AF2E9BC"/>
    <w:rsid w:val="2D6F9232"/>
    <w:rsid w:val="31712370"/>
    <w:rsid w:val="3EACC28C"/>
    <w:rsid w:val="46022C0E"/>
    <w:rsid w:val="4EF20244"/>
    <w:rsid w:val="7277F25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56353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549065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780884103">
      <w:bodyDiv w:val="1"/>
      <w:marLeft w:val="0"/>
      <w:marRight w:val="0"/>
      <w:marTop w:val="0"/>
      <w:marBottom w:val="0"/>
      <w:divBdr>
        <w:top w:val="none" w:sz="0" w:space="0" w:color="auto"/>
        <w:left w:val="none" w:sz="0" w:space="0" w:color="auto"/>
        <w:bottom w:val="none" w:sz="0" w:space="0" w:color="auto"/>
        <w:right w:val="none" w:sz="0" w:space="0" w:color="auto"/>
      </w:divBdr>
    </w:div>
    <w:div w:id="82046248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7047056">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07153001">
      <w:bodyDiv w:val="1"/>
      <w:marLeft w:val="0"/>
      <w:marRight w:val="0"/>
      <w:marTop w:val="0"/>
      <w:marBottom w:val="0"/>
      <w:divBdr>
        <w:top w:val="none" w:sz="0" w:space="0" w:color="auto"/>
        <w:left w:val="none" w:sz="0" w:space="0" w:color="auto"/>
        <w:bottom w:val="none" w:sz="0" w:space="0" w:color="auto"/>
        <w:right w:val="none" w:sz="0" w:space="0" w:color="auto"/>
      </w:divBdr>
    </w:div>
    <w:div w:id="1633317600">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08425573">
      <w:bodyDiv w:val="1"/>
      <w:marLeft w:val="0"/>
      <w:marRight w:val="0"/>
      <w:marTop w:val="0"/>
      <w:marBottom w:val="0"/>
      <w:divBdr>
        <w:top w:val="none" w:sz="0" w:space="0" w:color="auto"/>
        <w:left w:val="none" w:sz="0" w:space="0" w:color="auto"/>
        <w:bottom w:val="none" w:sz="0" w:space="0" w:color="auto"/>
        <w:right w:val="none" w:sz="0" w:space="0" w:color="auto"/>
      </w:divBdr>
    </w:div>
    <w:div w:id="2111272750">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7DE33C57-C80B-4072-99BC-436334D5AFE3}"/>
</file>

<file path=customXml/itemProps3.xml><?xml version="1.0" encoding="utf-8"?>
<ds:datastoreItem xmlns:ds="http://schemas.openxmlformats.org/officeDocument/2006/customXml" ds:itemID="{EFA71DD2-FA28-43D2-A2A5-2FFB54F8EEB1}"/>
</file>

<file path=customXml/itemProps4.xml><?xml version="1.0" encoding="utf-8"?>
<ds:datastoreItem xmlns:ds="http://schemas.openxmlformats.org/officeDocument/2006/customXml" ds:itemID="{1C5468E7-9515-48CD-97A5-10DA29F28D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724</cp:revision>
  <cp:lastPrinted>2023-12-18T18:01:00Z</cp:lastPrinted>
  <dcterms:created xsi:type="dcterms:W3CDTF">2022-12-22T22:59:00Z</dcterms:created>
  <dcterms:modified xsi:type="dcterms:W3CDTF">2025-07-24T20:52:27Z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