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D263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7D2634" w:rsidR="000341A4" w:rsidP="00FC79F6" w:rsidRDefault="000341A4" w14:paraId="56329F19" w14:textId="77777777">
      <w:pPr>
        <w:pStyle w:val="Puesto"/>
        <w:tabs>
          <w:tab w:val="left" w:pos="2730"/>
          <w:tab w:val="center" w:pos="4419"/>
        </w:tabs>
        <w:outlineLvl w:val="0"/>
        <w:rPr>
          <w:rStyle w:val="Textoennegrita"/>
          <w:b/>
          <w:bCs/>
          <w:lang w:val="es-ES"/>
        </w:rPr>
      </w:pPr>
    </w:p>
    <w:p w:rsidRPr="007D2634" w:rsidR="005A2126" w:rsidP="007F6EC2" w:rsidRDefault="00D00142" w14:paraId="4712B24D" w14:textId="21CD6685">
      <w:pPr>
        <w:pStyle w:val="Puesto"/>
        <w:tabs>
          <w:tab w:val="left" w:pos="2730"/>
          <w:tab w:val="center" w:pos="4419"/>
        </w:tabs>
        <w:outlineLvl w:val="0"/>
        <w:rPr>
          <w:lang w:val="es-ES"/>
        </w:rPr>
      </w:pPr>
      <w:r w:rsidRPr="007D2634">
        <w:rPr>
          <w:rStyle w:val="Textoennegrita"/>
          <w:b/>
          <w:bCs/>
          <w:lang w:val="es-ES"/>
        </w:rPr>
        <w:t xml:space="preserve">RESOLUCION </w:t>
      </w:r>
      <w:proofErr w:type="spellStart"/>
      <w:r w:rsidRPr="007D2634">
        <w:rPr>
          <w:rStyle w:val="Textoennegrita"/>
          <w:b/>
          <w:bCs/>
          <w:lang w:val="es-ES"/>
        </w:rPr>
        <w:t>N°</w:t>
      </w:r>
      <w:proofErr w:type="spellEnd"/>
      <w:r w:rsidRPr="007D2634" w:rsidR="000341A4">
        <w:rPr>
          <w:rStyle w:val="Textoennegrita"/>
          <w:b/>
          <w:bCs/>
          <w:lang w:val="es-ES"/>
        </w:rPr>
        <w:t xml:space="preserve"> </w:t>
      </w:r>
      <w:r w:rsidRPr="007D2634" w:rsidR="00BB32F1">
        <w:rPr>
          <w:rStyle w:val="Textoennegrita"/>
          <w:b/>
          <w:bCs/>
          <w:lang w:val="es-ES"/>
        </w:rPr>
        <w:t>2</w:t>
      </w:r>
      <w:r w:rsidRPr="007D2634" w:rsidR="00965981">
        <w:rPr>
          <w:rStyle w:val="Textoennegrita"/>
          <w:b/>
          <w:bCs/>
          <w:lang w:val="es-ES"/>
        </w:rPr>
        <w:t>51</w:t>
      </w:r>
      <w:r w:rsidRPr="007D2634">
        <w:rPr>
          <w:rStyle w:val="Textoennegrita"/>
          <w:b/>
          <w:bCs/>
          <w:lang w:val="es-ES"/>
        </w:rPr>
        <w:t>/2</w:t>
      </w:r>
      <w:r w:rsidRPr="007D2634" w:rsidR="006C6213">
        <w:rPr>
          <w:rStyle w:val="Textoennegrita"/>
          <w:b/>
          <w:bCs/>
          <w:lang w:val="es-ES"/>
        </w:rPr>
        <w:t>3</w:t>
      </w:r>
    </w:p>
    <w:p w:rsidR="007D2634" w:rsidP="007D2634" w:rsidRDefault="007D2634" w14:paraId="25A7D80F" w14:textId="77777777">
      <w:pPr>
        <w:jc w:val="both"/>
        <w:outlineLvl w:val="0"/>
        <w:rPr>
          <w:rFonts w:ascii="Times New Roman" w:hAnsi="Times New Roman"/>
          <w:b/>
          <w:bCs/>
          <w:sz w:val="24"/>
          <w:szCs w:val="24"/>
          <w:lang w:val="es-ES"/>
        </w:rPr>
      </w:pPr>
    </w:p>
    <w:p w:rsidRPr="007D2634" w:rsidR="007D2634" w:rsidP="007D2634" w:rsidRDefault="007D2634" w14:paraId="4107631B" w14:textId="63F769EF">
      <w:pPr>
        <w:jc w:val="both"/>
        <w:outlineLvl w:val="0"/>
        <w:rPr>
          <w:rFonts w:ascii="Times New Roman" w:hAnsi="Times New Roman"/>
          <w:b/>
          <w:bCs/>
          <w:sz w:val="24"/>
          <w:szCs w:val="24"/>
        </w:rPr>
      </w:pPr>
      <w:r w:rsidRPr="007D2634">
        <w:rPr>
          <w:rFonts w:ascii="Times New Roman" w:hAnsi="Times New Roman"/>
          <w:b/>
          <w:bCs/>
          <w:sz w:val="24"/>
          <w:szCs w:val="24"/>
        </w:rPr>
        <w:t>Vistos:</w:t>
      </w:r>
    </w:p>
    <w:p w:rsidRPr="007D2634" w:rsidR="007D2634" w:rsidP="1FBA9CC9" w:rsidRDefault="007D2634" w14:paraId="4F4ABF15" w14:textId="0E9E4CE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4"/>
          <w:szCs w:val="24"/>
        </w:rPr>
      </w:pPr>
      <w:r w:rsidRPr="1FBA9CC9" w:rsidR="34148E29">
        <w:rPr>
          <w:rFonts w:ascii="Times New Roman" w:hAnsi="Times New Roman"/>
          <w:sz w:val="24"/>
          <w:szCs w:val="24"/>
        </w:rPr>
        <w:t xml:space="preserve">Que, con fecha 26 de setiembre de 2023 don </w:t>
      </w:r>
      <w:r w:rsidRPr="1FBA9CC9" w:rsidR="6E9412D6">
        <w:rPr>
          <w:rFonts w:ascii="Times New Roman" w:hAnsi="Times New Roman"/>
          <w:sz w:val="24"/>
          <w:szCs w:val="24"/>
        </w:rPr>
        <w:t>.................................................................................</w:t>
      </w:r>
      <w:r w:rsidRPr="1FBA9CC9" w:rsidR="34148E29">
        <w:rPr>
          <w:rFonts w:ascii="Times New Roman" w:hAnsi="Times New Roman"/>
          <w:sz w:val="24"/>
          <w:szCs w:val="24"/>
        </w:rPr>
        <w:t xml:space="preserve"> interpone reclamación ante esta Defensoría del Asegurado (DEFASEG) solicitando, entre otros aspectos, que </w:t>
      </w:r>
      <w:r w:rsidRPr="1FBA9CC9" w:rsidR="1A9DB74D">
        <w:rPr>
          <w:rFonts w:ascii="Times New Roman" w:hAnsi="Times New Roman"/>
          <w:sz w:val="24"/>
          <w:szCs w:val="24"/>
        </w:rPr>
        <w:t>.....................................................................................</w:t>
      </w:r>
      <w:r w:rsidRPr="1FBA9CC9" w:rsidR="34148E29">
        <w:rPr>
          <w:rFonts w:ascii="Times New Roman" w:hAnsi="Times New Roman"/>
          <w:sz w:val="24"/>
          <w:szCs w:val="24"/>
        </w:rPr>
        <w:t xml:space="preserve"> (</w:t>
      </w:r>
      <w:r w:rsidRPr="1FBA9CC9" w:rsidR="4F139C89">
        <w:rPr>
          <w:rFonts w:ascii="Times New Roman" w:hAnsi="Times New Roman"/>
          <w:sz w:val="24"/>
          <w:szCs w:val="24"/>
        </w:rPr>
        <w:t>.................</w:t>
      </w:r>
      <w:r w:rsidRPr="1FBA9CC9" w:rsidR="34148E29">
        <w:rPr>
          <w:rFonts w:ascii="Times New Roman" w:hAnsi="Times New Roman"/>
          <w:sz w:val="24"/>
          <w:szCs w:val="24"/>
        </w:rPr>
        <w:t xml:space="preserve">) reconozca la omisión por la atención y falsa información respecto de la Póliza de Incendio – </w:t>
      </w:r>
      <w:r w:rsidRPr="1FBA9CC9" w:rsidR="34148E29">
        <w:rPr>
          <w:rFonts w:ascii="Times New Roman" w:hAnsi="Times New Roman"/>
          <w:sz w:val="24"/>
          <w:szCs w:val="24"/>
        </w:rPr>
        <w:t>Multiriesgo</w:t>
      </w:r>
      <w:r w:rsidRPr="1FBA9CC9" w:rsidR="34148E29">
        <w:rPr>
          <w:rFonts w:ascii="Times New Roman" w:hAnsi="Times New Roman"/>
          <w:sz w:val="24"/>
          <w:szCs w:val="24"/>
        </w:rPr>
        <w:t xml:space="preserve"> </w:t>
      </w:r>
      <w:r w:rsidRPr="1FBA9CC9" w:rsidR="34148E29">
        <w:rPr>
          <w:rFonts w:ascii="Times New Roman" w:hAnsi="Times New Roman"/>
          <w:sz w:val="24"/>
          <w:szCs w:val="24"/>
        </w:rPr>
        <w:t>Nº</w:t>
      </w:r>
      <w:r w:rsidRPr="1FBA9CC9" w:rsidR="34148E29">
        <w:rPr>
          <w:rFonts w:ascii="Times New Roman" w:hAnsi="Times New Roman"/>
          <w:sz w:val="24"/>
          <w:szCs w:val="24"/>
        </w:rPr>
        <w:t xml:space="preserve"> </w:t>
      </w:r>
      <w:r w:rsidRPr="1FBA9CC9" w:rsidR="01FEB2AC">
        <w:rPr>
          <w:rFonts w:ascii="Times New Roman" w:hAnsi="Times New Roman"/>
          <w:sz w:val="24"/>
          <w:szCs w:val="24"/>
        </w:rPr>
        <w:t>...............................</w:t>
      </w:r>
      <w:r w:rsidRPr="1FBA9CC9" w:rsidR="34148E29">
        <w:rPr>
          <w:rFonts w:ascii="Times New Roman" w:hAnsi="Times New Roman"/>
          <w:sz w:val="24"/>
          <w:szCs w:val="24"/>
        </w:rPr>
        <w:t xml:space="preserve">- póliza grupo nro. </w:t>
      </w:r>
      <w:r w:rsidRPr="1FBA9CC9" w:rsidR="764E7EFF">
        <w:rPr>
          <w:rFonts w:ascii="Times New Roman" w:hAnsi="Times New Roman"/>
          <w:sz w:val="24"/>
          <w:szCs w:val="24"/>
        </w:rPr>
        <w:t>...............................</w:t>
      </w:r>
      <w:r w:rsidRPr="1FBA9CC9" w:rsidR="34148E29">
        <w:rPr>
          <w:rFonts w:ascii="Times New Roman" w:hAnsi="Times New Roman"/>
          <w:sz w:val="24"/>
          <w:szCs w:val="24"/>
        </w:rPr>
        <w:t xml:space="preserve">,   </w:t>
      </w:r>
      <w:r w:rsidRPr="1FBA9CC9" w:rsidR="34148E29">
        <w:rPr>
          <w:rFonts w:ascii="Times New Roman" w:hAnsi="Times New Roman"/>
          <w:sz w:val="24"/>
          <w:szCs w:val="24"/>
        </w:rPr>
        <w:t>reconociendo el monto de US$20,491.</w:t>
      </w:r>
      <w:bookmarkStart w:name="OLE_LINK2" w:id="0"/>
      <w:r w:rsidRPr="1FBA9CC9" w:rsidR="34148E29">
        <w:rPr>
          <w:rFonts w:ascii="Times New Roman" w:hAnsi="Times New Roman"/>
          <w:sz w:val="24"/>
          <w:szCs w:val="24"/>
        </w:rPr>
        <w:t>56;</w:t>
      </w:r>
    </w:p>
    <w:bookmarkEnd w:id="0"/>
    <w:p w:rsidRPr="007D2634" w:rsidR="007D2634" w:rsidP="007D2634" w:rsidRDefault="007D2634" w14:paraId="444A06EF" w14:textId="77777777">
      <w:pPr>
        <w:jc w:val="both"/>
        <w:rPr>
          <w:rFonts w:ascii="Times New Roman" w:hAnsi="Times New Roman" w:eastAsia="Arial Unicode MS"/>
          <w:sz w:val="24"/>
          <w:szCs w:val="24"/>
        </w:rPr>
      </w:pPr>
      <w:r w:rsidRPr="007D2634">
        <w:rPr>
          <w:rFonts w:ascii="Times New Roman" w:hAnsi="Times New Roman" w:eastAsia="Arial Unicode MS"/>
          <w:sz w:val="24"/>
          <w:szCs w:val="24"/>
        </w:rPr>
        <w:t>Que, el Reglamento de la DEFASEG (</w:t>
      </w:r>
      <w:hyperlink w:history="1" r:id="rId8">
        <w:r w:rsidRPr="007D2634">
          <w:rPr>
            <w:rStyle w:val="Hipervnculo"/>
            <w:rFonts w:ascii="Times New Roman" w:hAnsi="Times New Roman" w:eastAsia="Arial Unicode MS"/>
            <w:sz w:val="24"/>
            <w:szCs w:val="24"/>
          </w:rPr>
          <w:t>http://www.defaseg.com.pe/reglamento</w:t>
        </w:r>
      </w:hyperlink>
      <w:r w:rsidRPr="007D2634">
        <w:rPr>
          <w:rFonts w:ascii="Times New Roman" w:hAnsi="Times New Roman" w:eastAsia="Arial Unicode MS"/>
          <w:sz w:val="24"/>
          <w:szCs w:val="24"/>
        </w:rPr>
        <w:t xml:space="preserve">) establece los requisitos sobre materia, cuantía y oportunidad que deben cumplir las reclamaciones sometidas al conocimiento de la Defensoría; </w:t>
      </w:r>
    </w:p>
    <w:p w:rsidRPr="007D2634" w:rsidR="007D2634" w:rsidP="007D2634" w:rsidRDefault="007D2634" w14:paraId="74604619" w14:textId="2F21EF3E">
      <w:pPr>
        <w:tabs>
          <w:tab w:val="num" w:pos="720"/>
        </w:tabs>
        <w:jc w:val="both"/>
        <w:rPr>
          <w:rFonts w:ascii="Times New Roman" w:hAnsi="Times New Roman"/>
          <w:sz w:val="24"/>
          <w:szCs w:val="24"/>
        </w:rPr>
      </w:pPr>
      <w:r w:rsidRPr="1FBA9CC9" w:rsidR="34148E29">
        <w:rPr>
          <w:rFonts w:ascii="Times New Roman" w:hAnsi="Times New Roman"/>
          <w:sz w:val="24"/>
          <w:szCs w:val="24"/>
        </w:rPr>
        <w:t xml:space="preserve">Que, mediante comunicación de fecha 07 de noviembre de 2023, esta Defensoría informó a </w:t>
      </w:r>
      <w:r w:rsidRPr="1FBA9CC9" w:rsidR="4F139C89">
        <w:rPr>
          <w:rFonts w:ascii="Times New Roman" w:hAnsi="Times New Roman"/>
          <w:sz w:val="24"/>
          <w:szCs w:val="24"/>
        </w:rPr>
        <w:t>.................</w:t>
      </w:r>
      <w:r w:rsidRPr="1FBA9CC9" w:rsidR="34148E29">
        <w:rPr>
          <w:rFonts w:ascii="Times New Roman" w:hAnsi="Times New Roman"/>
          <w:sz w:val="24"/>
          <w:szCs w:val="24"/>
        </w:rPr>
        <w:t xml:space="preserve"> la admisión a trámite de la reclamación referida precedentemente, corriéndole traslado de </w:t>
      </w:r>
      <w:r w:rsidRPr="1FBA9CC9" w:rsidR="34148E29">
        <w:rPr>
          <w:rFonts w:ascii="Times New Roman" w:hAnsi="Times New Roman"/>
          <w:sz w:val="24"/>
          <w:szCs w:val="24"/>
        </w:rPr>
        <w:t>la misma</w:t>
      </w:r>
      <w:r w:rsidRPr="1FBA9CC9" w:rsidR="34148E29">
        <w:rPr>
          <w:rFonts w:ascii="Times New Roman" w:hAnsi="Times New Roman"/>
          <w:sz w:val="24"/>
          <w:szCs w:val="24"/>
        </w:rPr>
        <w:t>, siendo que la aseguradora solicitó una ampliación del plazo para presentar sus descargos, cumpliendo finalmente con presentarlos el 20 de noviembre de 2023;</w:t>
      </w:r>
    </w:p>
    <w:p w:rsidRPr="007D2634" w:rsidR="007D2634" w:rsidP="007D2634" w:rsidRDefault="007D2634" w14:paraId="16C6DE22" w14:textId="77777777">
      <w:pPr>
        <w:tabs>
          <w:tab w:val="num" w:pos="720"/>
        </w:tabs>
        <w:jc w:val="both"/>
        <w:rPr>
          <w:rFonts w:ascii="Times New Roman" w:hAnsi="Times New Roman"/>
          <w:sz w:val="24"/>
          <w:szCs w:val="24"/>
        </w:rPr>
      </w:pPr>
      <w:r w:rsidRPr="007D2634">
        <w:rPr>
          <w:rFonts w:ascii="Times New Roman" w:hAnsi="Times New Roman"/>
          <w:sz w:val="24"/>
          <w:szCs w:val="24"/>
        </w:rPr>
        <w:t>Que, el 11 de diciembre de 2023 se realizó la audiencia de vista con la participación presencial de la aseguradora y la participación virtual de la parte reclamante, oportunidad en la que ambas partes sustentaron sus respectivas posiciones tratándose de la reclamación presentada, absolviendo las diversas preguntas formuladas por este colegiado para esclarecer los hechos, conforme consta de la correspondiente acta;</w:t>
      </w:r>
    </w:p>
    <w:p w:rsidRPr="007D2634" w:rsidR="007D2634" w:rsidP="007D2634" w:rsidRDefault="007D2634" w14:paraId="6C3CB343" w14:textId="7C24D32B">
      <w:pPr>
        <w:tabs>
          <w:tab w:val="left" w:pos="2160"/>
        </w:tabs>
        <w:jc w:val="both"/>
        <w:rPr>
          <w:rFonts w:ascii="Times New Roman" w:hAnsi="Times New Roman"/>
          <w:sz w:val="24"/>
          <w:szCs w:val="24"/>
          <w:lang w:val="es-ES"/>
        </w:rPr>
      </w:pPr>
      <w:r w:rsidRPr="1FBA9CC9" w:rsidR="34148E29">
        <w:rPr>
          <w:rFonts w:ascii="Times New Roman" w:hAnsi="Times New Roman"/>
          <w:sz w:val="24"/>
          <w:szCs w:val="24"/>
        </w:rPr>
        <w:t xml:space="preserve">Que, la reclamación se sustenta resumidamente en lo siguiente: a) solicita que la aseguradora reconozca la omisión a la atención y falsa información que brindó y por tanto se le resarza el daño económico del que fue víctima, reconociendo el monto equivalente a $20,491.56 que resulta de la diferencia en las tasaciones de su inmueble realizadas en dos periodos distintos, ya que al no hacer uso del seguro por la mala información, no pudo realizar las reparaciones y tuvo que vender el inmueble a un menor precio; b) hace llegar a la DEFASEG la carta que en su momento hizo llegar a la aseguradora, en la cual se explican las razones de su reclamo, b) ha presentado a </w:t>
      </w:r>
      <w:r w:rsidRPr="1FBA9CC9" w:rsidR="4F139C89">
        <w:rPr>
          <w:rFonts w:ascii="Times New Roman" w:hAnsi="Times New Roman"/>
          <w:sz w:val="24"/>
          <w:szCs w:val="24"/>
        </w:rPr>
        <w:t>.................</w:t>
      </w:r>
      <w:r w:rsidRPr="1FBA9CC9" w:rsidR="34148E29">
        <w:rPr>
          <w:rFonts w:ascii="Times New Roman" w:hAnsi="Times New Roman"/>
          <w:sz w:val="24"/>
          <w:szCs w:val="24"/>
        </w:rPr>
        <w:t xml:space="preserve"> documentación que evidencia los diferentes daños a la casa, los mismo que no fueron atendidos debido a una mala atención; c) señala que no pudo hacer uso de su seguro, pues la aseguradora le indicó inicialmente que no tenía póliza; y, ante su insistencia rectificaron; sin embargo, ante su pregunta de si podía usar su seguro por los deterioros de salitre en las paredes le responden y contestan que la póliza es netamente de incendios, lo que no era correcto; d) posteriormente se enteraron que la póliza que tenían, si bien llevaba el nombre de seguro contra incendio, tenía además la cobertura de todo riesgo, y es por ello que solicitan se les resarza del perjuicio económico que sufrieron al no poder acceder a la cobertura; e) se adjunta el informe del ajustador y la carta de rechazo donde le indican que los daños a las paredes no se produjeron por un evento súbito, y por tanto no </w:t>
      </w:r>
      <w:r w:rsidRPr="1FBA9CC9" w:rsidR="34148E29">
        <w:rPr>
          <w:rFonts w:ascii="Times New Roman" w:hAnsi="Times New Roman"/>
          <w:sz w:val="24"/>
          <w:szCs w:val="24"/>
        </w:rPr>
        <w:t>están cubiertos por la póliza, añadiendo que fueron graduales a consecuencia de la humead de zona y que además la póliza no incluye la cobertura de lucro cesante.</w:t>
      </w:r>
    </w:p>
    <w:p w:rsidRPr="007D2634" w:rsidR="007D2634" w:rsidP="007D2634" w:rsidRDefault="007D2634" w14:paraId="3308DE7E" w14:textId="7C9729CD">
      <w:pPr>
        <w:jc w:val="both"/>
        <w:rPr>
          <w:rFonts w:ascii="Times New Roman" w:hAnsi="Times New Roman"/>
          <w:sz w:val="24"/>
          <w:szCs w:val="24"/>
        </w:rPr>
      </w:pPr>
      <w:r w:rsidRPr="1FBA9CC9" w:rsidR="34148E29">
        <w:rPr>
          <w:rFonts w:ascii="Times New Roman" w:hAnsi="Times New Roman"/>
          <w:sz w:val="24"/>
          <w:szCs w:val="24"/>
        </w:rPr>
        <w:t xml:space="preserve">Que, por su parte, </w:t>
      </w:r>
      <w:r w:rsidRPr="1FBA9CC9" w:rsidR="4F139C89">
        <w:rPr>
          <w:rFonts w:ascii="Times New Roman" w:hAnsi="Times New Roman"/>
          <w:sz w:val="24"/>
          <w:szCs w:val="24"/>
        </w:rPr>
        <w:t>.................</w:t>
      </w:r>
      <w:r w:rsidRPr="1FBA9CC9" w:rsidR="34148E29">
        <w:rPr>
          <w:rFonts w:ascii="Times New Roman" w:hAnsi="Times New Roman"/>
          <w:sz w:val="24"/>
          <w:szCs w:val="24"/>
        </w:rPr>
        <w:t xml:space="preserve"> solicita que la reclamación sea declarada infundada, por las razones que se enuncian resumidamente a continuación:  a) con fecha 13 de abril de 2018 el reclamante contrató la póliza de Seguro </w:t>
      </w:r>
      <w:r w:rsidRPr="1FBA9CC9" w:rsidR="34148E29">
        <w:rPr>
          <w:rFonts w:ascii="Times New Roman" w:hAnsi="Times New Roman"/>
          <w:sz w:val="24"/>
          <w:szCs w:val="24"/>
        </w:rPr>
        <w:t>Multiriesgo</w:t>
      </w:r>
      <w:r w:rsidRPr="1FBA9CC9" w:rsidR="34148E29">
        <w:rPr>
          <w:rFonts w:ascii="Times New Roman" w:hAnsi="Times New Roman"/>
          <w:sz w:val="24"/>
          <w:szCs w:val="24"/>
        </w:rPr>
        <w:t xml:space="preserve"> de incendio </w:t>
      </w:r>
      <w:r w:rsidRPr="1FBA9CC9" w:rsidR="34148E29">
        <w:rPr>
          <w:rFonts w:ascii="Times New Roman" w:hAnsi="Times New Roman"/>
          <w:sz w:val="24"/>
          <w:szCs w:val="24"/>
        </w:rPr>
        <w:t>N°</w:t>
      </w:r>
      <w:r w:rsidRPr="1FBA9CC9" w:rsidR="34148E29">
        <w:rPr>
          <w:rFonts w:ascii="Times New Roman" w:hAnsi="Times New Roman"/>
          <w:sz w:val="24"/>
          <w:szCs w:val="24"/>
        </w:rPr>
        <w:t xml:space="preserve"> </w:t>
      </w:r>
      <w:r w:rsidRPr="1FBA9CC9" w:rsidR="01FEB2AC">
        <w:rPr>
          <w:rFonts w:ascii="Times New Roman" w:hAnsi="Times New Roman"/>
          <w:sz w:val="24"/>
          <w:szCs w:val="24"/>
        </w:rPr>
        <w:t>...............................</w:t>
      </w:r>
      <w:r w:rsidRPr="1FBA9CC9" w:rsidR="34148E29">
        <w:rPr>
          <w:rFonts w:ascii="Times New Roman" w:hAnsi="Times New Roman"/>
          <w:sz w:val="24"/>
          <w:szCs w:val="24"/>
        </w:rPr>
        <w:t xml:space="preserve"> de la póliza grupal </w:t>
      </w:r>
      <w:r w:rsidRPr="1FBA9CC9" w:rsidR="34148E29">
        <w:rPr>
          <w:rFonts w:ascii="Times New Roman" w:hAnsi="Times New Roman"/>
          <w:sz w:val="24"/>
          <w:szCs w:val="24"/>
        </w:rPr>
        <w:t>N°</w:t>
      </w:r>
      <w:r w:rsidRPr="1FBA9CC9" w:rsidR="34148E29">
        <w:rPr>
          <w:rFonts w:ascii="Times New Roman" w:hAnsi="Times New Roman"/>
          <w:sz w:val="24"/>
          <w:szCs w:val="24"/>
        </w:rPr>
        <w:t xml:space="preserve"> </w:t>
      </w:r>
      <w:r w:rsidRPr="1FBA9CC9" w:rsidR="764E7EFF">
        <w:rPr>
          <w:rFonts w:ascii="Times New Roman" w:hAnsi="Times New Roman"/>
          <w:sz w:val="24"/>
          <w:szCs w:val="24"/>
        </w:rPr>
        <w:t>...............................</w:t>
      </w:r>
      <w:r w:rsidRPr="1FBA9CC9" w:rsidR="34148E29">
        <w:rPr>
          <w:rFonts w:ascii="Times New Roman" w:hAnsi="Times New Roman"/>
          <w:sz w:val="24"/>
          <w:szCs w:val="24"/>
        </w:rPr>
        <w:t xml:space="preserve"> por parte del Banco Scotiabank, en donde se aseguró el inmueble sujeto a crédito hipotecario ubicado en la provincia de Trujillo; b) en junio de 2022 reportó que las paredes de su inmueble presentaban daños por salitre solicitando la intervención de un ajustador para activar la cobertura del siniestro; c) el ajustador de seguros concluyó que el siniestro correspondía a un deterioro gradual del inmueble, lo que no es un riesgo cuberito por la póliza; y fue por ello que cursaron la carta de rechazo de siniestro;  d) no se trata de un daño súbito, siendo que además la póliza excluye expresamente los daños por deterioro gradual, humedad; e) no han brindado información falsa que hubiera hecho incurrir en error al asegurado; f) el reclamante no ha solicitado el otorgamiento de una cobertura, sino el pago de una indemnización por lucro cesante que supuestamente fue dejado de percibir a raíz de la venta del inmueble asegurado en un monto menor tasado por no hacer las reparaciones que tenía derecho por el seguro, por lo que su pretensión es ajena al otorgamiento de una cobertura y en consecuencia el reclamo deviene en improcedente, en virtud del propio reglamento de la DEFASEG.</w:t>
      </w:r>
    </w:p>
    <w:p w:rsidRPr="007D2634" w:rsidR="007D2634" w:rsidP="007D2634" w:rsidRDefault="007D2634" w14:paraId="6B271742" w14:textId="77777777">
      <w:pPr>
        <w:jc w:val="both"/>
        <w:outlineLvl w:val="0"/>
        <w:rPr>
          <w:rFonts w:ascii="Times New Roman" w:hAnsi="Times New Roman"/>
          <w:sz w:val="24"/>
          <w:szCs w:val="24"/>
        </w:rPr>
      </w:pPr>
      <w:r w:rsidRPr="007D2634">
        <w:rPr>
          <w:rStyle w:val="Textoennegrita"/>
          <w:rFonts w:ascii="Times New Roman" w:hAnsi="Times New Roman"/>
          <w:sz w:val="24"/>
          <w:szCs w:val="24"/>
        </w:rPr>
        <w:t>Considerando:</w:t>
      </w:r>
    </w:p>
    <w:p w:rsidRPr="007D2634" w:rsidR="007D2634" w:rsidP="007D2634" w:rsidRDefault="007D2634" w14:paraId="7AC6C90C" w14:textId="77777777">
      <w:pPr>
        <w:jc w:val="both"/>
        <w:rPr>
          <w:rFonts w:ascii="Times New Roman" w:hAnsi="Times New Roman"/>
          <w:sz w:val="24"/>
          <w:szCs w:val="24"/>
        </w:rPr>
      </w:pPr>
      <w:r w:rsidRPr="00B46A28">
        <w:rPr>
          <w:rFonts w:ascii="Times New Roman" w:hAnsi="Times New Roman"/>
          <w:b/>
          <w:sz w:val="24"/>
          <w:szCs w:val="24"/>
          <w:u w:val="single"/>
        </w:rPr>
        <w:t>Primero</w:t>
      </w:r>
      <w:r w:rsidRPr="007D2634">
        <w:rPr>
          <w:rFonts w:ascii="Times New Roman" w:hAnsi="Times New Roman"/>
          <w:b/>
          <w:sz w:val="24"/>
          <w:szCs w:val="24"/>
        </w:rPr>
        <w:t xml:space="preserve">: </w:t>
      </w:r>
      <w:r w:rsidRPr="007D2634">
        <w:rPr>
          <w:rFonts w:ascii="Times New Roman" w:hAnsi="Times New Roman"/>
          <w:sz w:val="24"/>
          <w:szCs w:val="24"/>
        </w:rPr>
        <w:t>Conforme a su Reglamento, la</w:t>
      </w:r>
      <w:r w:rsidRPr="007D2634">
        <w:rPr>
          <w:rFonts w:ascii="Times New Roman" w:hAnsi="Times New Roman"/>
          <w:b/>
          <w:bCs/>
          <w:sz w:val="24"/>
          <w:szCs w:val="24"/>
        </w:rPr>
        <w:t xml:space="preserve"> </w:t>
      </w:r>
      <w:r w:rsidRPr="007D2634">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D2634" w:rsidR="007D2634" w:rsidP="007D2634" w:rsidRDefault="007D2634" w14:paraId="3F8B86EC" w14:textId="77777777">
      <w:pPr>
        <w:jc w:val="both"/>
        <w:rPr>
          <w:rStyle w:val="Textoennegrita"/>
          <w:rFonts w:ascii="Times New Roman" w:hAnsi="Times New Roman"/>
          <w:b w:val="0"/>
          <w:sz w:val="24"/>
          <w:szCs w:val="24"/>
        </w:rPr>
      </w:pPr>
      <w:r w:rsidRPr="00B46A28">
        <w:rPr>
          <w:rStyle w:val="Textoennegrita"/>
          <w:rFonts w:ascii="Times New Roman" w:hAnsi="Times New Roman"/>
          <w:sz w:val="24"/>
          <w:szCs w:val="24"/>
          <w:u w:val="single"/>
        </w:rPr>
        <w:t>Segundo</w:t>
      </w:r>
      <w:r w:rsidRPr="007D2634">
        <w:rPr>
          <w:rStyle w:val="Textoennegrita"/>
          <w:rFonts w:ascii="Times New Roman" w:hAnsi="Times New Roman"/>
          <w:sz w:val="24"/>
          <w:szCs w:val="24"/>
        </w:rPr>
        <w:t xml:space="preserve">: </w:t>
      </w:r>
      <w:r w:rsidRPr="007D2634">
        <w:rPr>
          <w:rFonts w:ascii="Times New Roman" w:hAnsi="Times New Roman"/>
          <w:sz w:val="24"/>
          <w:szCs w:val="24"/>
        </w:rPr>
        <w:t xml:space="preserve">Asimismo, de acuerdo a </w:t>
      </w:r>
      <w:r w:rsidRPr="007D2634">
        <w:rPr>
          <w:rStyle w:val="Textoennegrita"/>
          <w:rFonts w:ascii="Times New Roman" w:hAnsi="Times New Roman"/>
          <w:sz w:val="24"/>
          <w:szCs w:val="24"/>
        </w:rPr>
        <w:t>s</w:t>
      </w:r>
      <w:r w:rsidRPr="007D2634">
        <w:rPr>
          <w:rStyle w:val="Textoennegrita"/>
          <w:rFonts w:ascii="Times New Roman" w:hAnsi="Times New Roman"/>
          <w:b w:val="0"/>
          <w:bCs w:val="0"/>
          <w:sz w:val="24"/>
          <w:szCs w:val="24"/>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D2634" w:rsidR="007D2634" w:rsidP="007D2634" w:rsidRDefault="007D2634" w14:paraId="0311B82D" w14:textId="77777777">
      <w:pPr>
        <w:jc w:val="both"/>
        <w:rPr>
          <w:rFonts w:ascii="Times New Roman" w:hAnsi="Times New Roman"/>
          <w:sz w:val="24"/>
          <w:szCs w:val="24"/>
        </w:rPr>
      </w:pPr>
      <w:r w:rsidRPr="00B46A28">
        <w:rPr>
          <w:rStyle w:val="Textoennegrita"/>
          <w:rFonts w:ascii="Times New Roman" w:hAnsi="Times New Roman"/>
          <w:sz w:val="24"/>
          <w:szCs w:val="24"/>
          <w:u w:val="single"/>
        </w:rPr>
        <w:t>Tercero</w:t>
      </w:r>
      <w:r w:rsidRPr="007D2634">
        <w:rPr>
          <w:rStyle w:val="Textoennegrita"/>
          <w:rFonts w:ascii="Times New Roman" w:hAnsi="Times New Roman"/>
          <w:sz w:val="24"/>
          <w:szCs w:val="24"/>
        </w:rPr>
        <w:t xml:space="preserve">: </w:t>
      </w:r>
      <w:r w:rsidRPr="007D2634">
        <w:rPr>
          <w:rStyle w:val="Textoennegrita"/>
          <w:rFonts w:ascii="Times New Roman" w:hAnsi="Times New Roman"/>
          <w:b w:val="0"/>
          <w:bCs w:val="0"/>
          <w:sz w:val="24"/>
          <w:szCs w:val="24"/>
        </w:rPr>
        <w:t>Que, conforme al</w:t>
      </w:r>
      <w:r w:rsidRPr="007D2634">
        <w:rPr>
          <w:rStyle w:val="Textoennegrita"/>
          <w:rFonts w:ascii="Times New Roman" w:hAnsi="Times New Roman"/>
          <w:sz w:val="24"/>
          <w:szCs w:val="24"/>
        </w:rPr>
        <w:t xml:space="preserve"> </w:t>
      </w:r>
      <w:r w:rsidRPr="007D2634">
        <w:rPr>
          <w:rFonts w:ascii="Times New Roman" w:hAnsi="Times New Roman"/>
          <w:sz w:val="24"/>
          <w:szCs w:val="24"/>
        </w:rPr>
        <w:t>artículo 196 del Código Procesal Civil, corresponde a quien invoca hechos probar su existencia, así como a quien los contradice invocando nuevos hechos; sin perjuicio de aplicarse las presunciones legales correspondientes.</w:t>
      </w:r>
    </w:p>
    <w:p w:rsidRPr="007D2634" w:rsidR="007D2634" w:rsidP="007D2634" w:rsidRDefault="007D2634" w14:paraId="18066960" w14:textId="77777777">
      <w:pPr>
        <w:tabs>
          <w:tab w:val="left" w:pos="2160"/>
        </w:tabs>
        <w:jc w:val="both"/>
        <w:rPr>
          <w:rFonts w:ascii="Times New Roman" w:hAnsi="Times New Roman"/>
          <w:sz w:val="24"/>
          <w:szCs w:val="24"/>
        </w:rPr>
      </w:pPr>
      <w:r w:rsidRPr="007D2634">
        <w:rPr>
          <w:rFonts w:ascii="Times New Roman" w:hAnsi="Times New Roman"/>
          <w:b/>
          <w:sz w:val="24"/>
          <w:szCs w:val="24"/>
          <w:u w:val="single"/>
        </w:rPr>
        <w:t>Cuarto</w:t>
      </w:r>
      <w:r w:rsidRPr="007D2634">
        <w:rPr>
          <w:rFonts w:ascii="Times New Roman" w:hAnsi="Times New Roman"/>
          <w:b/>
          <w:sz w:val="24"/>
          <w:szCs w:val="24"/>
        </w:rPr>
        <w:t>:</w:t>
      </w:r>
      <w:r w:rsidRPr="007D2634">
        <w:rPr>
          <w:rFonts w:ascii="Times New Roman" w:hAnsi="Times New Roman"/>
          <w:sz w:val="24"/>
          <w:szCs w:val="24"/>
        </w:rPr>
        <w:t xml:space="preserve"> Sobre la base de los términos contenidos en la reclamación y en la absolución de </w:t>
      </w:r>
      <w:proofErr w:type="gramStart"/>
      <w:r w:rsidRPr="007D2634">
        <w:rPr>
          <w:rFonts w:ascii="Times New Roman" w:hAnsi="Times New Roman"/>
          <w:sz w:val="24"/>
          <w:szCs w:val="24"/>
        </w:rPr>
        <w:t>la misma</w:t>
      </w:r>
      <w:proofErr w:type="gramEnd"/>
      <w:r w:rsidRPr="007D2634">
        <w:rPr>
          <w:rFonts w:ascii="Times New Roman" w:hAnsi="Times New Roman"/>
          <w:sz w:val="24"/>
          <w:szCs w:val="24"/>
        </w:rPr>
        <w:t>, y a lo tratado en la audiencia de vista, este colegiado estima pertinente enunciar lo siguiente:</w:t>
      </w:r>
    </w:p>
    <w:p w:rsidRPr="007D2634" w:rsidR="007D2634" w:rsidP="007D2634" w:rsidRDefault="007D2634" w14:paraId="4905447E" w14:textId="77777777">
      <w:pPr>
        <w:tabs>
          <w:tab w:val="left" w:pos="2160"/>
        </w:tabs>
        <w:jc w:val="both"/>
        <w:rPr>
          <w:rFonts w:ascii="Times New Roman" w:hAnsi="Times New Roman"/>
          <w:sz w:val="24"/>
          <w:szCs w:val="24"/>
        </w:rPr>
      </w:pPr>
    </w:p>
    <w:p w:rsidRPr="007D2634" w:rsidR="007D2634" w:rsidP="00B46A28" w:rsidRDefault="007D2634" w14:paraId="1F760F33" w14:textId="6FB2F2A1">
      <w:pPr>
        <w:tabs>
          <w:tab w:val="left" w:pos="709"/>
          <w:tab w:val="left" w:pos="2160"/>
        </w:tabs>
        <w:ind w:left="709" w:hanging="709"/>
        <w:jc w:val="both"/>
        <w:rPr>
          <w:rFonts w:ascii="Times New Roman" w:hAnsi="Times New Roman"/>
          <w:sz w:val="24"/>
          <w:szCs w:val="24"/>
        </w:rPr>
      </w:pPr>
      <w:r w:rsidRPr="007D2634">
        <w:rPr>
          <w:rFonts w:ascii="Times New Roman" w:hAnsi="Times New Roman"/>
          <w:sz w:val="24"/>
          <w:szCs w:val="24"/>
        </w:rPr>
        <w:t>4.1.</w:t>
      </w:r>
      <w:r w:rsidRPr="007D2634">
        <w:rPr>
          <w:rFonts w:ascii="Times New Roman" w:hAnsi="Times New Roman"/>
          <w:sz w:val="24"/>
          <w:szCs w:val="24"/>
        </w:rPr>
        <w:tab/>
      </w:r>
      <w:r w:rsidRPr="007D2634">
        <w:rPr>
          <w:rFonts w:ascii="Times New Roman" w:hAnsi="Times New Roman"/>
          <w:sz w:val="24"/>
          <w:szCs w:val="24"/>
        </w:rPr>
        <w:t>La competencia funcional de la DEFASEG se limita reglamentariamente a resolver reclamaciones relativas al pago de un siniestro, materias ajenas a ello escapan de la indicada competencia.</w:t>
      </w:r>
    </w:p>
    <w:p w:rsidRPr="00B46A28" w:rsidR="007D2634" w:rsidP="00B46A28" w:rsidRDefault="007D2634" w14:paraId="09619C32" w14:textId="697213A7">
      <w:pPr>
        <w:tabs>
          <w:tab w:val="left" w:pos="709"/>
          <w:tab w:val="left" w:pos="2160"/>
        </w:tabs>
        <w:ind w:left="709" w:hanging="709"/>
        <w:jc w:val="both"/>
        <w:rPr>
          <w:rFonts w:ascii="Times New Roman" w:hAnsi="Times New Roman"/>
          <w:sz w:val="24"/>
          <w:szCs w:val="24"/>
          <w:lang w:val="es-ES" w:eastAsia="ar-SA"/>
        </w:rPr>
      </w:pPr>
      <w:r w:rsidRPr="007D2634">
        <w:rPr>
          <w:rFonts w:ascii="Times New Roman" w:hAnsi="Times New Roman"/>
          <w:sz w:val="24"/>
          <w:szCs w:val="24"/>
        </w:rPr>
        <w:t>4.2.</w:t>
      </w:r>
      <w:r w:rsidRPr="007D2634">
        <w:rPr>
          <w:rFonts w:ascii="Times New Roman" w:hAnsi="Times New Roman"/>
          <w:sz w:val="24"/>
          <w:szCs w:val="24"/>
        </w:rPr>
        <w:tab/>
      </w:r>
      <w:r w:rsidRPr="007D2634">
        <w:rPr>
          <w:rFonts w:ascii="Times New Roman" w:hAnsi="Times New Roman"/>
          <w:sz w:val="24"/>
          <w:szCs w:val="24"/>
        </w:rPr>
        <w:t>E</w:t>
      </w:r>
      <w:r w:rsidRPr="007D2634">
        <w:rPr>
          <w:rFonts w:ascii="Times New Roman" w:hAnsi="Times New Roman"/>
          <w:sz w:val="24"/>
          <w:szCs w:val="24"/>
          <w:lang w:eastAsia="ar-SA"/>
        </w:rPr>
        <w:t>l sometimiento voluntario de controversias en materia de seguros ante la DEFASEG no afecta el derecho a la tutela jurisdiccional del asegurado, toda vez que lo resuelto por esta Defensoría no afecta su derecho a iniciar procesos ante las instancias que considere pertinentes.</w:t>
      </w:r>
    </w:p>
    <w:p w:rsidRPr="007D2634" w:rsidR="007D2634" w:rsidP="00B46A28" w:rsidRDefault="007D2634" w14:paraId="433486E1" w14:textId="64F4FF9E">
      <w:pPr>
        <w:tabs>
          <w:tab w:val="left" w:pos="709"/>
          <w:tab w:val="left" w:pos="2160"/>
        </w:tabs>
        <w:ind w:left="709" w:hanging="709"/>
        <w:jc w:val="both"/>
        <w:rPr>
          <w:rFonts w:ascii="Times New Roman" w:hAnsi="Times New Roman"/>
          <w:sz w:val="24"/>
          <w:szCs w:val="24"/>
          <w:lang w:eastAsia="es-ES"/>
        </w:rPr>
      </w:pPr>
      <w:r w:rsidRPr="007D2634">
        <w:rPr>
          <w:rFonts w:ascii="Times New Roman" w:hAnsi="Times New Roman"/>
          <w:sz w:val="24"/>
          <w:szCs w:val="24"/>
          <w:lang w:eastAsia="ar-SA"/>
        </w:rPr>
        <w:t>4.3.</w:t>
      </w:r>
      <w:r w:rsidRPr="007D2634">
        <w:rPr>
          <w:rFonts w:ascii="Times New Roman" w:hAnsi="Times New Roman"/>
          <w:sz w:val="24"/>
          <w:szCs w:val="24"/>
          <w:lang w:eastAsia="ar-SA"/>
        </w:rPr>
        <w:tab/>
      </w:r>
      <w:r w:rsidRPr="007D2634">
        <w:rPr>
          <w:rFonts w:ascii="Times New Roman" w:hAnsi="Times New Roman"/>
          <w:sz w:val="24"/>
          <w:szCs w:val="24"/>
          <w:lang w:eastAsia="ar-SA"/>
        </w:rPr>
        <w:t>Como organismo privado con una competencia predeterminada por la Asociación Peruana de Empresas de Seguros – APESEG, la DEFASEG no es una instancia resolutiva administrativa ni jurisdiccional, más allá que resuelva los casos sometidos a su conocimiento con arreglo a derecho.</w:t>
      </w:r>
    </w:p>
    <w:p w:rsidRPr="007D2634" w:rsidR="007D2634" w:rsidP="007D2634" w:rsidRDefault="007D2634" w14:paraId="51273A68" w14:textId="77777777">
      <w:pPr>
        <w:tabs>
          <w:tab w:val="left" w:pos="709"/>
        </w:tabs>
        <w:ind w:left="709" w:hanging="709"/>
        <w:jc w:val="both"/>
        <w:rPr>
          <w:rFonts w:ascii="Times New Roman" w:hAnsi="Times New Roman"/>
          <w:sz w:val="24"/>
          <w:szCs w:val="24"/>
        </w:rPr>
      </w:pPr>
      <w:r w:rsidRPr="007D2634">
        <w:rPr>
          <w:rFonts w:ascii="Times New Roman" w:hAnsi="Times New Roman"/>
          <w:sz w:val="24"/>
          <w:szCs w:val="24"/>
        </w:rPr>
        <w:t>4.4.</w:t>
      </w:r>
      <w:r w:rsidRPr="007D2634">
        <w:rPr>
          <w:rFonts w:ascii="Times New Roman" w:hAnsi="Times New Roman"/>
          <w:sz w:val="24"/>
          <w:szCs w:val="24"/>
        </w:rPr>
        <w:tab/>
      </w:r>
      <w:r w:rsidRPr="007D2634">
        <w:rPr>
          <w:rFonts w:ascii="Times New Roman" w:hAnsi="Times New Roman"/>
          <w:sz w:val="24"/>
          <w:szCs w:val="24"/>
        </w:rPr>
        <w:t xml:space="preserve">Se aprecia, que la controversia se origina por un desconocimiento inicial de la póliza, por parte de la aseguradora, para luego reconocer la existencia de la póliza, indicando que solo cubría incendio. No obstante, la póliza era una todo riesgo, pues establecía lo siguiente:  </w:t>
      </w:r>
    </w:p>
    <w:p w:rsidRPr="007D2634" w:rsidR="007D2634" w:rsidP="007D2634" w:rsidRDefault="007D2634" w14:paraId="68F896D3" w14:textId="2BEE8B12">
      <w:pPr>
        <w:tabs>
          <w:tab w:val="left" w:pos="709"/>
        </w:tabs>
        <w:ind w:left="1418" w:hanging="709"/>
        <w:jc w:val="both"/>
        <w:rPr>
          <w:rFonts w:ascii="Times New Roman" w:hAnsi="Times New Roman"/>
          <w:sz w:val="24"/>
          <w:szCs w:val="24"/>
        </w:rPr>
      </w:pPr>
      <w:r w:rsidRPr="007D2634">
        <w:rPr>
          <w:rFonts w:ascii="Times New Roman" w:hAnsi="Times New Roman"/>
          <w:noProof/>
          <w:sz w:val="24"/>
          <w:szCs w:val="24"/>
        </w:rPr>
        <w:drawing>
          <wp:inline distT="0" distB="0" distL="0" distR="0" wp14:anchorId="6FD948C6" wp14:editId="533824F4">
            <wp:extent cx="5372100" cy="561975"/>
            <wp:effectExtent l="0" t="0" r="0" b="9525"/>
            <wp:docPr id="931175783" name="Imagen 1"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a captura de pantalla de un celular&#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561975"/>
                    </a:xfrm>
                    <a:prstGeom prst="rect">
                      <a:avLst/>
                    </a:prstGeom>
                    <a:noFill/>
                    <a:ln>
                      <a:noFill/>
                    </a:ln>
                  </pic:spPr>
                </pic:pic>
              </a:graphicData>
            </a:graphic>
          </wp:inline>
        </w:drawing>
      </w:r>
    </w:p>
    <w:p w:rsidRPr="007D2634" w:rsidR="007D2634" w:rsidP="00B46A28" w:rsidRDefault="007D2634" w14:paraId="711CC4C5" w14:textId="45CBA501">
      <w:pPr>
        <w:tabs>
          <w:tab w:val="left" w:pos="709"/>
        </w:tabs>
        <w:ind w:left="709" w:hanging="709"/>
        <w:jc w:val="both"/>
        <w:rPr>
          <w:rFonts w:ascii="Times New Roman" w:hAnsi="Times New Roman"/>
          <w:sz w:val="24"/>
          <w:szCs w:val="24"/>
        </w:rPr>
      </w:pPr>
      <w:r w:rsidRPr="007D2634">
        <w:rPr>
          <w:rFonts w:ascii="Times New Roman" w:hAnsi="Times New Roman"/>
          <w:sz w:val="24"/>
          <w:szCs w:val="24"/>
        </w:rPr>
        <w:tab/>
      </w:r>
      <w:r w:rsidRPr="007D2634">
        <w:rPr>
          <w:rFonts w:ascii="Times New Roman" w:hAnsi="Times New Roman"/>
          <w:sz w:val="24"/>
          <w:szCs w:val="24"/>
        </w:rPr>
        <w:t xml:space="preserve">En opinión del reclamante, dicho error le generó un perjuicio y por ende debe ser indemnizado. </w:t>
      </w:r>
    </w:p>
    <w:p w:rsidRPr="007D2634" w:rsidR="007D2634" w:rsidP="00B46A28" w:rsidRDefault="007D2634" w14:paraId="0E8B3003" w14:textId="1ADCAFD3">
      <w:pPr>
        <w:tabs>
          <w:tab w:val="left" w:pos="709"/>
        </w:tabs>
        <w:ind w:left="709" w:hanging="709"/>
        <w:jc w:val="both"/>
        <w:rPr>
          <w:rFonts w:ascii="Times New Roman" w:hAnsi="Times New Roman"/>
          <w:sz w:val="24"/>
          <w:szCs w:val="24"/>
        </w:rPr>
      </w:pPr>
      <w:r w:rsidRPr="007D2634">
        <w:rPr>
          <w:rFonts w:ascii="Times New Roman" w:hAnsi="Times New Roman"/>
          <w:sz w:val="24"/>
          <w:szCs w:val="24"/>
        </w:rPr>
        <w:t xml:space="preserve">4.5. </w:t>
      </w:r>
      <w:r w:rsidRPr="007D2634">
        <w:rPr>
          <w:rFonts w:ascii="Times New Roman" w:hAnsi="Times New Roman"/>
          <w:sz w:val="24"/>
          <w:szCs w:val="24"/>
        </w:rPr>
        <w:tab/>
      </w:r>
      <w:r w:rsidRPr="007D2634">
        <w:rPr>
          <w:rFonts w:ascii="Times New Roman" w:hAnsi="Times New Roman"/>
          <w:sz w:val="24"/>
          <w:szCs w:val="24"/>
        </w:rPr>
        <w:t xml:space="preserve">En lo que respecta al rechazo de cobertura, en este caso, la parte reclamante pretendió hacer uso del seguro para resanar las paredes de la casa que tenían daño salitre, lo que fue rechazado por la aseguradora considerando que el daño no se produce por un evento súbito e imprevisto durante la vigencia de la póliza, siendo que adicionalmente invocó la exclusión de cobertura que señala que no se cubren las pérdidas o daños causados por el deterioro gradual, humedad, entre otros. </w:t>
      </w:r>
    </w:p>
    <w:p w:rsidRPr="007D2634" w:rsidR="007D2634" w:rsidP="00B46A28" w:rsidRDefault="007D2634" w14:paraId="5F3D963E" w14:textId="6902F3E6">
      <w:pPr>
        <w:tabs>
          <w:tab w:val="left" w:pos="709"/>
        </w:tabs>
        <w:ind w:left="709" w:hanging="709"/>
        <w:jc w:val="both"/>
        <w:rPr>
          <w:rFonts w:ascii="Times New Roman" w:hAnsi="Times New Roman"/>
          <w:sz w:val="24"/>
          <w:szCs w:val="24"/>
        </w:rPr>
      </w:pPr>
      <w:r w:rsidRPr="007D2634">
        <w:rPr>
          <w:rFonts w:ascii="Times New Roman" w:hAnsi="Times New Roman"/>
          <w:sz w:val="24"/>
          <w:szCs w:val="24"/>
        </w:rPr>
        <w:tab/>
      </w:r>
      <w:r w:rsidRPr="007D2634">
        <w:rPr>
          <w:rFonts w:ascii="Times New Roman" w:hAnsi="Times New Roman"/>
          <w:sz w:val="24"/>
          <w:szCs w:val="24"/>
        </w:rPr>
        <w:t>No obstante, consultada la parte reclamante sobre su pretensión, esta indicó que no le interesaba se arregle las paredes, pues el inmueble ya ha sido vendido, siendo su pretensión que se le indemnice por el daño generado debido al error y falta de información oportuna, que le hubiera permitido reparar el inmueble y obtener un mayor valor de venta.</w:t>
      </w:r>
    </w:p>
    <w:p w:rsidRPr="007D2634" w:rsidR="007D2634" w:rsidP="007D2634" w:rsidRDefault="007D2634" w14:paraId="58B9C3C7" w14:textId="77777777">
      <w:pPr>
        <w:tabs>
          <w:tab w:val="left" w:pos="709"/>
        </w:tabs>
        <w:ind w:left="709" w:hanging="709"/>
        <w:jc w:val="both"/>
        <w:rPr>
          <w:rFonts w:ascii="Times New Roman" w:hAnsi="Times New Roman"/>
          <w:i/>
          <w:iCs/>
          <w:sz w:val="24"/>
          <w:szCs w:val="24"/>
        </w:rPr>
      </w:pPr>
      <w:r w:rsidRPr="007D2634">
        <w:rPr>
          <w:rFonts w:ascii="Times New Roman" w:hAnsi="Times New Roman"/>
          <w:sz w:val="24"/>
          <w:szCs w:val="24"/>
        </w:rPr>
        <w:t xml:space="preserve">4.5. </w:t>
      </w:r>
      <w:r w:rsidRPr="007D2634">
        <w:rPr>
          <w:rFonts w:ascii="Times New Roman" w:hAnsi="Times New Roman"/>
          <w:sz w:val="24"/>
          <w:szCs w:val="24"/>
        </w:rPr>
        <w:tab/>
      </w:r>
      <w:r w:rsidRPr="007D2634">
        <w:rPr>
          <w:rFonts w:ascii="Times New Roman" w:hAnsi="Times New Roman"/>
          <w:sz w:val="24"/>
          <w:szCs w:val="24"/>
        </w:rPr>
        <w:t xml:space="preserve">En consecuencia, el reclamante, no solicita la cobertura de daño respecto de las paredes con salitre, sino que lo requiere a la DEFASEG es que </w:t>
      </w:r>
      <w:r w:rsidRPr="007D2634">
        <w:rPr>
          <w:rFonts w:ascii="Times New Roman" w:hAnsi="Times New Roman"/>
          <w:i/>
          <w:iCs/>
          <w:sz w:val="24"/>
          <w:szCs w:val="24"/>
        </w:rPr>
        <w:t xml:space="preserve">“se reconozca la omisión a la atención y falsa información y se le resarza el perjuicio económico del que fue víctima, reconociendo el monto equivalente </w:t>
      </w:r>
      <w:proofErr w:type="gramStart"/>
      <w:r w:rsidRPr="007D2634">
        <w:rPr>
          <w:rFonts w:ascii="Times New Roman" w:hAnsi="Times New Roman"/>
          <w:i/>
          <w:iCs/>
          <w:sz w:val="24"/>
          <w:szCs w:val="24"/>
        </w:rPr>
        <w:t>a  $</w:t>
      </w:r>
      <w:proofErr w:type="gramEnd"/>
      <w:r w:rsidRPr="007D2634">
        <w:rPr>
          <w:rFonts w:ascii="Times New Roman" w:hAnsi="Times New Roman"/>
          <w:i/>
          <w:iCs/>
          <w:sz w:val="24"/>
          <w:szCs w:val="24"/>
        </w:rPr>
        <w:t>20,491.56, el mismo que ha sido resultado de la diferencia en las tasaciones de su inmueble realizadas en 2 períodos distintos”.</w:t>
      </w:r>
    </w:p>
    <w:p w:rsidRPr="007D2634" w:rsidR="007D2634" w:rsidP="007D2634" w:rsidRDefault="007D2634" w14:paraId="6998A1C7" w14:textId="77777777">
      <w:pPr>
        <w:tabs>
          <w:tab w:val="left" w:pos="709"/>
        </w:tabs>
        <w:ind w:left="709" w:hanging="709"/>
        <w:jc w:val="both"/>
        <w:rPr>
          <w:rFonts w:ascii="Times New Roman" w:hAnsi="Times New Roman"/>
          <w:sz w:val="24"/>
          <w:szCs w:val="24"/>
        </w:rPr>
      </w:pPr>
    </w:p>
    <w:p w:rsidRPr="007D2634" w:rsidR="007D2634" w:rsidP="00B46A28" w:rsidRDefault="007D2634" w14:paraId="0640C9DB" w14:textId="7AF62DDE">
      <w:pPr>
        <w:tabs>
          <w:tab w:val="left" w:pos="720"/>
          <w:tab w:val="left" w:pos="2160"/>
        </w:tabs>
        <w:ind w:left="709"/>
        <w:jc w:val="both"/>
        <w:rPr>
          <w:rFonts w:ascii="Times New Roman" w:hAnsi="Times New Roman"/>
          <w:sz w:val="24"/>
          <w:szCs w:val="24"/>
        </w:rPr>
      </w:pPr>
      <w:r w:rsidRPr="007D2634">
        <w:rPr>
          <w:rFonts w:ascii="Times New Roman" w:hAnsi="Times New Roman"/>
          <w:sz w:val="24"/>
          <w:szCs w:val="24"/>
        </w:rPr>
        <w:t>Dicha materia, no corresponde a un rechazo de cobertura ni liquidación de siniestro, sino a una pretensión indemnizatoria por daños y perjuicios que conforme a lo indicado en el segundo considerando de esta resolución resulta ajena a la competencia funcional de esta Defensoría.</w:t>
      </w:r>
    </w:p>
    <w:p w:rsidRPr="00B46A28" w:rsidR="007D2634" w:rsidP="00B46A28" w:rsidRDefault="007D2634" w14:paraId="6ED2215F" w14:textId="0B1056AC">
      <w:pPr>
        <w:tabs>
          <w:tab w:val="left" w:pos="2386"/>
        </w:tabs>
        <w:jc w:val="both"/>
        <w:outlineLvl w:val="0"/>
        <w:rPr>
          <w:rFonts w:ascii="Times New Roman" w:hAnsi="Times New Roman"/>
          <w:b/>
          <w:sz w:val="24"/>
          <w:szCs w:val="24"/>
          <w:lang w:val="es-ES"/>
        </w:rPr>
      </w:pPr>
      <w:r w:rsidRPr="007D2634">
        <w:rPr>
          <w:rFonts w:ascii="Times New Roman" w:hAnsi="Times New Roman"/>
          <w:b/>
          <w:sz w:val="24"/>
          <w:szCs w:val="24"/>
        </w:rPr>
        <w:t>Atendiendo a lo expresado, este colegiado concluye su apreciación razonada y conjunta al amparo de lo establecido en su Reglamento estimando que existen razones fundadas para estimar la improcedencia de la reclamación sometida a su conocimiento, por lo que resuelve:</w:t>
      </w:r>
    </w:p>
    <w:p w:rsidRPr="007D2634" w:rsidR="007D2634" w:rsidP="1FBA9CC9" w:rsidRDefault="007D2634" w14:paraId="0E573838" w14:textId="6933305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eastAsia="Times New Roman"/>
          <w:sz w:val="24"/>
          <w:szCs w:val="24"/>
        </w:rPr>
      </w:pPr>
      <w:r w:rsidRPr="1FBA9CC9" w:rsidR="34148E29">
        <w:rPr>
          <w:rFonts w:ascii="Times New Roman" w:hAnsi="Times New Roman" w:eastAsia="Arial Unicode MS"/>
          <w:sz w:val="24"/>
          <w:szCs w:val="24"/>
        </w:rPr>
        <w:t xml:space="preserve">Declarar </w:t>
      </w:r>
      <w:r w:rsidRPr="1FBA9CC9" w:rsidR="34148E29">
        <w:rPr>
          <w:rFonts w:ascii="Times New Roman" w:hAnsi="Times New Roman" w:eastAsia="Arial Unicode MS"/>
          <w:b w:val="1"/>
          <w:bCs w:val="1"/>
          <w:sz w:val="24"/>
          <w:szCs w:val="24"/>
        </w:rPr>
        <w:t>IMPROCEDENTE</w:t>
      </w:r>
      <w:r w:rsidRPr="1FBA9CC9" w:rsidR="34148E29">
        <w:rPr>
          <w:rFonts w:ascii="Times New Roman" w:hAnsi="Times New Roman" w:eastAsia="Arial Unicode MS"/>
          <w:sz w:val="24"/>
          <w:szCs w:val="24"/>
        </w:rPr>
        <w:t xml:space="preserve"> la reclamación interpuesta por </w:t>
      </w:r>
      <w:r w:rsidRPr="1FBA9CC9" w:rsidR="34148E29">
        <w:rPr>
          <w:rFonts w:ascii="Times New Roman" w:hAnsi="Times New Roman"/>
          <w:sz w:val="24"/>
          <w:szCs w:val="24"/>
        </w:rPr>
        <w:t xml:space="preserve">don </w:t>
      </w:r>
      <w:r w:rsidRPr="1FBA9CC9" w:rsidR="6E9412D6">
        <w:rPr>
          <w:rFonts w:ascii="Times New Roman" w:hAnsi="Times New Roman"/>
          <w:sz w:val="24"/>
          <w:szCs w:val="24"/>
        </w:rPr>
        <w:t>.................................................................................</w:t>
      </w:r>
      <w:r w:rsidRPr="1FBA9CC9" w:rsidR="34148E29">
        <w:rPr>
          <w:rFonts w:ascii="Times New Roman" w:hAnsi="Times New Roman"/>
          <w:sz w:val="24"/>
          <w:szCs w:val="24"/>
        </w:rPr>
        <w:t xml:space="preserve"> contra </w:t>
      </w:r>
      <w:r w:rsidRPr="1FBA9CC9" w:rsidR="4F139C89">
        <w:rPr>
          <w:rFonts w:ascii="Times New Roman" w:hAnsi="Times New Roman"/>
          <w:sz w:val="24"/>
          <w:szCs w:val="24"/>
        </w:rPr>
        <w:t>.................</w:t>
      </w:r>
      <w:r w:rsidRPr="1FBA9CC9" w:rsidR="34148E29">
        <w:rPr>
          <w:rFonts w:ascii="Times New Roman" w:hAnsi="Times New Roman"/>
          <w:sz w:val="24"/>
          <w:szCs w:val="24"/>
        </w:rPr>
        <w:t xml:space="preserve">, </w:t>
      </w:r>
      <w:r w:rsidRPr="1FBA9CC9" w:rsidR="34148E29">
        <w:rPr>
          <w:rFonts w:ascii="Times New Roman" w:hAnsi="Times New Roman"/>
          <w:sz w:val="24"/>
          <w:szCs w:val="24"/>
          <w:lang w:val="es-MX"/>
        </w:rPr>
        <w:t>quedando a salvo el derecho del reclamante a recurrir ante las instancias que consideren pertinentes.</w:t>
      </w:r>
    </w:p>
    <w:p w:rsidRPr="007D2634" w:rsidR="00F07C74" w:rsidP="00767845" w:rsidRDefault="00D00142" w14:paraId="109CA284" w14:textId="4B0C23C8">
      <w:pPr>
        <w:jc w:val="right"/>
        <w:rPr>
          <w:rFonts w:ascii="Times New Roman" w:hAnsi="Times New Roman"/>
          <w:sz w:val="24"/>
          <w:szCs w:val="24"/>
        </w:rPr>
      </w:pPr>
      <w:r w:rsidRPr="007D2634">
        <w:rPr>
          <w:rFonts w:ascii="Times New Roman" w:hAnsi="Times New Roman"/>
          <w:sz w:val="24"/>
          <w:szCs w:val="24"/>
        </w:rPr>
        <w:t>Lima,</w:t>
      </w:r>
      <w:r w:rsidRPr="007D2634" w:rsidR="0034229F">
        <w:rPr>
          <w:rFonts w:ascii="Times New Roman" w:hAnsi="Times New Roman"/>
          <w:sz w:val="24"/>
          <w:szCs w:val="24"/>
        </w:rPr>
        <w:t xml:space="preserve"> </w:t>
      </w:r>
      <w:r w:rsidRPr="007D2634" w:rsidR="00965981">
        <w:rPr>
          <w:rFonts w:ascii="Times New Roman" w:hAnsi="Times New Roman"/>
          <w:sz w:val="24"/>
          <w:szCs w:val="24"/>
        </w:rPr>
        <w:t>29</w:t>
      </w:r>
      <w:r w:rsidRPr="007D2634" w:rsidR="00FB1E10">
        <w:rPr>
          <w:rFonts w:ascii="Times New Roman" w:hAnsi="Times New Roman"/>
          <w:sz w:val="24"/>
          <w:szCs w:val="24"/>
        </w:rPr>
        <w:t xml:space="preserve"> </w:t>
      </w:r>
      <w:r w:rsidRPr="007D2634">
        <w:rPr>
          <w:rFonts w:ascii="Times New Roman" w:hAnsi="Times New Roman"/>
          <w:sz w:val="24"/>
          <w:szCs w:val="24"/>
        </w:rPr>
        <w:t>de</w:t>
      </w:r>
      <w:r w:rsidRPr="007D2634" w:rsidR="00C75095">
        <w:rPr>
          <w:rFonts w:ascii="Times New Roman" w:hAnsi="Times New Roman"/>
          <w:sz w:val="24"/>
          <w:szCs w:val="24"/>
        </w:rPr>
        <w:t xml:space="preserve"> </w:t>
      </w:r>
      <w:r w:rsidRPr="007D2634" w:rsidR="00FB1E10">
        <w:rPr>
          <w:rFonts w:ascii="Times New Roman" w:hAnsi="Times New Roman"/>
          <w:sz w:val="24"/>
          <w:szCs w:val="24"/>
        </w:rPr>
        <w:t>diciembre</w:t>
      </w:r>
      <w:r w:rsidRPr="007D2634">
        <w:rPr>
          <w:rFonts w:ascii="Times New Roman" w:hAnsi="Times New Roman"/>
          <w:sz w:val="24"/>
          <w:szCs w:val="24"/>
        </w:rPr>
        <w:t xml:space="preserve"> de 202</w:t>
      </w:r>
      <w:r w:rsidRPr="007D2634" w:rsidR="006C6213">
        <w:rPr>
          <w:rFonts w:ascii="Times New Roman" w:hAnsi="Times New Roman"/>
          <w:sz w:val="24"/>
          <w:szCs w:val="24"/>
        </w:rPr>
        <w:t>3</w:t>
      </w:r>
    </w:p>
    <w:p w:rsidRPr="007D2634" w:rsidR="00F07C74" w:rsidP="00F07C74" w:rsidRDefault="00F07C74" w14:paraId="64136AEE" w14:textId="77777777">
      <w:pPr>
        <w:jc w:val="both"/>
        <w:rPr>
          <w:rFonts w:ascii="Times New Roman" w:hAnsi="Times New Roman"/>
          <w:b/>
          <w:bCs/>
          <w:i/>
          <w:iCs/>
          <w:sz w:val="24"/>
          <w:szCs w:val="24"/>
          <w:lang w:val="es-ES_tradnl"/>
        </w:rPr>
      </w:pPr>
      <w:r w:rsidRPr="007D263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7D2634"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7D2634" w:rsidR="00F07C74" w:rsidP="004D781D" w:rsidRDefault="00F07C74" w14:paraId="33178CDD" w14:textId="77777777">
      <w:pPr>
        <w:spacing w:line="240" w:lineRule="auto"/>
        <w:jc w:val="center"/>
        <w:rPr>
          <w:rFonts w:ascii="Times New Roman" w:hAnsi="Times New Roman"/>
          <w:b/>
          <w:bCs/>
          <w:sz w:val="24"/>
          <w:szCs w:val="24"/>
        </w:rPr>
      </w:pPr>
      <w:r w:rsidRPr="007D2634">
        <w:rPr>
          <w:rFonts w:ascii="Times New Roman" w:hAnsi="Times New Roman"/>
          <w:b/>
          <w:bCs/>
          <w:sz w:val="24"/>
          <w:szCs w:val="24"/>
        </w:rPr>
        <w:t xml:space="preserve">Rolando Eyzaguirre </w:t>
      </w:r>
      <w:proofErr w:type="spellStart"/>
      <w:r w:rsidRPr="007D2634">
        <w:rPr>
          <w:rFonts w:ascii="Times New Roman" w:hAnsi="Times New Roman"/>
          <w:b/>
          <w:bCs/>
          <w:sz w:val="24"/>
          <w:szCs w:val="24"/>
        </w:rPr>
        <w:t>Maccan</w:t>
      </w:r>
      <w:proofErr w:type="spellEnd"/>
      <w:r w:rsidRPr="007D2634">
        <w:rPr>
          <w:rFonts w:ascii="Times New Roman" w:hAnsi="Times New Roman"/>
          <w:b/>
          <w:bCs/>
          <w:sz w:val="24"/>
          <w:szCs w:val="24"/>
        </w:rPr>
        <w:t xml:space="preserve"> – </w:t>
      </w:r>
      <w:proofErr w:type="gramStart"/>
      <w:r w:rsidRPr="007D2634">
        <w:rPr>
          <w:rFonts w:ascii="Times New Roman" w:hAnsi="Times New Roman"/>
          <w:b/>
          <w:bCs/>
          <w:sz w:val="24"/>
          <w:szCs w:val="24"/>
        </w:rPr>
        <w:t>Presidente</w:t>
      </w:r>
      <w:proofErr w:type="gramEnd"/>
    </w:p>
    <w:p w:rsidRPr="007D2634" w:rsidR="00F07C74" w:rsidP="004D781D" w:rsidRDefault="00F07C74" w14:paraId="2983C0F2" w14:textId="77777777">
      <w:pPr>
        <w:spacing w:line="240" w:lineRule="auto"/>
        <w:jc w:val="center"/>
        <w:rPr>
          <w:rFonts w:ascii="Times New Roman" w:hAnsi="Times New Roman"/>
          <w:b/>
          <w:bCs/>
          <w:sz w:val="24"/>
          <w:szCs w:val="24"/>
        </w:rPr>
      </w:pPr>
      <w:r w:rsidRPr="007D2634">
        <w:rPr>
          <w:rFonts w:ascii="Times New Roman" w:hAnsi="Times New Roman"/>
          <w:b/>
          <w:bCs/>
          <w:sz w:val="24"/>
          <w:szCs w:val="24"/>
        </w:rPr>
        <w:t>María Eugenia Valdez Fernández Baca – Vocal</w:t>
      </w:r>
    </w:p>
    <w:p w:rsidRPr="007D2634" w:rsidR="00F07C74" w:rsidP="004D781D" w:rsidRDefault="00F07C74" w14:paraId="3E8DC268" w14:textId="77777777">
      <w:pPr>
        <w:spacing w:line="240" w:lineRule="auto"/>
        <w:jc w:val="center"/>
        <w:rPr>
          <w:rFonts w:ascii="Times New Roman" w:hAnsi="Times New Roman"/>
          <w:b/>
          <w:bCs/>
          <w:sz w:val="24"/>
          <w:szCs w:val="24"/>
        </w:rPr>
      </w:pPr>
      <w:r w:rsidRPr="007D2634">
        <w:rPr>
          <w:rFonts w:ascii="Times New Roman" w:hAnsi="Times New Roman"/>
          <w:b/>
          <w:bCs/>
          <w:sz w:val="24"/>
          <w:szCs w:val="24"/>
        </w:rPr>
        <w:t>Omar Alfaro Villanueva – Vocal</w:t>
      </w:r>
    </w:p>
    <w:p w:rsidRPr="007D2634" w:rsidR="00F07C74" w:rsidP="004D781D" w:rsidRDefault="00F07C74" w14:paraId="5F67D5FD" w14:textId="77777777">
      <w:pPr>
        <w:spacing w:line="240" w:lineRule="auto"/>
        <w:jc w:val="center"/>
        <w:rPr>
          <w:rFonts w:ascii="Times New Roman" w:hAnsi="Times New Roman"/>
          <w:sz w:val="24"/>
          <w:szCs w:val="24"/>
          <w:lang w:val="es-MX"/>
        </w:rPr>
      </w:pPr>
      <w:r w:rsidRPr="007D2634">
        <w:rPr>
          <w:rFonts w:ascii="Times New Roman" w:hAnsi="Times New Roman"/>
          <w:b/>
          <w:bCs/>
          <w:sz w:val="24"/>
          <w:szCs w:val="24"/>
        </w:rPr>
        <w:t>Gonzalo Abad del Busto - Vocal</w:t>
      </w:r>
    </w:p>
    <w:p w:rsidRPr="005A556C" w:rsidR="000341A4" w:rsidP="001D5079" w:rsidRDefault="000341A4" w14:paraId="78842804" w14:textId="77777777">
      <w:pPr>
        <w:jc w:val="both"/>
        <w:rPr>
          <w:rFonts w:ascii="Times New Roman" w:hAnsi="Times New Roman"/>
          <w:sz w:val="23"/>
          <w:szCs w:val="23"/>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3063" w:rsidP="00722F1A" w:rsidRDefault="00EB3063" w14:paraId="7F392500" w14:textId="77777777">
      <w:pPr>
        <w:spacing w:after="0" w:line="240" w:lineRule="auto"/>
      </w:pPr>
      <w:r>
        <w:separator/>
      </w:r>
    </w:p>
  </w:endnote>
  <w:endnote w:type="continuationSeparator" w:id="0">
    <w:p w:rsidR="00EB3063" w:rsidP="00722F1A" w:rsidRDefault="00EB3063" w14:paraId="09F46120" w14:textId="77777777">
      <w:pPr>
        <w:spacing w:after="0" w:line="240" w:lineRule="auto"/>
      </w:pPr>
      <w:r>
        <w:continuationSeparator/>
      </w:r>
    </w:p>
  </w:endnote>
  <w:endnote w:type="continuationNotice" w:id="1">
    <w:p w:rsidR="00EB3063" w:rsidRDefault="00EB3063" w14:paraId="239530B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3063" w:rsidP="00722F1A" w:rsidRDefault="00EB3063" w14:paraId="718A3716" w14:textId="77777777">
      <w:pPr>
        <w:spacing w:after="0" w:line="240" w:lineRule="auto"/>
      </w:pPr>
      <w:r>
        <w:separator/>
      </w:r>
    </w:p>
  </w:footnote>
  <w:footnote w:type="continuationSeparator" w:id="0">
    <w:p w:rsidR="00EB3063" w:rsidP="00722F1A" w:rsidRDefault="00EB3063" w14:paraId="1487B991" w14:textId="77777777">
      <w:pPr>
        <w:spacing w:after="0" w:line="240" w:lineRule="auto"/>
      </w:pPr>
      <w:r>
        <w:continuationSeparator/>
      </w:r>
    </w:p>
  </w:footnote>
  <w:footnote w:type="continuationNotice" w:id="1">
    <w:p w:rsidR="00EB3063" w:rsidRDefault="00EB3063" w14:paraId="6D07F59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8"/>
  </w:num>
  <w:num w:numId="7" w16cid:durableId="197360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7"/>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9"/>
  </w:num>
  <w:num w:numId="15" w16cid:durableId="60712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5"/>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149679682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9"/>
  </w:num>
  <w:num w:numId="22" w16cid:durableId="17658772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1"/>
  </w:num>
  <w:num w:numId="27" w16cid:durableId="65152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384A"/>
    <w:rsid w:val="000943A4"/>
    <w:rsid w:val="0009564E"/>
    <w:rsid w:val="00096D11"/>
    <w:rsid w:val="000A05B4"/>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2B6A"/>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612"/>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556C"/>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479B8"/>
    <w:rsid w:val="00651DB4"/>
    <w:rsid w:val="00655C05"/>
    <w:rsid w:val="00664D34"/>
    <w:rsid w:val="006653E8"/>
    <w:rsid w:val="006677FB"/>
    <w:rsid w:val="006700A3"/>
    <w:rsid w:val="00674D55"/>
    <w:rsid w:val="00676288"/>
    <w:rsid w:val="0068645A"/>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927D4"/>
    <w:rsid w:val="007A33BF"/>
    <w:rsid w:val="007A4A6D"/>
    <w:rsid w:val="007A51E2"/>
    <w:rsid w:val="007B4101"/>
    <w:rsid w:val="007B48E1"/>
    <w:rsid w:val="007C066E"/>
    <w:rsid w:val="007C1D34"/>
    <w:rsid w:val="007C277E"/>
    <w:rsid w:val="007C2EAB"/>
    <w:rsid w:val="007C51E3"/>
    <w:rsid w:val="007D2634"/>
    <w:rsid w:val="007D3EB0"/>
    <w:rsid w:val="007D442E"/>
    <w:rsid w:val="007E38B7"/>
    <w:rsid w:val="007E5287"/>
    <w:rsid w:val="007E72A3"/>
    <w:rsid w:val="007E7DAB"/>
    <w:rsid w:val="007F00A7"/>
    <w:rsid w:val="007F4488"/>
    <w:rsid w:val="007F581F"/>
    <w:rsid w:val="007F6EC2"/>
    <w:rsid w:val="00801C5F"/>
    <w:rsid w:val="008050AA"/>
    <w:rsid w:val="00806576"/>
    <w:rsid w:val="00814ECD"/>
    <w:rsid w:val="008156DD"/>
    <w:rsid w:val="0081637E"/>
    <w:rsid w:val="0081715A"/>
    <w:rsid w:val="00820F79"/>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3BD"/>
    <w:rsid w:val="00962534"/>
    <w:rsid w:val="00962DDA"/>
    <w:rsid w:val="00962F29"/>
    <w:rsid w:val="00963CE2"/>
    <w:rsid w:val="009651D2"/>
    <w:rsid w:val="00965981"/>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3E36"/>
    <w:rsid w:val="00A151A2"/>
    <w:rsid w:val="00A17B8F"/>
    <w:rsid w:val="00A209BF"/>
    <w:rsid w:val="00A2495F"/>
    <w:rsid w:val="00A265AA"/>
    <w:rsid w:val="00A27659"/>
    <w:rsid w:val="00A27C06"/>
    <w:rsid w:val="00A30166"/>
    <w:rsid w:val="00A32713"/>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1CD"/>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6A28"/>
    <w:rsid w:val="00B47681"/>
    <w:rsid w:val="00B47F63"/>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977B3"/>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056"/>
    <w:rsid w:val="00C06FF7"/>
    <w:rsid w:val="00C15254"/>
    <w:rsid w:val="00C2073B"/>
    <w:rsid w:val="00C2198B"/>
    <w:rsid w:val="00C22A8E"/>
    <w:rsid w:val="00C24EA8"/>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19A0"/>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3063"/>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356A"/>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1FEB2AC"/>
    <w:rsid w:val="1A9DB74D"/>
    <w:rsid w:val="1FBA9CC9"/>
    <w:rsid w:val="34148E29"/>
    <w:rsid w:val="45147C8B"/>
    <w:rsid w:val="4F139C89"/>
    <w:rsid w:val="6480B6E7"/>
    <w:rsid w:val="6E9412D6"/>
    <w:rsid w:val="764E7EF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03528541">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444662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0884103">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153001">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DAB8472-3ADE-4988-866C-4542225DA437}"/>
</file>

<file path=customXml/itemProps3.xml><?xml version="1.0" encoding="utf-8"?>
<ds:datastoreItem xmlns:ds="http://schemas.openxmlformats.org/officeDocument/2006/customXml" ds:itemID="{432900D0-B49D-4883-A7A6-34B91640DA97}"/>
</file>

<file path=customXml/itemProps4.xml><?xml version="1.0" encoding="utf-8"?>
<ds:datastoreItem xmlns:ds="http://schemas.openxmlformats.org/officeDocument/2006/customXml" ds:itemID="{7CDDC984-B3CA-4979-8F34-97F4D270D4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733</cp:revision>
  <cp:lastPrinted>2024-01-03T17:25:00Z</cp:lastPrinted>
  <dcterms:created xsi:type="dcterms:W3CDTF">2022-12-22T22:59:00Z</dcterms:created>
  <dcterms:modified xsi:type="dcterms:W3CDTF">2025-07-30T16:23:43Z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