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3015" w:rsidR="00707C99" w:rsidP="00272F4F" w:rsidRDefault="00201C0D" w14:paraId="19FE0E96" w14:textId="22539805">
      <w:pPr>
        <w:spacing w:after="0" w:line="240" w:lineRule="auto"/>
        <w:jc w:val="center"/>
        <w:rPr>
          <w:rFonts w:ascii="Times New Roman" w:hAnsi="Times New Roman" w:cs="Times New Roman"/>
          <w:b/>
          <w:sz w:val="24"/>
          <w:szCs w:val="24"/>
          <w:lang w:val="es-PE" w:eastAsia="ar-SA"/>
        </w:rPr>
      </w:pPr>
      <w:r w:rsidRPr="00543015">
        <w:rPr>
          <w:rFonts w:ascii="Times New Roman" w:hAnsi="Times New Roman" w:cs="Times New Roman"/>
          <w:b/>
          <w:sz w:val="24"/>
          <w:szCs w:val="24"/>
          <w:lang w:val="es-PE" w:eastAsia="ar-SA"/>
        </w:rPr>
        <w:t xml:space="preserve">RESOLUCIÓN DE RECURSO IMPUGNATIVO </w:t>
      </w:r>
      <w:proofErr w:type="spellStart"/>
      <w:r w:rsidRPr="00543015" w:rsidR="00707C99">
        <w:rPr>
          <w:rFonts w:ascii="Times New Roman" w:hAnsi="Times New Roman" w:cs="Times New Roman"/>
          <w:b/>
          <w:sz w:val="24"/>
          <w:szCs w:val="24"/>
          <w:lang w:val="es-PE" w:eastAsia="ar-SA"/>
        </w:rPr>
        <w:t>N°</w:t>
      </w:r>
      <w:proofErr w:type="spellEnd"/>
      <w:r w:rsidRPr="00543015" w:rsidR="00707C99">
        <w:rPr>
          <w:rFonts w:ascii="Times New Roman" w:hAnsi="Times New Roman" w:cs="Times New Roman"/>
          <w:b/>
          <w:sz w:val="24"/>
          <w:szCs w:val="24"/>
          <w:lang w:val="es-PE" w:eastAsia="ar-SA"/>
        </w:rPr>
        <w:t xml:space="preserve"> </w:t>
      </w:r>
      <w:r w:rsidRPr="00543015" w:rsidR="00516293">
        <w:rPr>
          <w:rFonts w:ascii="Times New Roman" w:hAnsi="Times New Roman" w:cs="Times New Roman"/>
          <w:b/>
          <w:sz w:val="24"/>
          <w:szCs w:val="24"/>
          <w:lang w:val="es-PE" w:eastAsia="ar-SA"/>
        </w:rPr>
        <w:t>0</w:t>
      </w:r>
      <w:r w:rsidRPr="00543015" w:rsidR="00543015">
        <w:rPr>
          <w:rFonts w:ascii="Times New Roman" w:hAnsi="Times New Roman" w:cs="Times New Roman"/>
          <w:b/>
          <w:sz w:val="24"/>
          <w:szCs w:val="24"/>
          <w:lang w:val="es-PE" w:eastAsia="ar-SA"/>
        </w:rPr>
        <w:t>01</w:t>
      </w:r>
      <w:r w:rsidRPr="00543015" w:rsidR="00C671F5">
        <w:rPr>
          <w:rFonts w:ascii="Times New Roman" w:hAnsi="Times New Roman" w:cs="Times New Roman"/>
          <w:b/>
          <w:sz w:val="24"/>
          <w:szCs w:val="24"/>
          <w:lang w:val="es-PE" w:eastAsia="ar-SA"/>
        </w:rPr>
        <w:t>/2</w:t>
      </w:r>
      <w:r w:rsidRPr="00543015" w:rsidR="00543015">
        <w:rPr>
          <w:rFonts w:ascii="Times New Roman" w:hAnsi="Times New Roman" w:cs="Times New Roman"/>
          <w:b/>
          <w:sz w:val="24"/>
          <w:szCs w:val="24"/>
          <w:lang w:val="es-PE" w:eastAsia="ar-SA"/>
        </w:rPr>
        <w:t>4</w:t>
      </w:r>
    </w:p>
    <w:p w:rsidRPr="00543015" w:rsidR="00F7567C" w:rsidP="00BE695C" w:rsidRDefault="00F7567C" w14:paraId="74F6CE19" w14:textId="77777777">
      <w:pPr>
        <w:pStyle w:val="Default"/>
        <w:jc w:val="both"/>
        <w:rPr>
          <w:rFonts w:ascii="Times New Roman" w:hAnsi="Times New Roman" w:cs="Times New Roman"/>
          <w:b/>
        </w:rPr>
      </w:pPr>
    </w:p>
    <w:p w:rsidRPr="00543015" w:rsidR="00543015" w:rsidP="00543015" w:rsidRDefault="00543015" w14:paraId="2AB29307" w14:textId="77777777">
      <w:pPr>
        <w:spacing w:after="0" w:line="240" w:lineRule="auto"/>
        <w:jc w:val="both"/>
        <w:rPr>
          <w:rFonts w:ascii="Times New Roman" w:hAnsi="Times New Roman" w:cs="Times New Roman"/>
          <w:b/>
          <w:sz w:val="24"/>
          <w:szCs w:val="24"/>
          <w:lang w:val="es-PE"/>
        </w:rPr>
      </w:pPr>
    </w:p>
    <w:p w:rsidRPr="00543015" w:rsidR="00543015" w:rsidP="00543015" w:rsidRDefault="00543015" w14:paraId="1FBF3E40" w14:textId="77777777">
      <w:pPr>
        <w:jc w:val="both"/>
        <w:outlineLvl w:val="0"/>
        <w:rPr>
          <w:rFonts w:ascii="Times New Roman" w:hAnsi="Times New Roman" w:cs="Times New Roman"/>
          <w:b/>
          <w:bCs/>
          <w:sz w:val="24"/>
          <w:szCs w:val="24"/>
          <w:lang w:val="es-MX"/>
        </w:rPr>
      </w:pPr>
      <w:r w:rsidRPr="00543015">
        <w:rPr>
          <w:rFonts w:ascii="Times New Roman" w:hAnsi="Times New Roman" w:cs="Times New Roman"/>
          <w:b/>
          <w:bCs/>
          <w:sz w:val="24"/>
          <w:szCs w:val="24"/>
          <w:lang w:val="es-MX"/>
        </w:rPr>
        <w:t>VISTOS:</w:t>
      </w:r>
    </w:p>
    <w:p w:rsidRPr="00543015" w:rsidR="00543015" w:rsidP="00543015" w:rsidRDefault="00543015" w14:paraId="06C3D467" w14:textId="41A8EBA7">
      <w:pPr>
        <w:spacing w:after="0"/>
        <w:jc w:val="both"/>
        <w:outlineLvl w:val="0"/>
        <w:rPr>
          <w:rFonts w:ascii="Times New Roman" w:hAnsi="Times New Roman" w:cs="Times New Roman"/>
          <w:sz w:val="24"/>
          <w:szCs w:val="24"/>
          <w:lang w:val="es-PE"/>
        </w:rPr>
      </w:pPr>
      <w:r w:rsidRPr="1AB1BC46" w:rsidR="00543015">
        <w:rPr>
          <w:rFonts w:ascii="Times New Roman" w:hAnsi="Times New Roman" w:cs="Times New Roman"/>
          <w:sz w:val="24"/>
          <w:szCs w:val="24"/>
          <w:lang w:val="es-PE"/>
        </w:rPr>
        <w:t xml:space="preserve">El recurso de impugnación presentado con fecha 15 de noviembre de 2023 por </w:t>
      </w:r>
      <w:r w:rsidRPr="1AB1BC46" w:rsidR="79A072EB">
        <w:rPr>
          <w:rFonts w:ascii="Times New Roman" w:hAnsi="Times New Roman" w:cs="Times New Roman"/>
          <w:b w:val="1"/>
          <w:bCs w:val="1"/>
          <w:sz w:val="24"/>
          <w:szCs w:val="24"/>
          <w:lang w:val="es-PE"/>
        </w:rPr>
        <w:t>...............................</w:t>
      </w:r>
      <w:r w:rsidRPr="1AB1BC46" w:rsidR="00543015">
        <w:rPr>
          <w:rFonts w:ascii="Times New Roman" w:hAnsi="Times New Roman" w:cs="Times New Roman"/>
          <w:b w:val="1"/>
          <w:bCs w:val="1"/>
          <w:sz w:val="24"/>
          <w:szCs w:val="24"/>
          <w:lang w:val="es-PE"/>
        </w:rPr>
        <w:t xml:space="preserve"> </w:t>
      </w:r>
      <w:r w:rsidRPr="1AB1BC46" w:rsidR="00543015">
        <w:rPr>
          <w:rFonts w:ascii="Times New Roman" w:hAnsi="Times New Roman" w:cs="Times New Roman"/>
          <w:sz w:val="24"/>
          <w:szCs w:val="24"/>
          <w:lang w:val="es-PE"/>
        </w:rPr>
        <w:t xml:space="preserve">respecto de la Resolución Nro. 204/23, expedida por esta Defensoría con fecha 08 de noviembre de 2023, conforme a la cual se declaró FUNDADA la reclamación interpuesta por doña </w:t>
      </w:r>
      <w:r w:rsidRPr="1AB1BC46" w:rsidR="6C4C81B4">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respecto de la cobertura de invalidez total y permanente bajo la Póliza de Desgravamen </w:t>
      </w:r>
      <w:r w:rsidRPr="1AB1BC46" w:rsidR="00543015">
        <w:rPr>
          <w:rFonts w:ascii="Times New Roman" w:hAnsi="Times New Roman" w:cs="Times New Roman"/>
          <w:sz w:val="24"/>
          <w:szCs w:val="24"/>
          <w:lang w:val="es-PE"/>
        </w:rPr>
        <w:t>N°</w:t>
      </w:r>
      <w:r w:rsidRPr="1AB1BC46" w:rsidR="00543015">
        <w:rPr>
          <w:rFonts w:ascii="Times New Roman" w:hAnsi="Times New Roman" w:cs="Times New Roman"/>
          <w:sz w:val="24"/>
          <w:szCs w:val="24"/>
          <w:lang w:val="es-PE"/>
        </w:rPr>
        <w:t xml:space="preserve"> </w:t>
      </w:r>
      <w:r w:rsidRPr="1AB1BC46" w:rsidR="2AB918BC">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w:t>
      </w:r>
    </w:p>
    <w:p w:rsidRPr="00543015" w:rsidR="00543015" w:rsidP="00543015" w:rsidRDefault="00543015" w14:paraId="21B81AE8" w14:textId="77777777">
      <w:pPr>
        <w:spacing w:after="0"/>
        <w:jc w:val="both"/>
        <w:outlineLvl w:val="0"/>
        <w:rPr>
          <w:rFonts w:ascii="Times New Roman" w:hAnsi="Times New Roman" w:cs="Times New Roman"/>
          <w:sz w:val="24"/>
          <w:szCs w:val="24"/>
          <w:lang w:val="es-PE"/>
        </w:rPr>
      </w:pPr>
    </w:p>
    <w:p w:rsidRPr="00543015" w:rsidR="00543015" w:rsidP="00543015" w:rsidRDefault="00543015" w14:paraId="2EED058F" w14:textId="5F80BA37">
      <w:pPr>
        <w:pStyle w:val="Textoindependiente"/>
      </w:pPr>
      <w:r w:rsidR="00543015">
        <w:rPr/>
        <w:t xml:space="preserve">Que, el indicado recurso se sustenta resumidamente en lo siguiente: a) sí cumplieron con informar a la reclamante de la exclusión de preexistencia, pues le entregaron una solicitud certificado que ella firmó, donde figuraba dicha exclusión; b) que dicha solicitud certificado recoge el contenido mínimo establecido en la ley; dentro del cual deben figurar las exclusiones, que dicho documento es único e indivisible y es entregado al momento de contratar la póliza; c) que al suscribir la reclamante la solicitud certificado no corresponde alegar que no tuvo conocimiento del íntegro de la información de dicho documento  f) que siendo que la resolución impugnada determinó que la enfermedad de la señora </w:t>
      </w:r>
      <w:r w:rsidR="3BC60188">
        <w:rPr/>
        <w:t>...........</w:t>
      </w:r>
      <w:r w:rsidR="00543015">
        <w:rPr/>
        <w:t xml:space="preserve"> califica como preexistencia, solicitan se reforme la resolución bajo cuestionamiento declarando infundada la reclamación; g) añaden que las exclusiones que se hicieron llegar a la DEFASEG en una anterior oportunidad, también eran aplicables en la medida que forman parte de las Cláusulas Generales de Contratación, entendidas como las estipulaciones básicas establecidas por las empresas para regir los contratos pertenecientes a un mismo ramo, riesgo o modalidad de comercialización, y que la exclusión de preexistencia al estar estipulada para los seguros de desgravamen en general, corresponde ser aplicada independientemente de si se trata de un seguro individual o grupal. </w:t>
      </w:r>
    </w:p>
    <w:p w:rsidRPr="00543015" w:rsidR="00543015" w:rsidP="00543015" w:rsidRDefault="00543015" w14:paraId="55FAF92B" w14:textId="77777777">
      <w:pPr>
        <w:pStyle w:val="Textoindependiente"/>
      </w:pPr>
    </w:p>
    <w:p w:rsidRPr="00543015" w:rsidR="00543015" w:rsidP="1AB1BC46" w:rsidRDefault="00543015" w14:paraId="1835C5A2" w14:textId="3EF47FDF">
      <w:pPr>
        <w:suppressAutoHyphens/>
        <w:spacing w:after="0" w:line="240" w:lineRule="auto"/>
        <w:jc w:val="both"/>
        <w:rPr>
          <w:rFonts w:ascii="Times New Roman" w:hAnsi="Times New Roman" w:eastAsia="Times New Roman" w:cs="Times New Roman"/>
          <w:sz w:val="24"/>
          <w:szCs w:val="24"/>
          <w:lang w:val="es-MX" w:eastAsia="ar-SA"/>
        </w:rPr>
      </w:pPr>
      <w:r w:rsidRPr="1AB1BC46" w:rsidR="00543015">
        <w:rPr>
          <w:rFonts w:ascii="Times New Roman" w:hAnsi="Times New Roman" w:eastAsia="Times New Roman" w:cs="Times New Roman"/>
          <w:sz w:val="24"/>
          <w:szCs w:val="24"/>
          <w:lang w:val="es-MX" w:eastAsia="ar-SA"/>
        </w:rPr>
        <w:t xml:space="preserve">Que, habiéndosele corrido traslado de la señalada impugnación, con fecha 20 de noviembre de 2023 la reclamante presentó un escrito manifestando resumidamente lo siguiente: a) que la resolución señala que las atenciones que dan cuenta de su enfermedad  son de fecha marzo y abril de 2022, lo que es anterior a la contratación del seguro; sin embargo si bien no niega haber padecido de muchas supuestas enfermedades, ninguna tuvo un diagnóstico cierto, y las mismas fueron distintas a la enfermedad que se le diagnostica luego de la contratación de la póliza que dio origen a la invalidez total y permanente; b) cuestiona la relación causal entre las enfermedades y dolencias previas presentadas a la contratación del seguro y la enfermedad que origina la invalidez que es posterior a la contratación del seguro; c) que el análisis no ha presentado un informe médico que determine que dichas enfermedades que afectaban la motricidad y habla son un antecedente que dio origen a la enfermedad diagnosticada en el año 2023; d) que no recibió la póliza de seguro, que </w:t>
      </w:r>
      <w:r w:rsidRPr="1AB1BC46" w:rsidR="79A072EB">
        <w:rPr>
          <w:rFonts w:ascii="Times New Roman" w:hAnsi="Times New Roman" w:eastAsia="Times New Roman" w:cs="Times New Roman"/>
          <w:sz w:val="24"/>
          <w:szCs w:val="24"/>
          <w:lang w:val="es-MX" w:eastAsia="ar-SA"/>
        </w:rPr>
        <w:t>...............................</w:t>
      </w:r>
      <w:r w:rsidRPr="1AB1BC46" w:rsidR="00543015">
        <w:rPr>
          <w:rFonts w:ascii="Times New Roman" w:hAnsi="Times New Roman" w:eastAsia="Times New Roman" w:cs="Times New Roman"/>
          <w:sz w:val="24"/>
          <w:szCs w:val="24"/>
          <w:lang w:val="es-MX" w:eastAsia="ar-SA"/>
        </w:rPr>
        <w:t xml:space="preserve"> debió entregarle un certificado de seguro, y que en su impugnación hace mención a los mismos documentos incompletos que no contenían el régimen de exclusiones.</w:t>
      </w:r>
    </w:p>
    <w:p w:rsidRPr="00543015" w:rsidR="00543015" w:rsidP="00543015" w:rsidRDefault="00543015" w14:paraId="61EB979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43015" w:rsidR="00543015" w:rsidP="1AB1BC46" w:rsidRDefault="00543015" w14:paraId="262451FB" w14:textId="340E71C6">
      <w:pPr>
        <w:suppressAutoHyphens/>
        <w:spacing w:after="0" w:line="240" w:lineRule="auto"/>
        <w:jc w:val="both"/>
        <w:rPr>
          <w:rFonts w:ascii="Times New Roman" w:hAnsi="Times New Roman" w:eastAsia="Times New Roman" w:cs="Times New Roman"/>
          <w:sz w:val="24"/>
          <w:szCs w:val="24"/>
          <w:lang w:val="es-MX" w:eastAsia="ar-SA"/>
        </w:rPr>
      </w:pPr>
      <w:r w:rsidRPr="1AB1BC46" w:rsidR="00543015">
        <w:rPr>
          <w:rFonts w:ascii="Times New Roman" w:hAnsi="Times New Roman" w:eastAsia="Times New Roman" w:cs="Times New Roman"/>
          <w:sz w:val="24"/>
          <w:szCs w:val="24"/>
          <w:lang w:val="es-MX" w:eastAsia="ar-SA"/>
        </w:rPr>
        <w:t xml:space="preserve">Que, con fecha 23 de noviembre de 2023, la aseguradora presentó un escrito adicional señalando que si bien por motivos de archivo únicamente trasladaron la página inicial (donde constan los datos de la reclamante) y la página final (donde consta su firma) de la solicitud certificado, es pertinente informar que se trata de un documento de doce páginas, el cual cuenta con toda la información pertinente como cobertura y exclusiones, por lo que para conocimiento de la DEFASEG adjuntan el modelo de solicitud certificado que es trasladado a los asegurados </w:t>
      </w:r>
      <w:r w:rsidRPr="1AB1BC46" w:rsidR="00543015">
        <w:rPr>
          <w:rFonts w:ascii="Times New Roman" w:hAnsi="Times New Roman" w:eastAsia="Times New Roman" w:cs="Times New Roman"/>
          <w:sz w:val="24"/>
          <w:szCs w:val="24"/>
          <w:lang w:val="es-MX" w:eastAsia="ar-SA"/>
        </w:rPr>
        <w:t xml:space="preserve">al momento de la contratación del seguro, el cual fue recibido por la señora </w:t>
      </w:r>
      <w:r w:rsidRPr="1AB1BC46" w:rsidR="3BC60188">
        <w:rPr>
          <w:rFonts w:ascii="Times New Roman" w:hAnsi="Times New Roman" w:eastAsia="Times New Roman" w:cs="Times New Roman"/>
          <w:sz w:val="24"/>
          <w:szCs w:val="24"/>
          <w:lang w:val="es-MX" w:eastAsia="ar-SA"/>
        </w:rPr>
        <w:t>...........</w:t>
      </w:r>
      <w:r w:rsidRPr="1AB1BC46" w:rsidR="00543015">
        <w:rPr>
          <w:rFonts w:ascii="Times New Roman" w:hAnsi="Times New Roman" w:eastAsia="Times New Roman" w:cs="Times New Roman"/>
          <w:sz w:val="24"/>
          <w:szCs w:val="24"/>
          <w:lang w:val="es-MX" w:eastAsia="ar-SA"/>
        </w:rPr>
        <w:t xml:space="preserve"> al momento de la contratación.</w:t>
      </w:r>
    </w:p>
    <w:p w:rsidRPr="00543015" w:rsidR="00543015" w:rsidP="00543015" w:rsidRDefault="00543015" w14:paraId="5A69CBE5" w14:textId="77777777">
      <w:pPr>
        <w:pStyle w:val="Textoindependiente"/>
        <w:rPr>
          <w:bCs w:val="0"/>
          <w:color w:val="000000"/>
          <w:lang w:val="es-PE" w:eastAsia="es-PE"/>
        </w:rPr>
      </w:pPr>
    </w:p>
    <w:p w:rsidRPr="00543015" w:rsidR="00543015" w:rsidP="00543015" w:rsidRDefault="00543015" w14:paraId="27BFF57F" w14:textId="77777777">
      <w:pPr>
        <w:suppressAutoHyphens/>
        <w:spacing w:after="0" w:line="240" w:lineRule="auto"/>
        <w:jc w:val="both"/>
        <w:rPr>
          <w:rFonts w:ascii="Times New Roman" w:hAnsi="Times New Roman" w:cs="Times New Roman"/>
          <w:bCs/>
          <w:sz w:val="24"/>
          <w:szCs w:val="24"/>
          <w:lang w:val="es-ES"/>
        </w:rPr>
      </w:pPr>
      <w:r w:rsidRPr="00543015">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543015" w:rsidR="00543015" w:rsidP="00543015" w:rsidRDefault="00543015" w14:paraId="0A39D2CB" w14:textId="77777777">
      <w:pPr>
        <w:jc w:val="both"/>
        <w:rPr>
          <w:rFonts w:ascii="Times New Roman" w:hAnsi="Times New Roman" w:cs="Times New Roman"/>
          <w:b/>
          <w:sz w:val="24"/>
          <w:szCs w:val="24"/>
          <w:u w:val="single"/>
          <w:lang w:val="es-ES"/>
        </w:rPr>
      </w:pPr>
    </w:p>
    <w:p w:rsidRPr="00543015" w:rsidR="00543015" w:rsidP="00543015" w:rsidRDefault="00543015" w14:paraId="67587E6D" w14:textId="77777777">
      <w:pPr>
        <w:jc w:val="both"/>
        <w:rPr>
          <w:rFonts w:ascii="Times New Roman" w:hAnsi="Times New Roman" w:cs="Times New Roman"/>
          <w:sz w:val="24"/>
          <w:szCs w:val="24"/>
          <w:lang w:val="es-PE"/>
        </w:rPr>
      </w:pPr>
      <w:r w:rsidRPr="00543015">
        <w:rPr>
          <w:rFonts w:ascii="Times New Roman" w:hAnsi="Times New Roman" w:cs="Times New Roman"/>
          <w:b/>
          <w:sz w:val="24"/>
          <w:szCs w:val="24"/>
          <w:u w:val="single"/>
          <w:lang w:val="es-PE"/>
        </w:rPr>
        <w:t>PRIMERO</w:t>
      </w:r>
      <w:r w:rsidRPr="00543015">
        <w:rPr>
          <w:rFonts w:ascii="Times New Roman" w:hAnsi="Times New Roman" w:cs="Times New Roman"/>
          <w:b/>
          <w:sz w:val="24"/>
          <w:szCs w:val="24"/>
          <w:lang w:val="es-PE"/>
        </w:rPr>
        <w:t>:</w:t>
      </w:r>
      <w:r w:rsidRPr="00543015">
        <w:rPr>
          <w:rFonts w:ascii="Times New Roman" w:hAnsi="Times New Roman" w:cs="Times New Roman"/>
          <w:sz w:val="24"/>
          <w:szCs w:val="24"/>
          <w:lang w:val="es-PE"/>
        </w:rPr>
        <w:t xml:space="preserve"> El artículo 10 (Procedimiento) del Reglamento de la DEFASEG </w:t>
      </w:r>
      <w:r w:rsidRPr="00543015">
        <w:rPr>
          <w:rFonts w:ascii="Times New Roman" w:hAnsi="Times New Roman" w:eastAsia="Arial Unicode MS" w:cs="Times New Roman"/>
          <w:sz w:val="24"/>
          <w:szCs w:val="24"/>
          <w:lang w:val="es-PE"/>
        </w:rPr>
        <w:t>(http://www.defaseg.com.pe/reglamento)</w:t>
      </w:r>
      <w:r w:rsidRPr="00543015">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543015" w:rsidR="00543015" w:rsidP="00543015" w:rsidRDefault="00543015" w14:paraId="48F6FCC8"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543015" w:rsidR="00543015" w:rsidP="00543015" w:rsidRDefault="00543015" w14:paraId="464C4EAF" w14:textId="77777777">
      <w:pPr>
        <w:spacing w:after="0"/>
        <w:jc w:val="both"/>
        <w:rPr>
          <w:rFonts w:ascii="Times New Roman" w:hAnsi="Times New Roman" w:cs="Times New Roman"/>
          <w:sz w:val="24"/>
          <w:szCs w:val="24"/>
          <w:lang w:val="es-PE"/>
        </w:rPr>
      </w:pPr>
    </w:p>
    <w:p w:rsidRPr="00543015" w:rsidR="00543015" w:rsidP="00543015" w:rsidRDefault="00543015" w14:paraId="78737B18" w14:textId="77777777">
      <w:pPr>
        <w:spacing w:after="0"/>
        <w:jc w:val="both"/>
        <w:rPr>
          <w:rFonts w:ascii="Times New Roman" w:hAnsi="Times New Roman" w:cs="Times New Roman"/>
          <w:sz w:val="24"/>
          <w:szCs w:val="24"/>
          <w:lang w:val="es-PE"/>
        </w:rPr>
      </w:pPr>
      <w:r w:rsidRPr="00543015">
        <w:rPr>
          <w:rFonts w:ascii="Times New Roman" w:hAnsi="Times New Roman" w:cs="Times New Roman"/>
          <w:b/>
          <w:bCs/>
          <w:sz w:val="24"/>
          <w:szCs w:val="24"/>
          <w:u w:val="single"/>
          <w:lang w:val="es-PE"/>
        </w:rPr>
        <w:t>SEGUNDO:</w:t>
      </w:r>
      <w:r w:rsidRPr="00543015">
        <w:rPr>
          <w:rFonts w:ascii="Times New Roman" w:hAnsi="Times New Roman" w:cs="Times New Roman"/>
          <w:sz w:val="24"/>
          <w:szCs w:val="24"/>
          <w:lang w:val="es-PE"/>
        </w:rPr>
        <w:t xml:space="preserve"> La resolución impugnada declaró fundado el reclamo por cuanto la aseguradora no cumplió con acreditar que había informado adecuada, oportuna y suficientemente de la exclusión invocada a la asegurada, con anterioridad a la ocurrencia del siniestro.</w:t>
      </w:r>
    </w:p>
    <w:p w:rsidRPr="00543015" w:rsidR="00543015" w:rsidP="00543015" w:rsidRDefault="00543015" w14:paraId="01463AAA" w14:textId="77777777">
      <w:pPr>
        <w:spacing w:after="0"/>
        <w:jc w:val="both"/>
        <w:rPr>
          <w:rFonts w:ascii="Times New Roman" w:hAnsi="Times New Roman" w:cs="Times New Roman"/>
          <w:sz w:val="24"/>
          <w:szCs w:val="24"/>
          <w:lang w:val="es-PE"/>
        </w:rPr>
      </w:pPr>
    </w:p>
    <w:p w:rsidRPr="00543015" w:rsidR="00543015" w:rsidP="00543015" w:rsidRDefault="00543015" w14:paraId="7E453171"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Es importante precisar que inicialmente se entendió que estábamos ante una póliza individual, pero al recibir la solicitud certificado de seguro incompleta, se concluyó que nos encontrábamos ante una póliza grupal, respecto de la cual, no se acreditaba la entrega de un certificado de seguro completo que contuviera la exclusión invocada.</w:t>
      </w:r>
    </w:p>
    <w:p w:rsidRPr="00543015" w:rsidR="00543015" w:rsidP="00543015" w:rsidRDefault="00543015" w14:paraId="3F86CA44" w14:textId="77777777">
      <w:pPr>
        <w:spacing w:after="0"/>
        <w:jc w:val="both"/>
        <w:rPr>
          <w:rFonts w:ascii="Times New Roman" w:hAnsi="Times New Roman" w:cs="Times New Roman"/>
          <w:sz w:val="24"/>
          <w:szCs w:val="24"/>
          <w:lang w:val="es-PE"/>
        </w:rPr>
      </w:pPr>
    </w:p>
    <w:p w:rsidRPr="00543015" w:rsidR="00543015" w:rsidP="00543015" w:rsidRDefault="00543015" w14:paraId="310A6EA4" w14:textId="77777777">
      <w:pPr>
        <w:spacing w:after="0"/>
        <w:jc w:val="both"/>
        <w:rPr>
          <w:rFonts w:ascii="Times New Roman" w:hAnsi="Times New Roman" w:cs="Times New Roman"/>
          <w:sz w:val="24"/>
          <w:szCs w:val="24"/>
          <w:lang w:val="es-PE"/>
        </w:rPr>
      </w:pPr>
      <w:r w:rsidRPr="00543015">
        <w:rPr>
          <w:rFonts w:ascii="Times New Roman" w:hAnsi="Times New Roman" w:cs="Times New Roman"/>
          <w:b/>
          <w:bCs/>
          <w:sz w:val="24"/>
          <w:szCs w:val="24"/>
          <w:u w:val="single"/>
          <w:lang w:val="es-PE"/>
        </w:rPr>
        <w:t>TERCERO:</w:t>
      </w:r>
      <w:r w:rsidRPr="00543015">
        <w:rPr>
          <w:rFonts w:ascii="Times New Roman" w:hAnsi="Times New Roman" w:cs="Times New Roman"/>
          <w:sz w:val="24"/>
          <w:szCs w:val="24"/>
          <w:lang w:val="es-PE"/>
        </w:rPr>
        <w:t xml:space="preserve"> La aseguradora en su impugnación desarrolla los argumentos sobre la base de la existencia de una póliza grupal, señalando que conforme al marco normativo las exclusiones pueden constar no solo en el certificado de seguro, sino también en el documento denominado “solicitud-certificado”, añadiendo que este habría sido presentado ante la DEFASEG, y que contendría la exclusión invocada.</w:t>
      </w:r>
    </w:p>
    <w:p w:rsidRPr="00543015" w:rsidR="00543015" w:rsidP="00543015" w:rsidRDefault="00543015" w14:paraId="78435E8B" w14:textId="77777777">
      <w:pPr>
        <w:spacing w:after="0"/>
        <w:jc w:val="both"/>
        <w:rPr>
          <w:rFonts w:ascii="Times New Roman" w:hAnsi="Times New Roman" w:cs="Times New Roman"/>
          <w:sz w:val="24"/>
          <w:szCs w:val="24"/>
          <w:lang w:val="es-PE"/>
        </w:rPr>
      </w:pPr>
    </w:p>
    <w:p w:rsidRPr="00543015" w:rsidR="00543015" w:rsidP="00543015" w:rsidRDefault="00543015" w14:paraId="4B8EF9F3"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No obstante, este colegiado tiene a bien reiterar que la supuesta solicitud- certificado presentada en primera instancia, lo fue en forma incompleta, y las hojas presentadas no hacían referencia alguna a la exclusión invocada, motivo por el cual fue declarada fundada la reclamación.</w:t>
      </w:r>
    </w:p>
    <w:p w:rsidRPr="00543015" w:rsidR="00543015" w:rsidP="00543015" w:rsidRDefault="00543015" w14:paraId="4717B811" w14:textId="77777777">
      <w:pPr>
        <w:spacing w:after="0"/>
        <w:jc w:val="both"/>
        <w:rPr>
          <w:rFonts w:ascii="Times New Roman" w:hAnsi="Times New Roman" w:cs="Times New Roman"/>
          <w:sz w:val="24"/>
          <w:szCs w:val="24"/>
          <w:lang w:val="es-PE"/>
        </w:rPr>
      </w:pPr>
    </w:p>
    <w:p w:rsidRPr="00543015" w:rsidR="00543015" w:rsidP="00543015" w:rsidRDefault="00543015" w14:paraId="73FD4761"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En efecto, este colegiado no desconoció que la reclamante hubiera recibido un certificado. No obstante, el presentado por la aseguradora, lo fue en forma incompleta, y sin incluir la exclusión que se pretendía oponer.</w:t>
      </w:r>
    </w:p>
    <w:p w:rsidRPr="00543015" w:rsidR="00543015" w:rsidP="00543015" w:rsidRDefault="00543015" w14:paraId="56A840F5" w14:textId="77777777">
      <w:pPr>
        <w:spacing w:after="0"/>
        <w:jc w:val="both"/>
        <w:rPr>
          <w:rFonts w:ascii="Times New Roman" w:hAnsi="Times New Roman" w:cs="Times New Roman"/>
          <w:sz w:val="24"/>
          <w:szCs w:val="24"/>
          <w:lang w:val="es-PE"/>
        </w:rPr>
      </w:pPr>
    </w:p>
    <w:p w:rsidRPr="00543015" w:rsidR="00543015" w:rsidP="00543015" w:rsidRDefault="00543015" w14:paraId="0FD0E66D"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Al respecto, la aseguradora precisa que dicho documento es único e indivisible y que sí contenía la exclusión y para acreditarlo adjunta un modelo de solicitud certificado de 12 páginas, no numeradas, que en una de sus páginas contendría el acápite exclusiones donde figura la exclusión que pretende oponer.</w:t>
      </w:r>
    </w:p>
    <w:p w:rsidRPr="00543015" w:rsidR="00543015" w:rsidP="00543015" w:rsidRDefault="00543015" w14:paraId="5C249AE5" w14:textId="77777777">
      <w:pPr>
        <w:spacing w:after="0"/>
        <w:jc w:val="both"/>
        <w:rPr>
          <w:rFonts w:ascii="Times New Roman" w:hAnsi="Times New Roman" w:cs="Times New Roman"/>
          <w:sz w:val="24"/>
          <w:szCs w:val="24"/>
          <w:lang w:val="es-PE"/>
        </w:rPr>
      </w:pPr>
    </w:p>
    <w:p w:rsidRPr="00543015" w:rsidR="00543015" w:rsidP="00543015" w:rsidRDefault="00543015" w14:paraId="03571EFC"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lastRenderedPageBreak/>
        <w:t>Asimismo, señala que dichas exclusiones se presentaron como Cláusulas Generales de Contratación”, y que al estar estipuladas para los seguros de desgravamen en general, corresponde ser aplicadas, independientemente de si se trata de un seguro individual o grupal, pues es una estipulación básica para los contratos que pertenecen al mismo ramo.</w:t>
      </w:r>
    </w:p>
    <w:p w:rsidRPr="00543015" w:rsidR="00543015" w:rsidP="00543015" w:rsidRDefault="00543015" w14:paraId="404C4A37" w14:textId="77777777">
      <w:pPr>
        <w:spacing w:after="0"/>
        <w:jc w:val="both"/>
        <w:rPr>
          <w:rFonts w:ascii="Times New Roman" w:hAnsi="Times New Roman" w:cs="Times New Roman"/>
          <w:sz w:val="24"/>
          <w:szCs w:val="24"/>
          <w:lang w:val="es-PE"/>
        </w:rPr>
      </w:pPr>
    </w:p>
    <w:p w:rsidRPr="00543015" w:rsidR="00543015" w:rsidP="00543015" w:rsidRDefault="00543015" w14:paraId="49C80150" w14:textId="77777777">
      <w:pPr>
        <w:spacing w:after="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Sobre el particular, este colegiado considera lo siguiente:</w:t>
      </w:r>
    </w:p>
    <w:p w:rsidRPr="00543015" w:rsidR="00543015" w:rsidP="00543015" w:rsidRDefault="00543015" w14:paraId="18E73208" w14:textId="77777777">
      <w:pPr>
        <w:spacing w:after="0"/>
        <w:jc w:val="both"/>
        <w:rPr>
          <w:rFonts w:ascii="Times New Roman" w:hAnsi="Times New Roman" w:cs="Times New Roman"/>
          <w:sz w:val="24"/>
          <w:szCs w:val="24"/>
          <w:lang w:val="es-PE"/>
        </w:rPr>
      </w:pPr>
    </w:p>
    <w:p w:rsidRPr="00543015" w:rsidR="00543015" w:rsidP="00543015" w:rsidRDefault="00543015" w14:paraId="787719D2" w14:textId="77777777">
      <w:pPr>
        <w:pStyle w:val="Prrafodelista"/>
        <w:numPr>
          <w:ilvl w:val="0"/>
          <w:numId w:val="24"/>
        </w:numPr>
        <w:spacing w:after="0" w:line="256" w:lineRule="auto"/>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Ha quedado acreditado que estamos ante una póliza grupal, y como tal, resulta aplicable el criterio ya desarrollado por este colegiado en anteriores oportunidades y citado en la resolución impugnada, en los términos que a continuación reproducimos:</w:t>
      </w:r>
    </w:p>
    <w:p w:rsidRPr="00543015" w:rsidR="00543015" w:rsidP="00543015" w:rsidRDefault="00543015" w14:paraId="0C2680FB" w14:textId="77777777">
      <w:pPr>
        <w:spacing w:after="0"/>
        <w:ind w:left="1416"/>
        <w:jc w:val="both"/>
        <w:rPr>
          <w:rFonts w:ascii="Times New Roman" w:hAnsi="Times New Roman" w:cs="Times New Roman"/>
          <w:sz w:val="24"/>
          <w:szCs w:val="24"/>
          <w:lang w:val="es-PE"/>
        </w:rPr>
      </w:pPr>
    </w:p>
    <w:p w:rsidRPr="00543015" w:rsidR="00543015" w:rsidP="00543015" w:rsidRDefault="00543015" w14:paraId="3C2EE20B" w14:noSpellErr="1" w14:textId="05824FBE">
      <w:pPr>
        <w:spacing w:after="0"/>
        <w:ind w:left="1416"/>
        <w:jc w:val="both"/>
      </w:pPr>
    </w:p>
    <w:p w:rsidRPr="00543015" w:rsidR="00543015" w:rsidP="00543015" w:rsidRDefault="00543015" w14:paraId="6DA2970F" w14:textId="77777777">
      <w:pPr>
        <w:spacing w:after="0"/>
        <w:ind w:left="1416"/>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 xml:space="preserve">  (…)</w:t>
      </w:r>
    </w:p>
    <w:p w:rsidRPr="00543015" w:rsidR="00543015" w:rsidP="00543015" w:rsidRDefault="00543015" w14:paraId="118A1D34" w14:noSpellErr="1" w14:textId="4736FC1A">
      <w:pPr>
        <w:spacing w:after="0"/>
        <w:ind w:left="1416"/>
        <w:jc w:val="both"/>
      </w:pPr>
    </w:p>
    <w:p w:rsidRPr="00543015" w:rsidR="00543015" w:rsidP="00543015" w:rsidRDefault="00543015" w14:paraId="7A8F0604" w14:noSpellErr="1" w14:textId="5F94C5E5">
      <w:pPr>
        <w:spacing w:after="0"/>
        <w:ind w:left="1416"/>
        <w:jc w:val="both"/>
      </w:pPr>
    </w:p>
    <w:p w:rsidRPr="00543015" w:rsidR="00543015" w:rsidP="00543015" w:rsidRDefault="00543015" w14:paraId="5BE6B526" w14:textId="77777777">
      <w:pPr>
        <w:spacing w:after="0"/>
        <w:jc w:val="both"/>
        <w:rPr>
          <w:rFonts w:ascii="Times New Roman" w:hAnsi="Times New Roman" w:cs="Times New Roman"/>
          <w:sz w:val="24"/>
          <w:szCs w:val="24"/>
          <w:lang w:val="es-PE"/>
        </w:rPr>
      </w:pPr>
    </w:p>
    <w:p w:rsidRPr="00543015" w:rsidR="00543015" w:rsidP="00543015" w:rsidRDefault="00543015" w14:paraId="3CC049A6" w14:textId="3F841DF6">
      <w:pPr>
        <w:spacing w:after="0"/>
        <w:ind w:left="360"/>
        <w:jc w:val="both"/>
        <w:rPr>
          <w:rFonts w:ascii="Times New Roman" w:hAnsi="Times New Roman" w:cs="Times New Roman"/>
          <w:sz w:val="24"/>
          <w:szCs w:val="24"/>
          <w:lang w:val="es-PE"/>
        </w:rPr>
      </w:pPr>
      <w:r w:rsidRPr="1AB1BC46" w:rsidR="00543015">
        <w:rPr>
          <w:rFonts w:ascii="Times New Roman" w:hAnsi="Times New Roman" w:cs="Times New Roman"/>
          <w:sz w:val="24"/>
          <w:szCs w:val="24"/>
          <w:lang w:val="es-PE"/>
        </w:rPr>
        <w:t xml:space="preserve">A efectos de verificar si la póliza contiene la exclusión invocada, así como revisar los términos de </w:t>
      </w:r>
      <w:r w:rsidRPr="1AB1BC46" w:rsidR="00543015">
        <w:rPr>
          <w:rFonts w:ascii="Times New Roman" w:hAnsi="Times New Roman" w:cs="Times New Roman"/>
          <w:sz w:val="24"/>
          <w:szCs w:val="24"/>
          <w:lang w:val="es-PE"/>
        </w:rPr>
        <w:t>la misma</w:t>
      </w:r>
      <w:r w:rsidRPr="1AB1BC46" w:rsidR="00543015">
        <w:rPr>
          <w:rFonts w:ascii="Times New Roman" w:hAnsi="Times New Roman" w:cs="Times New Roman"/>
          <w:sz w:val="24"/>
          <w:szCs w:val="24"/>
          <w:lang w:val="es-PE"/>
        </w:rPr>
        <w:t xml:space="preserve">, se solicitó a la aseguradora presentar la póliza grupal completa suscrita con el Banco </w:t>
      </w:r>
      <w:r w:rsidRPr="1AB1BC46" w:rsidR="3B41915F">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w:t>
      </w:r>
    </w:p>
    <w:p w:rsidRPr="00543015" w:rsidR="00543015" w:rsidP="00543015" w:rsidRDefault="00543015" w14:paraId="37D62CC9" w14:textId="77777777">
      <w:pPr>
        <w:spacing w:after="0"/>
        <w:ind w:left="360"/>
        <w:jc w:val="both"/>
        <w:rPr>
          <w:rFonts w:ascii="Times New Roman" w:hAnsi="Times New Roman" w:cs="Times New Roman"/>
          <w:sz w:val="24"/>
          <w:szCs w:val="24"/>
          <w:lang w:val="es-PE"/>
        </w:rPr>
      </w:pPr>
    </w:p>
    <w:p w:rsidRPr="00543015" w:rsidR="00543015" w:rsidP="00543015" w:rsidRDefault="00543015" w14:paraId="2E80FFCD" w14:textId="77777777">
      <w:pPr>
        <w:spacing w:after="0"/>
        <w:ind w:left="360"/>
        <w:jc w:val="both"/>
        <w:rPr>
          <w:rFonts w:ascii="Times New Roman" w:hAnsi="Times New Roman" w:cs="Times New Roman"/>
          <w:sz w:val="24"/>
          <w:szCs w:val="24"/>
          <w:lang w:val="es-PE"/>
        </w:rPr>
      </w:pPr>
      <w:r w:rsidRPr="00543015">
        <w:rPr>
          <w:rFonts w:ascii="Times New Roman" w:hAnsi="Times New Roman" w:cs="Times New Roman"/>
          <w:sz w:val="24"/>
          <w:szCs w:val="24"/>
          <w:lang w:val="es-PE"/>
        </w:rPr>
        <w:t>No resulta suficiente que la aseguradora indique que las exclusiones forman parte de las Cláusulas Generales para los contratos que pertenecen al mismo ramo, y por lo tanto corresponde ser aplicada, independientemente de si se trata de un seguro individual o grupal, pues el contrato grupal suscrito, podría modificar vía las condiciones particulares o especiales alguna consideración general.</w:t>
      </w:r>
    </w:p>
    <w:p w:rsidRPr="00543015" w:rsidR="00543015" w:rsidP="00543015" w:rsidRDefault="00543015" w14:paraId="25E21AB7" w14:textId="77777777">
      <w:pPr>
        <w:spacing w:after="0"/>
        <w:ind w:left="720"/>
        <w:jc w:val="both"/>
        <w:rPr>
          <w:rFonts w:ascii="Times New Roman" w:hAnsi="Times New Roman" w:cs="Times New Roman"/>
          <w:i/>
          <w:iCs/>
          <w:sz w:val="24"/>
          <w:szCs w:val="24"/>
          <w:lang w:val="es-PE"/>
        </w:rPr>
      </w:pPr>
    </w:p>
    <w:p w:rsidRPr="00543015" w:rsidR="00543015" w:rsidP="00543015" w:rsidRDefault="00543015" w14:paraId="6E279DA4" w14:textId="0E311B4D">
      <w:pPr>
        <w:spacing w:after="0"/>
        <w:jc w:val="both"/>
        <w:rPr>
          <w:rFonts w:ascii="Times New Roman" w:hAnsi="Times New Roman" w:cs="Times New Roman"/>
          <w:sz w:val="24"/>
          <w:szCs w:val="24"/>
          <w:lang w:val="es-PE"/>
        </w:rPr>
      </w:pPr>
      <w:r w:rsidRPr="1AB1BC46" w:rsidR="00543015">
        <w:rPr>
          <w:rFonts w:ascii="Times New Roman" w:hAnsi="Times New Roman" w:cs="Times New Roman"/>
          <w:sz w:val="24"/>
          <w:szCs w:val="24"/>
          <w:lang w:val="es-PE"/>
        </w:rPr>
        <w:t xml:space="preserve">En este caso, ante el requerimiento de presentar la póliza grupal completa suscrita con </w:t>
      </w:r>
      <w:r w:rsidRPr="1AB1BC46" w:rsidR="3B41915F">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la aseguradora se ha limitado a presentar las condiciones generales aplicables a los seguros de desgravamen comercializados por </w:t>
      </w:r>
      <w:r w:rsidRPr="1AB1BC46" w:rsidR="79A072EB">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con sus respectivos modelos de solicitud certificado, registrados ante la Superintendencia de Banca, Seguros y AFP. Sin embargo, no ha presentado el contrato de seguro suscrito (firmado) con la entidad financiera, </w:t>
      </w:r>
      <w:r w:rsidRPr="1AB1BC46" w:rsidR="00543015">
        <w:rPr>
          <w:rFonts w:ascii="Times New Roman" w:hAnsi="Times New Roman" w:cs="Times New Roman"/>
          <w:sz w:val="24"/>
          <w:szCs w:val="24"/>
          <w:lang w:val="es-PE"/>
        </w:rPr>
        <w:t xml:space="preserve">Póliza de Desgravamen </w:t>
      </w:r>
      <w:r w:rsidRPr="1AB1BC46" w:rsidR="00543015">
        <w:rPr>
          <w:rFonts w:ascii="Times New Roman" w:hAnsi="Times New Roman" w:cs="Times New Roman"/>
          <w:sz w:val="24"/>
          <w:szCs w:val="24"/>
          <w:lang w:val="es-PE"/>
        </w:rPr>
        <w:t>N°</w:t>
      </w:r>
      <w:r w:rsidRPr="1AB1BC46" w:rsidR="00543015">
        <w:rPr>
          <w:rFonts w:ascii="Times New Roman" w:hAnsi="Times New Roman" w:cs="Times New Roman"/>
          <w:sz w:val="24"/>
          <w:szCs w:val="24"/>
          <w:lang w:val="es-PE"/>
        </w:rPr>
        <w:t xml:space="preserve"> </w:t>
      </w:r>
      <w:r w:rsidRPr="1AB1BC46" w:rsidR="2AB918BC">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lo que impide a este colegiado verificar los términos de la exclusión efectivamente pactada, contrato al cual se afilió la parte reclamante. </w:t>
      </w:r>
    </w:p>
    <w:p w:rsidRPr="00543015" w:rsidR="00543015" w:rsidP="00543015" w:rsidRDefault="00543015" w14:paraId="00D7A181" w14:textId="77777777">
      <w:pPr>
        <w:spacing w:after="0"/>
        <w:jc w:val="both"/>
        <w:rPr>
          <w:rFonts w:ascii="Times New Roman" w:hAnsi="Times New Roman" w:cs="Times New Roman"/>
          <w:sz w:val="24"/>
          <w:szCs w:val="24"/>
          <w:lang w:val="es-PE"/>
        </w:rPr>
      </w:pPr>
    </w:p>
    <w:p w:rsidR="00543015" w:rsidP="00543015" w:rsidRDefault="00543015" w14:paraId="120C279B" w14:textId="7541FBD7">
      <w:pPr>
        <w:spacing w:after="0"/>
        <w:jc w:val="both"/>
        <w:rPr>
          <w:rFonts w:ascii="Times New Roman" w:hAnsi="Times New Roman" w:cs="Times New Roman"/>
          <w:sz w:val="24"/>
          <w:szCs w:val="24"/>
          <w:lang w:val="es-PE"/>
        </w:rPr>
      </w:pPr>
      <w:proofErr w:type="gramStart"/>
      <w:r w:rsidRPr="00543015">
        <w:rPr>
          <w:rFonts w:ascii="Times New Roman" w:hAnsi="Times New Roman" w:cs="Times New Roman"/>
          <w:sz w:val="24"/>
          <w:szCs w:val="24"/>
          <w:lang w:val="es-PE"/>
        </w:rPr>
        <w:t>En virtud a</w:t>
      </w:r>
      <w:proofErr w:type="gramEnd"/>
      <w:r w:rsidRPr="00543015">
        <w:rPr>
          <w:rFonts w:ascii="Times New Roman" w:hAnsi="Times New Roman" w:cs="Times New Roman"/>
          <w:sz w:val="24"/>
          <w:szCs w:val="24"/>
          <w:lang w:val="es-PE"/>
        </w:rPr>
        <w:t xml:space="preserve"> lo expuesto, este colegiado aprecia que no existe mérito para revocar la señalada resolución; por lo tanto,</w:t>
      </w:r>
    </w:p>
    <w:p w:rsidRPr="00543015" w:rsidR="00543015" w:rsidP="00543015" w:rsidRDefault="00543015" w14:paraId="3D940C34" w14:textId="77777777">
      <w:pPr>
        <w:spacing w:after="0"/>
        <w:jc w:val="both"/>
        <w:rPr>
          <w:rFonts w:ascii="Times New Roman" w:hAnsi="Times New Roman" w:cs="Times New Roman"/>
          <w:sz w:val="24"/>
          <w:szCs w:val="24"/>
          <w:lang w:val="es-PE"/>
        </w:rPr>
      </w:pPr>
    </w:p>
    <w:p w:rsidRPr="00543015" w:rsidR="00543015" w:rsidP="00543015" w:rsidRDefault="00543015" w14:paraId="775812B6" w14:textId="77777777">
      <w:pPr>
        <w:spacing w:after="0"/>
        <w:jc w:val="both"/>
        <w:rPr>
          <w:rFonts w:ascii="Times New Roman" w:hAnsi="Times New Roman" w:cs="Times New Roman"/>
          <w:b/>
          <w:bCs/>
          <w:sz w:val="24"/>
          <w:szCs w:val="24"/>
          <w:lang w:val="es-PE"/>
        </w:rPr>
      </w:pPr>
      <w:r w:rsidRPr="00543015">
        <w:rPr>
          <w:rFonts w:ascii="Times New Roman" w:hAnsi="Times New Roman" w:cs="Times New Roman"/>
          <w:b/>
          <w:bCs/>
          <w:sz w:val="24"/>
          <w:szCs w:val="24"/>
          <w:lang w:val="es-PE"/>
        </w:rPr>
        <w:t>Resuelve:</w:t>
      </w:r>
    </w:p>
    <w:p w:rsidRPr="00543015" w:rsidR="00543015" w:rsidP="00543015" w:rsidRDefault="00543015" w14:paraId="08D2D32C" w14:textId="77777777">
      <w:pPr>
        <w:spacing w:after="0"/>
        <w:jc w:val="both"/>
        <w:rPr>
          <w:rFonts w:ascii="Times New Roman" w:hAnsi="Times New Roman" w:cs="Times New Roman"/>
          <w:sz w:val="24"/>
          <w:szCs w:val="24"/>
          <w:lang w:val="es-PE"/>
        </w:rPr>
      </w:pPr>
    </w:p>
    <w:p w:rsidRPr="00543015" w:rsidR="00543015" w:rsidP="00543015" w:rsidRDefault="00543015" w14:paraId="1AFBE6A0" w14:textId="02FC32C1">
      <w:pPr>
        <w:spacing w:after="0"/>
        <w:jc w:val="both"/>
        <w:rPr>
          <w:rFonts w:ascii="Times New Roman" w:hAnsi="Times New Roman" w:cs="Times New Roman"/>
          <w:sz w:val="24"/>
          <w:szCs w:val="24"/>
          <w:lang w:val="es-PE"/>
        </w:rPr>
      </w:pPr>
      <w:r w:rsidRPr="1AB1BC46" w:rsidR="00543015">
        <w:rPr>
          <w:rFonts w:ascii="Times New Roman" w:hAnsi="Times New Roman" w:cs="Times New Roman"/>
          <w:sz w:val="24"/>
          <w:szCs w:val="24"/>
          <w:lang w:val="es-PE"/>
        </w:rPr>
        <w:t xml:space="preserve">Declarar INFUNDADO el recurso impugnativo interpuesto por </w:t>
      </w:r>
      <w:r w:rsidRPr="1AB1BC46" w:rsidR="79A072EB">
        <w:rPr>
          <w:rFonts w:ascii="Times New Roman" w:hAnsi="Times New Roman" w:cs="Times New Roman"/>
          <w:sz w:val="24"/>
          <w:szCs w:val="24"/>
          <w:lang w:val="es-PE"/>
        </w:rPr>
        <w:t>...............................</w:t>
      </w:r>
      <w:r w:rsidRPr="1AB1BC46" w:rsidR="00543015">
        <w:rPr>
          <w:rFonts w:ascii="Times New Roman" w:hAnsi="Times New Roman" w:cs="Times New Roman"/>
          <w:sz w:val="24"/>
          <w:szCs w:val="24"/>
          <w:lang w:val="es-PE"/>
        </w:rPr>
        <w:t xml:space="preserve"> y, por consiguiente, ratificar la Resolución Nro. 204/23, de fecha 08 de noviembre de 2023, que declaró FUNDADA la reclamación.</w:t>
      </w:r>
    </w:p>
    <w:p w:rsidRPr="00543015" w:rsidR="00FA1290" w:rsidP="00FA1290" w:rsidRDefault="00FA1290" w14:paraId="06345190" w14:textId="77777777">
      <w:pPr>
        <w:jc w:val="both"/>
        <w:rPr>
          <w:rFonts w:ascii="Times New Roman" w:hAnsi="Times New Roman" w:eastAsia="Times New Roman" w:cs="Times New Roman"/>
          <w:sz w:val="24"/>
          <w:szCs w:val="24"/>
          <w:lang w:val="es-PE" w:eastAsia="ar-SA"/>
        </w:rPr>
      </w:pPr>
    </w:p>
    <w:p w:rsidRPr="00543015" w:rsidR="008B6A09" w:rsidP="008B6A09" w:rsidRDefault="0091528B" w14:paraId="000A434B" w14:textId="6C24D173">
      <w:pPr>
        <w:jc w:val="right"/>
        <w:rPr>
          <w:rFonts w:ascii="Times New Roman" w:hAnsi="Times New Roman" w:cs="Times New Roman"/>
          <w:sz w:val="24"/>
          <w:szCs w:val="24"/>
          <w:lang w:val="es-PE"/>
        </w:rPr>
      </w:pPr>
      <w:r w:rsidRPr="00543015">
        <w:rPr>
          <w:rFonts w:ascii="Times New Roman" w:hAnsi="Times New Roman" w:eastAsia="Arial Unicode MS" w:cs="Times New Roman"/>
          <w:sz w:val="24"/>
          <w:szCs w:val="24"/>
          <w:lang w:val="es-PE" w:eastAsia="ar-SA"/>
        </w:rPr>
        <w:t xml:space="preserve">Lima, </w:t>
      </w:r>
      <w:r w:rsidRPr="00543015" w:rsidR="00543015">
        <w:rPr>
          <w:rFonts w:ascii="Times New Roman" w:hAnsi="Times New Roman" w:eastAsia="Arial Unicode MS" w:cs="Times New Roman"/>
          <w:sz w:val="24"/>
          <w:szCs w:val="24"/>
          <w:lang w:val="es-PE" w:eastAsia="ar-SA"/>
        </w:rPr>
        <w:t>08</w:t>
      </w:r>
      <w:r w:rsidRPr="00543015" w:rsidR="00570ED6">
        <w:rPr>
          <w:rFonts w:ascii="Times New Roman" w:hAnsi="Times New Roman" w:eastAsia="Arial Unicode MS" w:cs="Times New Roman"/>
          <w:sz w:val="24"/>
          <w:szCs w:val="24"/>
          <w:lang w:val="es-PE" w:eastAsia="ar-SA"/>
        </w:rPr>
        <w:t xml:space="preserve"> </w:t>
      </w:r>
      <w:r w:rsidRPr="00543015" w:rsidR="00707C99">
        <w:rPr>
          <w:rFonts w:ascii="Times New Roman" w:hAnsi="Times New Roman" w:eastAsia="Arial Unicode MS" w:cs="Times New Roman"/>
          <w:sz w:val="24"/>
          <w:szCs w:val="24"/>
          <w:lang w:val="es-PE" w:eastAsia="ar-SA"/>
        </w:rPr>
        <w:t xml:space="preserve">de </w:t>
      </w:r>
      <w:r w:rsidRPr="00543015" w:rsidR="00543015">
        <w:rPr>
          <w:rFonts w:ascii="Times New Roman" w:hAnsi="Times New Roman" w:eastAsia="Arial Unicode MS" w:cs="Times New Roman"/>
          <w:sz w:val="24"/>
          <w:szCs w:val="24"/>
          <w:lang w:val="es-PE" w:eastAsia="ar-SA"/>
        </w:rPr>
        <w:t>enero</w:t>
      </w:r>
      <w:r w:rsidRPr="00543015" w:rsidR="002F478E">
        <w:rPr>
          <w:rFonts w:ascii="Times New Roman" w:hAnsi="Times New Roman" w:eastAsia="Arial Unicode MS" w:cs="Times New Roman"/>
          <w:sz w:val="24"/>
          <w:szCs w:val="24"/>
          <w:lang w:val="es-PE" w:eastAsia="ar-SA"/>
        </w:rPr>
        <w:t xml:space="preserve"> </w:t>
      </w:r>
      <w:r w:rsidRPr="00543015" w:rsidR="00F06498">
        <w:rPr>
          <w:rFonts w:ascii="Times New Roman" w:hAnsi="Times New Roman" w:eastAsia="Arial Unicode MS" w:cs="Times New Roman"/>
          <w:sz w:val="24"/>
          <w:szCs w:val="24"/>
          <w:lang w:val="es-PE" w:eastAsia="ar-SA"/>
        </w:rPr>
        <w:t>de 202</w:t>
      </w:r>
      <w:r w:rsidRPr="00543015" w:rsidR="00543015">
        <w:rPr>
          <w:rFonts w:ascii="Times New Roman" w:hAnsi="Times New Roman" w:eastAsia="Arial Unicode MS" w:cs="Times New Roman"/>
          <w:sz w:val="24"/>
          <w:szCs w:val="24"/>
          <w:lang w:val="es-PE" w:eastAsia="ar-SA"/>
        </w:rPr>
        <w:t>4</w:t>
      </w:r>
      <w:r w:rsidRPr="00543015" w:rsidR="00707C99">
        <w:rPr>
          <w:rFonts w:ascii="Times New Roman" w:hAnsi="Times New Roman" w:eastAsia="Times New Roman" w:cs="Times New Roman"/>
          <w:sz w:val="24"/>
          <w:szCs w:val="24"/>
          <w:lang w:val="es-PE" w:eastAsia="ar-SA"/>
        </w:rPr>
        <w:t xml:space="preserve"> </w:t>
      </w:r>
    </w:p>
    <w:p w:rsidRPr="00543015"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543015"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54301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43015"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543015"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543015">
        <w:rPr>
          <w:rFonts w:ascii="Times New Roman" w:hAnsi="Times New Roman" w:cs="Times New Roman"/>
          <w:b/>
          <w:bCs/>
          <w:sz w:val="24"/>
          <w:szCs w:val="24"/>
          <w:lang w:val="es-PE"/>
        </w:rPr>
        <w:t xml:space="preserve">María Eugenia Valdez Fernández Baca </w:t>
      </w:r>
      <w:r w:rsidRPr="00543015" w:rsidR="007543CD">
        <w:rPr>
          <w:rFonts w:ascii="Times New Roman" w:hAnsi="Times New Roman" w:cs="Times New Roman"/>
          <w:b/>
          <w:bCs/>
          <w:sz w:val="24"/>
          <w:szCs w:val="24"/>
          <w:lang w:val="es-PE"/>
        </w:rPr>
        <w:t xml:space="preserve">– </w:t>
      </w:r>
      <w:proofErr w:type="gramStart"/>
      <w:r w:rsidRPr="00543015" w:rsidR="007543CD">
        <w:rPr>
          <w:rFonts w:ascii="Times New Roman" w:hAnsi="Times New Roman" w:cs="Times New Roman"/>
          <w:b/>
          <w:bCs/>
          <w:sz w:val="24"/>
          <w:szCs w:val="24"/>
          <w:lang w:val="es-PE"/>
        </w:rPr>
        <w:t>Presidente</w:t>
      </w:r>
      <w:proofErr w:type="gramEnd"/>
    </w:p>
    <w:p w:rsidRPr="00543015"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543015">
        <w:rPr>
          <w:rFonts w:ascii="Times New Roman" w:hAnsi="Times New Roman" w:cs="Times New Roman"/>
          <w:b/>
          <w:bCs/>
          <w:sz w:val="24"/>
          <w:szCs w:val="24"/>
          <w:lang w:val="es-PE"/>
        </w:rPr>
        <w:t xml:space="preserve">Rolando Eyzaguirre </w:t>
      </w:r>
      <w:proofErr w:type="spellStart"/>
      <w:r w:rsidRPr="00543015">
        <w:rPr>
          <w:rFonts w:ascii="Times New Roman" w:hAnsi="Times New Roman" w:cs="Times New Roman"/>
          <w:b/>
          <w:bCs/>
          <w:sz w:val="24"/>
          <w:szCs w:val="24"/>
          <w:lang w:val="es-PE"/>
        </w:rPr>
        <w:t>Maccan</w:t>
      </w:r>
      <w:proofErr w:type="spellEnd"/>
      <w:r w:rsidRPr="00543015">
        <w:rPr>
          <w:rFonts w:ascii="Times New Roman" w:hAnsi="Times New Roman" w:cs="Times New Roman"/>
          <w:b/>
          <w:bCs/>
          <w:sz w:val="24"/>
          <w:szCs w:val="24"/>
          <w:lang w:val="es-PE"/>
        </w:rPr>
        <w:t xml:space="preserve"> </w:t>
      </w:r>
      <w:r w:rsidRPr="00543015" w:rsidR="007543CD">
        <w:rPr>
          <w:rFonts w:ascii="Times New Roman" w:hAnsi="Times New Roman" w:cs="Times New Roman"/>
          <w:b/>
          <w:bCs/>
          <w:sz w:val="24"/>
          <w:szCs w:val="24"/>
          <w:lang w:val="es-PE"/>
        </w:rPr>
        <w:t>– Vocal</w:t>
      </w:r>
    </w:p>
    <w:p w:rsidRPr="00543015"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543015">
        <w:rPr>
          <w:rFonts w:ascii="Times New Roman" w:hAnsi="Times New Roman" w:cs="Times New Roman"/>
          <w:b/>
          <w:bCs/>
          <w:sz w:val="24"/>
          <w:szCs w:val="24"/>
          <w:lang w:val="es-PE"/>
        </w:rPr>
        <w:t>Omar Alfaro Villanueva – Vocal</w:t>
      </w:r>
    </w:p>
    <w:p w:rsidRPr="00543015"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543015">
        <w:rPr>
          <w:rFonts w:ascii="Times New Roman" w:hAnsi="Times New Roman" w:cs="Times New Roman"/>
          <w:b/>
          <w:bCs/>
          <w:sz w:val="24"/>
          <w:szCs w:val="24"/>
          <w:lang w:val="es-PE"/>
        </w:rPr>
        <w:t>Gonzalo Abad del Busto – Vocal</w:t>
      </w:r>
    </w:p>
    <w:p w:rsidRPr="00FA1290"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077B6F">
      <w:headerReference w:type="default" r:id="rId11"/>
      <w:footerReference w:type="defaul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11AC" w:rsidP="00784355" w:rsidRDefault="00FF11AC" w14:paraId="50385FDB" w14:textId="77777777">
      <w:pPr>
        <w:spacing w:after="0" w:line="240" w:lineRule="auto"/>
      </w:pPr>
      <w:r>
        <w:separator/>
      </w:r>
    </w:p>
  </w:endnote>
  <w:endnote w:type="continuationSeparator" w:id="0">
    <w:p w:rsidR="00FF11AC" w:rsidP="00784355" w:rsidRDefault="00FF11AC" w14:paraId="3CDF97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11AC" w:rsidP="00784355" w:rsidRDefault="00FF11AC" w14:paraId="354F49EE" w14:textId="77777777">
      <w:pPr>
        <w:spacing w:after="0" w:line="240" w:lineRule="auto"/>
      </w:pPr>
      <w:r>
        <w:separator/>
      </w:r>
    </w:p>
  </w:footnote>
  <w:footnote w:type="continuationSeparator" w:id="0">
    <w:p w:rsidR="00FF11AC" w:rsidP="00784355" w:rsidRDefault="00FF11AC" w14:paraId="0972EC4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11AC"/>
    <w:rsid w:val="00FF3F82"/>
    <w:rsid w:val="00FF41F3"/>
    <w:rsid w:val="1AB1BC46"/>
    <w:rsid w:val="2AB918BC"/>
    <w:rsid w:val="3B41915F"/>
    <w:rsid w:val="3BC60188"/>
    <w:rsid w:val="408AD2C1"/>
    <w:rsid w:val="498F6A55"/>
    <w:rsid w:val="6C4C81B4"/>
    <w:rsid w:val="79A07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4F3F072-D50E-456B-A844-F8AE659E5E41}"/>
</file>

<file path=customXml/itemProps3.xml><?xml version="1.0" encoding="utf-8"?>
<ds:datastoreItem xmlns:ds="http://schemas.openxmlformats.org/officeDocument/2006/customXml" ds:itemID="{1CBE65A9-CB3B-4EE9-B515-C549D4248CBE}"/>
</file>

<file path=customXml/itemProps4.xml><?xml version="1.0" encoding="utf-8"?>
<ds:datastoreItem xmlns:ds="http://schemas.openxmlformats.org/officeDocument/2006/customXml" ds:itemID="{28464226-FC13-40FF-80E7-FAF1BB3B7A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238</cp:revision>
  <cp:lastPrinted>2024-01-09T16:14:00Z</cp:lastPrinted>
  <dcterms:created xsi:type="dcterms:W3CDTF">2023-02-14T22:37:00Z</dcterms:created>
  <dcterms:modified xsi:type="dcterms:W3CDTF">2025-12-04T20:13:03Z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