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1040C" w:rsidR="00707C99" w:rsidP="00272F4F" w:rsidRDefault="00201C0D" w14:paraId="19FE0E96" w14:textId="5E67AAC5">
      <w:pPr>
        <w:spacing w:after="0" w:line="240" w:lineRule="auto"/>
        <w:jc w:val="center"/>
        <w:rPr>
          <w:rFonts w:ascii="Times New Roman" w:hAnsi="Times New Roman" w:cs="Times New Roman"/>
          <w:b/>
          <w:sz w:val="24"/>
          <w:szCs w:val="24"/>
          <w:lang w:val="es-PE" w:eastAsia="ar-SA"/>
        </w:rPr>
      </w:pPr>
      <w:r w:rsidRPr="00E1040C">
        <w:rPr>
          <w:rFonts w:ascii="Times New Roman" w:hAnsi="Times New Roman" w:cs="Times New Roman"/>
          <w:b/>
          <w:sz w:val="24"/>
          <w:szCs w:val="24"/>
          <w:lang w:val="es-PE" w:eastAsia="ar-SA"/>
        </w:rPr>
        <w:t xml:space="preserve">RESOLUCIÓN DE RECURSO IMPUGNATIVO </w:t>
      </w:r>
      <w:r w:rsidRPr="00E1040C" w:rsidR="00707C99">
        <w:rPr>
          <w:rFonts w:ascii="Times New Roman" w:hAnsi="Times New Roman" w:cs="Times New Roman"/>
          <w:b/>
          <w:sz w:val="24"/>
          <w:szCs w:val="24"/>
          <w:lang w:val="es-PE" w:eastAsia="ar-SA"/>
        </w:rPr>
        <w:t xml:space="preserve">N° </w:t>
      </w:r>
      <w:r w:rsidRPr="00E1040C" w:rsidR="00516293">
        <w:rPr>
          <w:rFonts w:ascii="Times New Roman" w:hAnsi="Times New Roman" w:cs="Times New Roman"/>
          <w:b/>
          <w:sz w:val="24"/>
          <w:szCs w:val="24"/>
          <w:lang w:val="es-PE" w:eastAsia="ar-SA"/>
        </w:rPr>
        <w:t>0</w:t>
      </w:r>
      <w:r w:rsidRPr="00E1040C" w:rsidR="00543015">
        <w:rPr>
          <w:rFonts w:ascii="Times New Roman" w:hAnsi="Times New Roman" w:cs="Times New Roman"/>
          <w:b/>
          <w:sz w:val="24"/>
          <w:szCs w:val="24"/>
          <w:lang w:val="es-PE" w:eastAsia="ar-SA"/>
        </w:rPr>
        <w:t>0</w:t>
      </w:r>
      <w:r w:rsidRPr="00E1040C" w:rsidR="00951B42">
        <w:rPr>
          <w:rFonts w:ascii="Times New Roman" w:hAnsi="Times New Roman" w:cs="Times New Roman"/>
          <w:b/>
          <w:sz w:val="24"/>
          <w:szCs w:val="24"/>
          <w:lang w:val="es-PE" w:eastAsia="ar-SA"/>
        </w:rPr>
        <w:t>3</w:t>
      </w:r>
      <w:r w:rsidRPr="00E1040C" w:rsidR="00C671F5">
        <w:rPr>
          <w:rFonts w:ascii="Times New Roman" w:hAnsi="Times New Roman" w:cs="Times New Roman"/>
          <w:b/>
          <w:sz w:val="24"/>
          <w:szCs w:val="24"/>
          <w:lang w:val="es-PE" w:eastAsia="ar-SA"/>
        </w:rPr>
        <w:t>/2</w:t>
      </w:r>
      <w:r w:rsidRPr="00E1040C" w:rsidR="00543015">
        <w:rPr>
          <w:rFonts w:ascii="Times New Roman" w:hAnsi="Times New Roman" w:cs="Times New Roman"/>
          <w:b/>
          <w:sz w:val="24"/>
          <w:szCs w:val="24"/>
          <w:lang w:val="es-PE" w:eastAsia="ar-SA"/>
        </w:rPr>
        <w:t>4</w:t>
      </w:r>
    </w:p>
    <w:p w:rsidRPr="00E1040C" w:rsidR="00F7567C" w:rsidP="00BE695C" w:rsidRDefault="00F7567C" w14:paraId="74F6CE19" w14:textId="77777777">
      <w:pPr>
        <w:pStyle w:val="Default"/>
        <w:jc w:val="both"/>
        <w:rPr>
          <w:rFonts w:ascii="Times New Roman" w:hAnsi="Times New Roman" w:cs="Times New Roman"/>
          <w:b/>
        </w:rPr>
      </w:pPr>
    </w:p>
    <w:p w:rsidRPr="00E1040C" w:rsidR="00543015" w:rsidP="00543015" w:rsidRDefault="00543015" w14:paraId="2AB29307" w14:textId="77777777">
      <w:pPr>
        <w:spacing w:after="0" w:line="240" w:lineRule="auto"/>
        <w:jc w:val="both"/>
        <w:rPr>
          <w:rFonts w:ascii="Times New Roman" w:hAnsi="Times New Roman" w:cs="Times New Roman"/>
          <w:b/>
          <w:sz w:val="24"/>
          <w:szCs w:val="24"/>
          <w:lang w:val="es-PE"/>
        </w:rPr>
      </w:pPr>
    </w:p>
    <w:p w:rsidRPr="00E1040C" w:rsidR="00E1040C" w:rsidP="00E1040C" w:rsidRDefault="00E1040C" w14:paraId="17AF3E0F" w14:textId="77777777">
      <w:pPr>
        <w:jc w:val="both"/>
        <w:outlineLvl w:val="0"/>
        <w:rPr>
          <w:rFonts w:ascii="Times New Roman" w:hAnsi="Times New Roman" w:cs="Times New Roman"/>
          <w:b/>
          <w:bCs/>
          <w:sz w:val="24"/>
          <w:szCs w:val="24"/>
          <w:lang w:val="es-MX"/>
        </w:rPr>
      </w:pPr>
      <w:r w:rsidRPr="00E1040C">
        <w:rPr>
          <w:rFonts w:ascii="Times New Roman" w:hAnsi="Times New Roman" w:cs="Times New Roman"/>
          <w:b/>
          <w:bCs/>
          <w:sz w:val="24"/>
          <w:szCs w:val="24"/>
          <w:lang w:val="es-MX"/>
        </w:rPr>
        <w:t>VISTOS:</w:t>
      </w:r>
    </w:p>
    <w:p w:rsidRPr="00E1040C" w:rsidR="00E1040C" w:rsidP="269DC297" w:rsidRDefault="00E1040C" w14:paraId="61CE3A71" w14:textId="3665F74C">
      <w:pPr>
        <w:pStyle w:val="Default"/>
        <w:jc w:val="both"/>
        <w:rPr>
          <w:rFonts w:ascii="Times New Roman" w:hAnsi="Times New Roman" w:cs="Times New Roman"/>
        </w:rPr>
      </w:pPr>
      <w:r w:rsidRPr="269DC297" w:rsidR="00E1040C">
        <w:rPr>
          <w:rFonts w:ascii="Times New Roman" w:hAnsi="Times New Roman" w:cs="Times New Roman"/>
        </w:rPr>
        <w:t xml:space="preserve">El recurso de impugnación presentado por </w:t>
      </w:r>
      <w:bookmarkStart w:name="_Hlk107662905" w:id="0"/>
      <w:r w:rsidRPr="269DC297" w:rsidR="7D3E916D">
        <w:rPr>
          <w:rFonts w:ascii="Times New Roman" w:hAnsi="Times New Roman" w:cs="Times New Roman"/>
          <w:lang w:val="es-MX"/>
        </w:rPr>
        <w:t>...................................................................................</w:t>
      </w:r>
      <w:bookmarkEnd w:id="0"/>
      <w:r w:rsidRPr="269DC297" w:rsidR="00E1040C">
        <w:rPr>
          <w:rFonts w:ascii="Times New Roman" w:hAnsi="Times New Roman" w:cs="Times New Roman"/>
          <w:lang w:val="es-MX"/>
        </w:rPr>
        <w:t xml:space="preserve"> </w:t>
      </w:r>
      <w:r w:rsidRPr="269DC297" w:rsidR="00E1040C">
        <w:rPr>
          <w:rFonts w:ascii="Times New Roman" w:hAnsi="Times New Roman" w:cs="Times New Roman"/>
        </w:rPr>
        <w:t xml:space="preserve">respecto de la Resolución Nro. 241/23, expedida por esta Defensoría del Asegurado (DEFASEG), conforme a la cual se declaró IMPROCEDENTE la reclamación interpuesta contra </w:t>
      </w:r>
      <w:r w:rsidRPr="269DC297" w:rsidR="3736A6FA">
        <w:rPr>
          <w:rFonts w:ascii="Times New Roman" w:hAnsi="Times New Roman" w:cs="Times New Roman"/>
        </w:rPr>
        <w:t>...................................</w:t>
      </w:r>
      <w:r w:rsidRPr="269DC297" w:rsidR="00E1040C">
        <w:rPr>
          <w:rFonts w:ascii="Times New Roman" w:hAnsi="Times New Roman" w:cs="Times New Roman"/>
        </w:rPr>
        <w:t xml:space="preserve"> respecto de la cobertura al siniestro liquidado respecto de los daños a la infraestructura del inmueble que ocupa, bajo el </w:t>
      </w:r>
      <w:r w:rsidRPr="269DC297" w:rsidR="00E1040C">
        <w:rPr>
          <w:rFonts w:ascii="Times New Roman" w:hAnsi="Times New Roman" w:cs="Times New Roman"/>
          <w:lang w:val="es-MX"/>
        </w:rPr>
        <w:t xml:space="preserve">SEGURO MULTIRIESGO BBVA PYME – PÓLIZA </w:t>
      </w:r>
      <w:r w:rsidRPr="269DC297" w:rsidR="00E1040C">
        <w:rPr>
          <w:rFonts w:ascii="Times New Roman" w:hAnsi="Times New Roman" w:cs="Times New Roman"/>
          <w:lang w:val="es-MX"/>
        </w:rPr>
        <w:t xml:space="preserve">No  </w:t>
      </w:r>
      <w:r w:rsidRPr="269DC297" w:rsidR="4FA82202">
        <w:rPr>
          <w:rFonts w:ascii="Times New Roman" w:hAnsi="Times New Roman" w:eastAsia="Calibri" w:cs="Times New Roman"/>
          <w:color w:val="auto"/>
          <w:lang w:eastAsia="en-US"/>
        </w:rPr>
        <w:t>...........................</w:t>
      </w:r>
      <w:r w:rsidRPr="269DC297" w:rsidR="00E1040C">
        <w:rPr>
          <w:rFonts w:ascii="Times New Roman" w:hAnsi="Times New Roman" w:cs="Times New Roman"/>
        </w:rPr>
        <w:t xml:space="preserve">.   </w:t>
      </w:r>
    </w:p>
    <w:p w:rsidRPr="00E1040C" w:rsidR="00E1040C" w:rsidP="00E1040C" w:rsidRDefault="00E1040C" w14:paraId="3FA4EEAC" w14:textId="77777777">
      <w:pPr>
        <w:pStyle w:val="Default"/>
        <w:jc w:val="both"/>
        <w:rPr>
          <w:rFonts w:ascii="Times New Roman" w:hAnsi="Times New Roman" w:cs="Times New Roman"/>
        </w:rPr>
      </w:pPr>
    </w:p>
    <w:p w:rsidRPr="00E1040C" w:rsidR="00E1040C" w:rsidP="00E1040C" w:rsidRDefault="00E1040C" w14:paraId="35650C5C" w14:textId="77777777">
      <w:pPr>
        <w:pStyle w:val="Textoindependiente"/>
      </w:pPr>
      <w:r w:rsidRPr="00E1040C">
        <w:t>Que, el indicado recurso se sustenta resumidamente en lo siguiente: (1) por error material solicitó que la totalidad del monto de su primer petitorio debiendo ser solamente S/ 150,000 que vendría a ser menos de uS$50,000; (2) en ese contexto solicita que se le reconozca US$ 40,540.55 siendo un monto permitido por el Reglamento de la DEFASEG, y así poder cubrir todas las reparaciones de los daños materiales y de infraestructura que ocasionó el ciclón YAKU.</w:t>
      </w:r>
    </w:p>
    <w:p w:rsidRPr="00E1040C" w:rsidR="00E1040C" w:rsidP="00E1040C" w:rsidRDefault="00E1040C" w14:paraId="0097F107" w14:textId="77777777">
      <w:pPr>
        <w:pStyle w:val="Textoindependiente"/>
      </w:pPr>
    </w:p>
    <w:p w:rsidRPr="00E1040C" w:rsidR="00E1040C" w:rsidP="00E1040C" w:rsidRDefault="00E1040C" w14:paraId="60065795" w14:textId="77777777">
      <w:pPr>
        <w:pStyle w:val="Textoindependiente"/>
        <w:rPr>
          <w:color w:val="000000"/>
          <w:lang w:val="es-PE" w:eastAsia="es-PE"/>
        </w:rPr>
      </w:pPr>
      <w:r w:rsidRPr="00E1040C">
        <w:t>Que, la aseguradora absolvió el traslado del recurso interpuesto, manifestando en síntesis lo siguiente: (1) t</w:t>
      </w:r>
      <w:proofErr w:type="spellStart"/>
      <w:r w:rsidRPr="00E1040C">
        <w:rPr>
          <w:color w:val="000000"/>
          <w:lang w:val="es-PE" w:eastAsia="es-PE"/>
        </w:rPr>
        <w:t>al</w:t>
      </w:r>
      <w:proofErr w:type="spellEnd"/>
      <w:r w:rsidRPr="00E1040C">
        <w:rPr>
          <w:color w:val="000000"/>
          <w:lang w:val="es-PE" w:eastAsia="es-PE"/>
        </w:rPr>
        <w:t xml:space="preserve"> como lo señala la Resolución 241/23, el reglamento de la Defensoría establece en el numeral 4 referido a la competencia de la institución que es requisito de admisibilidad, de los reclamos presentados ante la misma, que el total de la indemnización solicitada no exceda la suma de US$50,000.00. Requisito que no se cumple en el presente caso en tanto el monto solicitado por la asegurada asciende a S/ 208,703.75, que excede el límite establecido en el Reglamento. Razón por la cual, de manera apropiada, el reclamo fue declarado improcedente por la Defensoría; (2) respecto a la solicitud de la asegurada de que el monto pretendido en su reclamo inicial se reduzca, a fin de cumplir con el requisito de admisibilidad referido a la cuantía, expresamos que nos encontramos conformes con la resolución emitida por la Defensoría en la que declara improcedente el reclamo por no ser esta la entidad competente para atender el mismo, toda vez que el monto indemnizatorio solicitado excede la competencia de </w:t>
      </w:r>
      <w:proofErr w:type="spellStart"/>
      <w:r w:rsidRPr="00E1040C">
        <w:rPr>
          <w:color w:val="000000"/>
          <w:lang w:val="es-PE" w:eastAsia="es-PE"/>
        </w:rPr>
        <w:t>a</w:t>
      </w:r>
      <w:proofErr w:type="spellEnd"/>
      <w:r w:rsidRPr="00E1040C">
        <w:rPr>
          <w:color w:val="000000"/>
          <w:lang w:val="es-PE" w:eastAsia="es-PE"/>
        </w:rPr>
        <w:t xml:space="preserve"> institución; (3) mantiene su posición de rechazo a la solicitud de indemnización por los daños a la infraestructura del inmueble toda vez que este no es de propiedad de la asegurada y los términos de la Póliza contratada no aseguran bienes de terceros, tal y como lo sustentamos en los descargos presentados ante su despacho con fecha 22 de setiembre de 2023. </w:t>
      </w:r>
    </w:p>
    <w:p w:rsidRPr="00E1040C" w:rsidR="00E1040C" w:rsidP="00E1040C" w:rsidRDefault="00E1040C" w14:paraId="6E5AD841" w14:textId="77777777">
      <w:pPr>
        <w:pStyle w:val="Textoindependiente"/>
      </w:pPr>
    </w:p>
    <w:p w:rsidRPr="00E1040C" w:rsidR="00E1040C" w:rsidP="00E1040C" w:rsidRDefault="00E1040C" w14:paraId="2E2714D9" w14:textId="77777777">
      <w:pPr>
        <w:pStyle w:val="Textoindependiente"/>
        <w:tabs>
          <w:tab w:val="left" w:pos="930"/>
        </w:tabs>
      </w:pPr>
      <w:r w:rsidRPr="00E1040C">
        <w:t>Que, atendiendo a lo expuesto, esta Defensoría resuelve finalmente lo siguiente:</w:t>
      </w:r>
    </w:p>
    <w:p w:rsidRPr="00E1040C" w:rsidR="00E1040C" w:rsidP="00E1040C" w:rsidRDefault="00E1040C" w14:paraId="7D5E2A17" w14:textId="77777777">
      <w:pPr>
        <w:jc w:val="both"/>
        <w:rPr>
          <w:rFonts w:ascii="Times New Roman" w:hAnsi="Times New Roman" w:cs="Times New Roman"/>
          <w:b/>
          <w:sz w:val="24"/>
          <w:szCs w:val="24"/>
          <w:u w:val="single"/>
          <w:lang w:val="es-PE"/>
        </w:rPr>
      </w:pPr>
    </w:p>
    <w:p w:rsidRPr="00E1040C" w:rsidR="00E1040C" w:rsidP="00E1040C" w:rsidRDefault="00E1040C" w14:paraId="3844FAF3" w14:textId="78AC1994">
      <w:pPr>
        <w:jc w:val="both"/>
        <w:rPr>
          <w:rFonts w:ascii="Times New Roman" w:hAnsi="Times New Roman" w:cs="Times New Roman"/>
          <w:sz w:val="24"/>
          <w:szCs w:val="24"/>
          <w:lang w:val="es-PE"/>
        </w:rPr>
      </w:pPr>
      <w:r w:rsidRPr="00E1040C">
        <w:rPr>
          <w:rFonts w:ascii="Times New Roman" w:hAnsi="Times New Roman" w:cs="Times New Roman"/>
          <w:b/>
          <w:sz w:val="24"/>
          <w:szCs w:val="24"/>
          <w:u w:val="single"/>
          <w:lang w:val="es-PE"/>
        </w:rPr>
        <w:t>PRIMERO</w:t>
      </w:r>
      <w:r w:rsidRPr="00E1040C">
        <w:rPr>
          <w:rFonts w:ascii="Times New Roman" w:hAnsi="Times New Roman" w:cs="Times New Roman"/>
          <w:b/>
          <w:sz w:val="24"/>
          <w:szCs w:val="24"/>
          <w:lang w:val="es-PE"/>
        </w:rPr>
        <w:t>:</w:t>
      </w:r>
      <w:r w:rsidRPr="00E1040C">
        <w:rPr>
          <w:rFonts w:ascii="Times New Roman" w:hAnsi="Times New Roman" w:cs="Times New Roman"/>
          <w:sz w:val="24"/>
          <w:szCs w:val="24"/>
          <w:lang w:val="es-PE"/>
        </w:rPr>
        <w:t xml:space="preserve"> El artículo 10 (Procedimiento) del Reglamento de la DEFASEG </w:t>
      </w:r>
      <w:r w:rsidRPr="00E1040C">
        <w:rPr>
          <w:rFonts w:ascii="Times New Roman" w:hAnsi="Times New Roman" w:eastAsia="Arial Unicode MS" w:cs="Times New Roman"/>
          <w:sz w:val="24"/>
          <w:szCs w:val="24"/>
          <w:lang w:val="es-PE"/>
        </w:rPr>
        <w:t>(http://www.defaseg.com.pe/reglamento)</w:t>
      </w:r>
      <w:r w:rsidRPr="00E1040C">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E1040C" w:rsidR="00E1040C" w:rsidP="00E1040C" w:rsidRDefault="00E1040C" w14:paraId="6E787B2B" w14:textId="77777777">
      <w:pPr>
        <w:jc w:val="both"/>
        <w:rPr>
          <w:rFonts w:ascii="Times New Roman" w:hAnsi="Times New Roman" w:cs="Times New Roman"/>
          <w:bCs/>
          <w:sz w:val="24"/>
          <w:szCs w:val="24"/>
          <w:lang w:val="es-ES"/>
        </w:rPr>
      </w:pPr>
      <w:r w:rsidRPr="00E1040C">
        <w:rPr>
          <w:rFonts w:ascii="Times New Roman" w:hAnsi="Times New Roman" w:cs="Times New Roman"/>
          <w:sz w:val="24"/>
          <w:szCs w:val="24"/>
          <w:lang w:val="es-PE"/>
        </w:rPr>
        <w:t xml:space="preserve">Conforme a ello, en el caso concreto, la reclamante </w:t>
      </w:r>
      <w:r w:rsidRPr="00E1040C">
        <w:rPr>
          <w:rFonts w:ascii="Times New Roman" w:hAnsi="Times New Roman" w:cs="Times New Roman"/>
          <w:bCs/>
          <w:sz w:val="24"/>
          <w:szCs w:val="24"/>
          <w:lang w:val="es-PE"/>
        </w:rPr>
        <w:t>sustenta su impugnación solicitando se reduzca su reclamación a una cuantía que no supere los US$ 50,000.</w:t>
      </w:r>
    </w:p>
    <w:p w:rsidRPr="00E1040C" w:rsidR="00E1040C" w:rsidP="00E1040C" w:rsidRDefault="00E1040C" w14:paraId="47B218AD" w14:textId="77777777">
      <w:pPr>
        <w:jc w:val="both"/>
        <w:rPr>
          <w:rFonts w:ascii="Times New Roman" w:hAnsi="Times New Roman" w:cs="Times New Roman"/>
          <w:sz w:val="24"/>
          <w:szCs w:val="24"/>
          <w:lang w:val="es-PE"/>
        </w:rPr>
      </w:pPr>
      <w:r w:rsidRPr="00E1040C">
        <w:rPr>
          <w:rFonts w:ascii="Times New Roman" w:hAnsi="Times New Roman" w:cs="Times New Roman"/>
          <w:b/>
          <w:bCs/>
          <w:sz w:val="24"/>
          <w:szCs w:val="24"/>
          <w:u w:val="single"/>
          <w:lang w:val="es-PE"/>
        </w:rPr>
        <w:t>SEGUNDO</w:t>
      </w:r>
      <w:r w:rsidRPr="00E1040C">
        <w:rPr>
          <w:rFonts w:ascii="Times New Roman" w:hAnsi="Times New Roman" w:cs="Times New Roman"/>
          <w:b/>
          <w:bCs/>
          <w:sz w:val="24"/>
          <w:szCs w:val="24"/>
          <w:lang w:val="es-PE"/>
        </w:rPr>
        <w:t>:</w:t>
      </w:r>
      <w:r w:rsidRPr="00E1040C">
        <w:rPr>
          <w:rFonts w:ascii="Times New Roman" w:hAnsi="Times New Roman" w:cs="Times New Roman"/>
          <w:bCs/>
          <w:sz w:val="24"/>
          <w:szCs w:val="24"/>
          <w:lang w:val="es-PE"/>
        </w:rPr>
        <w:t xml:space="preserve"> Conforme al cuarto considerando de la resolución impugnada, se declaró improcedente la reclamación por cuanto excede de la cuantía máxima de competencia de esta </w:t>
      </w:r>
      <w:r w:rsidRPr="00E1040C">
        <w:rPr>
          <w:rFonts w:ascii="Times New Roman" w:hAnsi="Times New Roman" w:cs="Times New Roman"/>
          <w:bCs/>
          <w:sz w:val="24"/>
          <w:szCs w:val="24"/>
          <w:lang w:val="es-PE"/>
        </w:rPr>
        <w:lastRenderedPageBreak/>
        <w:t>Defensoría</w:t>
      </w:r>
      <w:r w:rsidRPr="00E1040C">
        <w:rPr>
          <w:rFonts w:ascii="Times New Roman" w:hAnsi="Times New Roman" w:cs="Times New Roman"/>
          <w:sz w:val="24"/>
          <w:szCs w:val="24"/>
          <w:lang w:val="es-PE"/>
        </w:rPr>
        <w:t>. En tal sentido se cerró la primera instancia, sin pronunciamiento sobre el fondo de la reclamación.</w:t>
      </w:r>
    </w:p>
    <w:p w:rsidRPr="00E1040C" w:rsidR="00E1040C" w:rsidP="00E1040C" w:rsidRDefault="00E1040C" w14:paraId="687014A2" w14:textId="77777777">
      <w:pPr>
        <w:jc w:val="both"/>
        <w:rPr>
          <w:rFonts w:ascii="Times New Roman" w:hAnsi="Times New Roman" w:cs="Times New Roman"/>
          <w:sz w:val="24"/>
          <w:szCs w:val="24"/>
          <w:lang w:val="es-PE"/>
        </w:rPr>
      </w:pPr>
      <w:r w:rsidRPr="00E1040C">
        <w:rPr>
          <w:rFonts w:ascii="Times New Roman" w:hAnsi="Times New Roman" w:cs="Times New Roman"/>
          <w:sz w:val="24"/>
          <w:szCs w:val="24"/>
          <w:lang w:val="es-PE"/>
        </w:rPr>
        <w:t>En vía de impugnación la reclamante pretende reducir su pretensión, siendo en primera instancia la etapa en la que debió hacerlo, de manera que la doble instancia en la tramitación de la reclamación subsistiera para ambas partes.</w:t>
      </w:r>
    </w:p>
    <w:p w:rsidRPr="00E1040C" w:rsidR="00E1040C" w:rsidP="00E1040C" w:rsidRDefault="00E1040C" w14:paraId="282169B4" w14:textId="77777777">
      <w:pPr>
        <w:jc w:val="both"/>
        <w:rPr>
          <w:rFonts w:ascii="Times New Roman" w:hAnsi="Times New Roman" w:cs="Times New Roman"/>
          <w:sz w:val="24"/>
          <w:szCs w:val="24"/>
          <w:lang w:val="es-PE"/>
        </w:rPr>
      </w:pPr>
      <w:r w:rsidRPr="00E1040C">
        <w:rPr>
          <w:rFonts w:ascii="Times New Roman" w:hAnsi="Times New Roman" w:cs="Times New Roman"/>
          <w:sz w:val="24"/>
          <w:szCs w:val="24"/>
          <w:lang w:val="es-PE"/>
        </w:rPr>
        <w:t>Por esa razón no cabe en vía de impugnación limitar el conocimiento de fondo del caso a una instancia.</w:t>
      </w:r>
    </w:p>
    <w:p w:rsidRPr="00E1040C" w:rsidR="00E1040C" w:rsidP="00E1040C" w:rsidRDefault="00E1040C" w14:paraId="62DF80CA" w14:textId="77777777">
      <w:pPr>
        <w:jc w:val="both"/>
        <w:rPr>
          <w:rFonts w:ascii="Times New Roman" w:hAnsi="Times New Roman" w:cs="Times New Roman"/>
          <w:sz w:val="24"/>
          <w:szCs w:val="24"/>
          <w:lang w:val="es-PE"/>
        </w:rPr>
      </w:pPr>
      <w:r w:rsidRPr="00E1040C">
        <w:rPr>
          <w:rFonts w:ascii="Times New Roman" w:hAnsi="Times New Roman" w:cs="Times New Roman"/>
          <w:b/>
          <w:sz w:val="24"/>
          <w:szCs w:val="24"/>
          <w:u w:val="single"/>
          <w:lang w:val="es-PE"/>
        </w:rPr>
        <w:t>TERCERO</w:t>
      </w:r>
      <w:r w:rsidRPr="00E1040C">
        <w:rPr>
          <w:rFonts w:ascii="Times New Roman" w:hAnsi="Times New Roman" w:cs="Times New Roman"/>
          <w:b/>
          <w:sz w:val="24"/>
          <w:szCs w:val="24"/>
          <w:lang w:val="es-PE"/>
        </w:rPr>
        <w:t>:</w:t>
      </w:r>
      <w:r w:rsidRPr="00E1040C">
        <w:rPr>
          <w:rFonts w:ascii="Times New Roman" w:hAnsi="Times New Roman" w:cs="Times New Roman"/>
          <w:sz w:val="24"/>
          <w:szCs w:val="24"/>
          <w:lang w:val="es-PE"/>
        </w:rPr>
        <w:t xml:space="preserve"> En atención a las consideraciones precedentes, este colegiado aprecia que no existe mérito suficiente ni razón objetiva para revocar la resolución recurrida, sin perjuicio que la reclamante vuelva a presentar una reclamación de cobertura bajo la cuantía autorizada para la competencia de esta Defensoría.</w:t>
      </w:r>
    </w:p>
    <w:p w:rsidRPr="00E1040C" w:rsidR="00E1040C" w:rsidP="00E1040C" w:rsidRDefault="00E1040C" w14:paraId="05186B14" w14:textId="77777777">
      <w:pPr>
        <w:jc w:val="both"/>
        <w:rPr>
          <w:rFonts w:ascii="Times New Roman" w:hAnsi="Times New Roman" w:cs="Times New Roman"/>
          <w:b/>
          <w:sz w:val="24"/>
          <w:szCs w:val="24"/>
          <w:lang w:val="es-PE"/>
        </w:rPr>
      </w:pPr>
      <w:r w:rsidRPr="00E1040C">
        <w:rPr>
          <w:rFonts w:ascii="Times New Roman" w:hAnsi="Times New Roman" w:cs="Times New Roman"/>
          <w:b/>
          <w:sz w:val="24"/>
          <w:szCs w:val="24"/>
          <w:lang w:val="es-PE"/>
        </w:rPr>
        <w:t>RESUELVE:</w:t>
      </w:r>
    </w:p>
    <w:p w:rsidRPr="00E1040C" w:rsidR="00E1040C" w:rsidP="00E1040C" w:rsidRDefault="00E1040C" w14:paraId="21290F8D" w14:textId="77777777">
      <w:pPr>
        <w:jc w:val="both"/>
        <w:rPr>
          <w:rFonts w:ascii="Times New Roman" w:hAnsi="Times New Roman" w:cs="Times New Roman"/>
          <w:sz w:val="24"/>
          <w:szCs w:val="24"/>
          <w:lang w:val="es-PE"/>
        </w:rPr>
      </w:pPr>
      <w:r w:rsidRPr="00E1040C">
        <w:rPr>
          <w:rFonts w:ascii="Times New Roman" w:hAnsi="Times New Roman" w:eastAsia="Arial Unicode MS" w:cs="Times New Roman"/>
          <w:b/>
          <w:sz w:val="24"/>
          <w:szCs w:val="24"/>
          <w:lang w:val="es-PE"/>
        </w:rPr>
        <w:t>Declarar IMPROCEDENTE el recurso de impugnación interpuesto y, por consiguiente, CONFIRMAR la Resolución Nro. 241/23</w:t>
      </w:r>
      <w:r w:rsidRPr="00E1040C">
        <w:rPr>
          <w:rFonts w:ascii="Times New Roman" w:hAnsi="Times New Roman" w:cs="Times New Roman"/>
          <w:sz w:val="24"/>
          <w:szCs w:val="24"/>
          <w:lang w:val="es-PE"/>
        </w:rPr>
        <w:t>.</w:t>
      </w:r>
    </w:p>
    <w:p w:rsidRPr="00E1040C" w:rsidR="008B6A09" w:rsidP="008B6A09" w:rsidRDefault="0091528B" w14:paraId="000A434B" w14:textId="447AF784">
      <w:pPr>
        <w:jc w:val="right"/>
        <w:rPr>
          <w:rFonts w:ascii="Times New Roman" w:hAnsi="Times New Roman" w:cs="Times New Roman"/>
          <w:sz w:val="24"/>
          <w:szCs w:val="24"/>
          <w:lang w:val="es-PE"/>
        </w:rPr>
      </w:pPr>
      <w:r w:rsidRPr="00E1040C">
        <w:rPr>
          <w:rFonts w:ascii="Times New Roman" w:hAnsi="Times New Roman" w:eastAsia="Arial Unicode MS" w:cs="Times New Roman"/>
          <w:sz w:val="24"/>
          <w:szCs w:val="24"/>
          <w:lang w:val="es-PE" w:eastAsia="ar-SA"/>
        </w:rPr>
        <w:t xml:space="preserve">Lima, </w:t>
      </w:r>
      <w:r w:rsidRPr="00E1040C" w:rsidR="00DE4BF9">
        <w:rPr>
          <w:rFonts w:ascii="Times New Roman" w:hAnsi="Times New Roman" w:eastAsia="Arial Unicode MS" w:cs="Times New Roman"/>
          <w:sz w:val="24"/>
          <w:szCs w:val="24"/>
          <w:lang w:val="es-PE" w:eastAsia="ar-SA"/>
        </w:rPr>
        <w:t>12</w:t>
      </w:r>
      <w:r w:rsidRPr="00E1040C" w:rsidR="00570ED6">
        <w:rPr>
          <w:rFonts w:ascii="Times New Roman" w:hAnsi="Times New Roman" w:eastAsia="Arial Unicode MS" w:cs="Times New Roman"/>
          <w:sz w:val="24"/>
          <w:szCs w:val="24"/>
          <w:lang w:val="es-PE" w:eastAsia="ar-SA"/>
        </w:rPr>
        <w:t xml:space="preserve"> </w:t>
      </w:r>
      <w:r w:rsidRPr="00E1040C" w:rsidR="00707C99">
        <w:rPr>
          <w:rFonts w:ascii="Times New Roman" w:hAnsi="Times New Roman" w:eastAsia="Arial Unicode MS" w:cs="Times New Roman"/>
          <w:sz w:val="24"/>
          <w:szCs w:val="24"/>
          <w:lang w:val="es-PE" w:eastAsia="ar-SA"/>
        </w:rPr>
        <w:t xml:space="preserve">de </w:t>
      </w:r>
      <w:r w:rsidRPr="00E1040C" w:rsidR="00DE4BF9">
        <w:rPr>
          <w:rFonts w:ascii="Times New Roman" w:hAnsi="Times New Roman" w:eastAsia="Arial Unicode MS" w:cs="Times New Roman"/>
          <w:sz w:val="24"/>
          <w:szCs w:val="24"/>
          <w:lang w:val="es-PE" w:eastAsia="ar-SA"/>
        </w:rPr>
        <w:t>febrero</w:t>
      </w:r>
      <w:r w:rsidRPr="00E1040C" w:rsidR="002F478E">
        <w:rPr>
          <w:rFonts w:ascii="Times New Roman" w:hAnsi="Times New Roman" w:eastAsia="Arial Unicode MS" w:cs="Times New Roman"/>
          <w:sz w:val="24"/>
          <w:szCs w:val="24"/>
          <w:lang w:val="es-PE" w:eastAsia="ar-SA"/>
        </w:rPr>
        <w:t xml:space="preserve"> </w:t>
      </w:r>
      <w:r w:rsidRPr="00E1040C" w:rsidR="00F06498">
        <w:rPr>
          <w:rFonts w:ascii="Times New Roman" w:hAnsi="Times New Roman" w:eastAsia="Arial Unicode MS" w:cs="Times New Roman"/>
          <w:sz w:val="24"/>
          <w:szCs w:val="24"/>
          <w:lang w:val="es-PE" w:eastAsia="ar-SA"/>
        </w:rPr>
        <w:t>de 202</w:t>
      </w:r>
      <w:r w:rsidRPr="00E1040C" w:rsidR="00543015">
        <w:rPr>
          <w:rFonts w:ascii="Times New Roman" w:hAnsi="Times New Roman" w:eastAsia="Arial Unicode MS" w:cs="Times New Roman"/>
          <w:sz w:val="24"/>
          <w:szCs w:val="24"/>
          <w:lang w:val="es-PE" w:eastAsia="ar-SA"/>
        </w:rPr>
        <w:t>4</w:t>
      </w:r>
      <w:r w:rsidRPr="00E1040C" w:rsidR="00707C99">
        <w:rPr>
          <w:rFonts w:ascii="Times New Roman" w:hAnsi="Times New Roman" w:eastAsia="Times New Roman" w:cs="Times New Roman"/>
          <w:sz w:val="24"/>
          <w:szCs w:val="24"/>
          <w:lang w:val="es-PE" w:eastAsia="ar-SA"/>
        </w:rPr>
        <w:t xml:space="preserve"> </w:t>
      </w:r>
    </w:p>
    <w:p w:rsidRPr="00E1040C" w:rsidR="008B6A09" w:rsidP="008B6A09" w:rsidRDefault="008B6A09" w14:paraId="7433A34B"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E1040C"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E1040C">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E1040C"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E1040C" w:rsidR="007543CD" w:rsidP="007543CD" w:rsidRDefault="00543015" w14:paraId="220AA7AD" w14:textId="133296B2">
      <w:pPr>
        <w:spacing w:after="0" w:line="360" w:lineRule="auto"/>
        <w:jc w:val="center"/>
        <w:rPr>
          <w:rFonts w:ascii="Times New Roman" w:hAnsi="Times New Roman" w:cs="Times New Roman"/>
          <w:b/>
          <w:bCs/>
          <w:sz w:val="24"/>
          <w:szCs w:val="24"/>
          <w:lang w:val="es-PE"/>
        </w:rPr>
      </w:pPr>
      <w:r w:rsidRPr="00E1040C">
        <w:rPr>
          <w:rFonts w:ascii="Times New Roman" w:hAnsi="Times New Roman" w:cs="Times New Roman"/>
          <w:b/>
          <w:bCs/>
          <w:sz w:val="24"/>
          <w:szCs w:val="24"/>
          <w:lang w:val="es-PE"/>
        </w:rPr>
        <w:t xml:space="preserve">María Eugenia Valdez Fernández Baca </w:t>
      </w:r>
      <w:r w:rsidRPr="00E1040C" w:rsidR="007543CD">
        <w:rPr>
          <w:rFonts w:ascii="Times New Roman" w:hAnsi="Times New Roman" w:cs="Times New Roman"/>
          <w:b/>
          <w:bCs/>
          <w:sz w:val="24"/>
          <w:szCs w:val="24"/>
          <w:lang w:val="es-PE"/>
        </w:rPr>
        <w:t xml:space="preserve">– </w:t>
      </w:r>
      <w:proofErr w:type="gramStart"/>
      <w:r w:rsidRPr="00E1040C" w:rsidR="007543CD">
        <w:rPr>
          <w:rFonts w:ascii="Times New Roman" w:hAnsi="Times New Roman" w:cs="Times New Roman"/>
          <w:b/>
          <w:bCs/>
          <w:sz w:val="24"/>
          <w:szCs w:val="24"/>
          <w:lang w:val="es-PE"/>
        </w:rPr>
        <w:t>Presidente</w:t>
      </w:r>
      <w:proofErr w:type="gramEnd"/>
    </w:p>
    <w:p w:rsidRPr="00E1040C" w:rsidR="007543CD" w:rsidP="007543CD" w:rsidRDefault="00543015" w14:paraId="0DCF6E18" w14:textId="56F1BED3">
      <w:pPr>
        <w:spacing w:after="0" w:line="360" w:lineRule="auto"/>
        <w:jc w:val="center"/>
        <w:rPr>
          <w:rFonts w:ascii="Times New Roman" w:hAnsi="Times New Roman" w:cs="Times New Roman"/>
          <w:b/>
          <w:bCs/>
          <w:sz w:val="24"/>
          <w:szCs w:val="24"/>
          <w:lang w:val="es-PE"/>
        </w:rPr>
      </w:pPr>
      <w:r w:rsidRPr="00E1040C">
        <w:rPr>
          <w:rFonts w:ascii="Times New Roman" w:hAnsi="Times New Roman" w:cs="Times New Roman"/>
          <w:b/>
          <w:bCs/>
          <w:sz w:val="24"/>
          <w:szCs w:val="24"/>
          <w:lang w:val="es-PE"/>
        </w:rPr>
        <w:t xml:space="preserve">Rolando Eyzaguirre </w:t>
      </w:r>
      <w:proofErr w:type="spellStart"/>
      <w:r w:rsidRPr="00E1040C">
        <w:rPr>
          <w:rFonts w:ascii="Times New Roman" w:hAnsi="Times New Roman" w:cs="Times New Roman"/>
          <w:b/>
          <w:bCs/>
          <w:sz w:val="24"/>
          <w:szCs w:val="24"/>
          <w:lang w:val="es-PE"/>
        </w:rPr>
        <w:t>Maccan</w:t>
      </w:r>
      <w:proofErr w:type="spellEnd"/>
      <w:r w:rsidRPr="00E1040C">
        <w:rPr>
          <w:rFonts w:ascii="Times New Roman" w:hAnsi="Times New Roman" w:cs="Times New Roman"/>
          <w:b/>
          <w:bCs/>
          <w:sz w:val="24"/>
          <w:szCs w:val="24"/>
          <w:lang w:val="es-PE"/>
        </w:rPr>
        <w:t xml:space="preserve"> </w:t>
      </w:r>
      <w:r w:rsidRPr="00E1040C" w:rsidR="007543CD">
        <w:rPr>
          <w:rFonts w:ascii="Times New Roman" w:hAnsi="Times New Roman" w:cs="Times New Roman"/>
          <w:b/>
          <w:bCs/>
          <w:sz w:val="24"/>
          <w:szCs w:val="24"/>
          <w:lang w:val="es-PE"/>
        </w:rPr>
        <w:t>– Vocal</w:t>
      </w:r>
    </w:p>
    <w:p w:rsidRPr="00E1040C" w:rsidR="007543CD" w:rsidP="007543CD" w:rsidRDefault="007543CD" w14:paraId="69BF44D1" w14:textId="77777777">
      <w:pPr>
        <w:spacing w:after="0" w:line="360" w:lineRule="auto"/>
        <w:jc w:val="center"/>
        <w:rPr>
          <w:rFonts w:ascii="Times New Roman" w:hAnsi="Times New Roman" w:cs="Times New Roman"/>
          <w:b/>
          <w:bCs/>
          <w:sz w:val="24"/>
          <w:szCs w:val="24"/>
          <w:lang w:val="es-PE"/>
        </w:rPr>
      </w:pPr>
      <w:r w:rsidRPr="00E1040C">
        <w:rPr>
          <w:rFonts w:ascii="Times New Roman" w:hAnsi="Times New Roman" w:cs="Times New Roman"/>
          <w:b/>
          <w:bCs/>
          <w:sz w:val="24"/>
          <w:szCs w:val="24"/>
          <w:lang w:val="es-PE"/>
        </w:rPr>
        <w:t>Omar Alfaro Villanueva – Vocal</w:t>
      </w:r>
    </w:p>
    <w:p w:rsidRPr="00E1040C"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E1040C">
        <w:rPr>
          <w:rFonts w:ascii="Times New Roman" w:hAnsi="Times New Roman" w:cs="Times New Roman"/>
          <w:b/>
          <w:bCs/>
          <w:sz w:val="24"/>
          <w:szCs w:val="24"/>
          <w:lang w:val="es-PE"/>
        </w:rPr>
        <w:t>Gonzalo Abad del Busto – Vocal</w:t>
      </w:r>
    </w:p>
    <w:p w:rsidRPr="00E1040C"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FA1290"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FA1290" w:rsidR="00556526" w:rsidP="00B17E56" w:rsidRDefault="00556526" w14:paraId="5D853B0D" w14:textId="088DF411">
      <w:pPr>
        <w:jc w:val="both"/>
        <w:rPr>
          <w:rFonts w:ascii="Times New Roman" w:hAnsi="Times New Roman" w:cs="Times New Roman"/>
          <w:b/>
          <w:bCs/>
          <w:i/>
          <w:iCs/>
          <w:sz w:val="24"/>
          <w:szCs w:val="24"/>
          <w:lang w:val="es-ES_tradnl"/>
        </w:rPr>
      </w:pPr>
    </w:p>
    <w:p w:rsidRPr="00FA129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FD308B">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D308B" w:rsidP="00784355" w:rsidRDefault="00FD308B" w14:paraId="563FA7D0" w14:textId="77777777">
      <w:pPr>
        <w:spacing w:after="0" w:line="240" w:lineRule="auto"/>
      </w:pPr>
      <w:r>
        <w:separator/>
      </w:r>
    </w:p>
  </w:endnote>
  <w:endnote w:type="continuationSeparator" w:id="0">
    <w:p w:rsidR="00FD308B" w:rsidP="00784355" w:rsidRDefault="00FD308B" w14:paraId="550B6F5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D308B" w:rsidP="00784355" w:rsidRDefault="00FD308B" w14:paraId="79771F46" w14:textId="77777777">
      <w:pPr>
        <w:spacing w:after="0" w:line="240" w:lineRule="auto"/>
      </w:pPr>
      <w:r>
        <w:separator/>
      </w:r>
    </w:p>
  </w:footnote>
  <w:footnote w:type="continuationSeparator" w:id="0">
    <w:p w:rsidR="00FD308B" w:rsidP="00784355" w:rsidRDefault="00FD308B" w14:paraId="5D9ADB9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4"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9"/>
  </w:num>
  <w:num w:numId="3" w16cid:durableId="333261791">
    <w:abstractNumId w:val="17"/>
  </w:num>
  <w:num w:numId="4" w16cid:durableId="1770345525">
    <w:abstractNumId w:val="16"/>
  </w:num>
  <w:num w:numId="5" w16cid:durableId="1816144979">
    <w:abstractNumId w:val="18"/>
  </w:num>
  <w:num w:numId="6" w16cid:durableId="1304313350">
    <w:abstractNumId w:val="0"/>
  </w:num>
  <w:num w:numId="7" w16cid:durableId="16682880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1"/>
  </w:num>
  <w:num w:numId="17" w16cid:durableId="17998823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40F"/>
    <w:rsid w:val="00171DF3"/>
    <w:rsid w:val="00174918"/>
    <w:rsid w:val="001749D2"/>
    <w:rsid w:val="00174DA5"/>
    <w:rsid w:val="00181908"/>
    <w:rsid w:val="00181DCE"/>
    <w:rsid w:val="00187BFD"/>
    <w:rsid w:val="0019385F"/>
    <w:rsid w:val="00196365"/>
    <w:rsid w:val="001A008A"/>
    <w:rsid w:val="001A3395"/>
    <w:rsid w:val="001A43EC"/>
    <w:rsid w:val="001A44E1"/>
    <w:rsid w:val="001A5178"/>
    <w:rsid w:val="001A555F"/>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543CD"/>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42"/>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0CF"/>
    <w:rsid w:val="00A077D2"/>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1040C"/>
    <w:rsid w:val="00E107CA"/>
    <w:rsid w:val="00E109E4"/>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B297F"/>
    <w:rsid w:val="00FB4B0C"/>
    <w:rsid w:val="00FC0D10"/>
    <w:rsid w:val="00FC1934"/>
    <w:rsid w:val="00FD308B"/>
    <w:rsid w:val="00FE38F0"/>
    <w:rsid w:val="00FE43A9"/>
    <w:rsid w:val="00FE6588"/>
    <w:rsid w:val="00FE73F3"/>
    <w:rsid w:val="00FF11AC"/>
    <w:rsid w:val="00FF3F82"/>
    <w:rsid w:val="00FF41F3"/>
    <w:rsid w:val="177B5B89"/>
    <w:rsid w:val="269DC297"/>
    <w:rsid w:val="3736A6FA"/>
    <w:rsid w:val="4FA82202"/>
    <w:rsid w:val="7D3E9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F787A977-2BD6-47E7-A719-7BC223CA2ED8}"/>
</file>

<file path=customXml/itemProps3.xml><?xml version="1.0" encoding="utf-8"?>
<ds:datastoreItem xmlns:ds="http://schemas.openxmlformats.org/officeDocument/2006/customXml" ds:itemID="{63418CC7-67AA-41DD-85BF-86F95AB5B8CE}"/>
</file>

<file path=customXml/itemProps4.xml><?xml version="1.0" encoding="utf-8"?>
<ds:datastoreItem xmlns:ds="http://schemas.openxmlformats.org/officeDocument/2006/customXml" ds:itemID="{038A7553-27AD-4AC8-8C91-5A2DC6C438C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244</cp:revision>
  <cp:lastPrinted>2024-02-12T14:51:00Z</cp:lastPrinted>
  <dcterms:created xsi:type="dcterms:W3CDTF">2023-02-14T22:37:00Z</dcterms:created>
  <dcterms:modified xsi:type="dcterms:W3CDTF">2025-12-04T20:27:32Z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