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129BC" w:rsidR="00707C99" w:rsidP="00272F4F" w:rsidRDefault="00201C0D" w14:paraId="19FE0E96" w14:textId="3C37AB9F">
      <w:pPr>
        <w:spacing w:after="0" w:line="240" w:lineRule="auto"/>
        <w:jc w:val="center"/>
        <w:rPr>
          <w:rFonts w:ascii="Times New Roman" w:hAnsi="Times New Roman" w:cs="Times New Roman"/>
          <w:b/>
          <w:sz w:val="24"/>
          <w:szCs w:val="24"/>
          <w:lang w:val="es-PE" w:eastAsia="ar-SA"/>
        </w:rPr>
      </w:pPr>
      <w:r w:rsidRPr="00B129BC">
        <w:rPr>
          <w:rFonts w:ascii="Times New Roman" w:hAnsi="Times New Roman" w:cs="Times New Roman"/>
          <w:b/>
          <w:sz w:val="24"/>
          <w:szCs w:val="24"/>
          <w:lang w:val="es-PE" w:eastAsia="ar-SA"/>
        </w:rPr>
        <w:t xml:space="preserve">RESOLUCIÓN DE RECURSO IMPUGNATIVO </w:t>
      </w:r>
      <w:r w:rsidRPr="00B129BC" w:rsidR="00707C99">
        <w:rPr>
          <w:rFonts w:ascii="Times New Roman" w:hAnsi="Times New Roman" w:cs="Times New Roman"/>
          <w:b/>
          <w:sz w:val="24"/>
          <w:szCs w:val="24"/>
          <w:lang w:val="es-PE" w:eastAsia="ar-SA"/>
        </w:rPr>
        <w:t xml:space="preserve">N° </w:t>
      </w:r>
      <w:r w:rsidRPr="00B129BC" w:rsidR="00516293">
        <w:rPr>
          <w:rFonts w:ascii="Times New Roman" w:hAnsi="Times New Roman" w:cs="Times New Roman"/>
          <w:b/>
          <w:sz w:val="24"/>
          <w:szCs w:val="24"/>
          <w:lang w:val="es-PE" w:eastAsia="ar-SA"/>
        </w:rPr>
        <w:t>0</w:t>
      </w:r>
      <w:r w:rsidRPr="00B129BC" w:rsidR="00543015">
        <w:rPr>
          <w:rFonts w:ascii="Times New Roman" w:hAnsi="Times New Roman" w:cs="Times New Roman"/>
          <w:b/>
          <w:sz w:val="24"/>
          <w:szCs w:val="24"/>
          <w:lang w:val="es-PE" w:eastAsia="ar-SA"/>
        </w:rPr>
        <w:t>0</w:t>
      </w:r>
      <w:r w:rsidRPr="00B129BC" w:rsidR="005E7D24">
        <w:rPr>
          <w:rFonts w:ascii="Times New Roman" w:hAnsi="Times New Roman" w:cs="Times New Roman"/>
          <w:b/>
          <w:sz w:val="24"/>
          <w:szCs w:val="24"/>
          <w:lang w:val="es-PE" w:eastAsia="ar-SA"/>
        </w:rPr>
        <w:t>8</w:t>
      </w:r>
      <w:r w:rsidRPr="00B129BC" w:rsidR="00C671F5">
        <w:rPr>
          <w:rFonts w:ascii="Times New Roman" w:hAnsi="Times New Roman" w:cs="Times New Roman"/>
          <w:b/>
          <w:sz w:val="24"/>
          <w:szCs w:val="24"/>
          <w:lang w:val="es-PE" w:eastAsia="ar-SA"/>
        </w:rPr>
        <w:t>/2</w:t>
      </w:r>
      <w:r w:rsidRPr="00B129BC" w:rsidR="00543015">
        <w:rPr>
          <w:rFonts w:ascii="Times New Roman" w:hAnsi="Times New Roman" w:cs="Times New Roman"/>
          <w:b/>
          <w:sz w:val="24"/>
          <w:szCs w:val="24"/>
          <w:lang w:val="es-PE" w:eastAsia="ar-SA"/>
        </w:rPr>
        <w:t>4</w:t>
      </w:r>
    </w:p>
    <w:p w:rsidRPr="00B129BC" w:rsidR="00A35AD1" w:rsidP="00BE695C" w:rsidRDefault="00A35AD1" w14:paraId="7ED8BFEC" w14:textId="77777777">
      <w:pPr>
        <w:pStyle w:val="Default"/>
        <w:jc w:val="both"/>
        <w:rPr>
          <w:rFonts w:ascii="Times New Roman" w:hAnsi="Times New Roman" w:cs="Times New Roman"/>
          <w:b/>
        </w:rPr>
      </w:pPr>
    </w:p>
    <w:p w:rsidRPr="00B129BC" w:rsidR="00B129BC" w:rsidP="00B129BC" w:rsidRDefault="00B129BC" w14:paraId="7C3F7510" w14:textId="77777777">
      <w:pPr>
        <w:spacing w:after="0" w:line="240" w:lineRule="auto"/>
        <w:jc w:val="both"/>
        <w:rPr>
          <w:rFonts w:ascii="Times New Roman" w:hAnsi="Times New Roman" w:cs="Times New Roman"/>
          <w:sz w:val="24"/>
          <w:szCs w:val="24"/>
          <w:lang w:val="es-PE"/>
        </w:rPr>
      </w:pPr>
      <w:r w:rsidRPr="00B129BC">
        <w:rPr>
          <w:rFonts w:ascii="Times New Roman" w:hAnsi="Times New Roman" w:cs="Times New Roman"/>
          <w:b/>
          <w:sz w:val="24"/>
          <w:szCs w:val="24"/>
          <w:lang w:val="es-PE"/>
        </w:rPr>
        <w:t xml:space="preserve">Vistos: </w:t>
      </w:r>
    </w:p>
    <w:p w:rsidRPr="00B129BC" w:rsidR="00B129BC" w:rsidP="00B129BC" w:rsidRDefault="00B129BC" w14:paraId="297AE1EC" w14:textId="77777777">
      <w:pPr>
        <w:spacing w:after="0" w:line="240" w:lineRule="auto"/>
        <w:jc w:val="both"/>
        <w:rPr>
          <w:rFonts w:ascii="Times New Roman" w:hAnsi="Times New Roman" w:cs="Times New Roman"/>
          <w:sz w:val="24"/>
          <w:szCs w:val="24"/>
          <w:lang w:val="es-PE"/>
        </w:rPr>
      </w:pPr>
    </w:p>
    <w:p w:rsidRPr="00B129BC" w:rsidR="00B129BC" w:rsidP="00B129BC" w:rsidRDefault="00B129BC" w14:paraId="6A39DEFE" w14:textId="3271AD8F">
      <w:pPr>
        <w:spacing w:line="240" w:lineRule="auto"/>
        <w:jc w:val="both"/>
        <w:rPr>
          <w:rFonts w:ascii="Times New Roman" w:hAnsi="Times New Roman" w:cs="Times New Roman"/>
          <w:sz w:val="24"/>
          <w:szCs w:val="24"/>
          <w:lang w:val="es-PE"/>
        </w:rPr>
      </w:pPr>
      <w:r w:rsidRPr="750F0F4B" w:rsidR="00B129BC">
        <w:rPr>
          <w:rFonts w:ascii="Times New Roman" w:hAnsi="Times New Roman" w:cs="Times New Roman"/>
          <w:sz w:val="24"/>
          <w:szCs w:val="24"/>
          <w:lang w:val="es-PE"/>
        </w:rPr>
        <w:t xml:space="preserve">El Recurso Impugnativo presentado el 26 de enero de 2024 por </w:t>
      </w:r>
      <w:r w:rsidRPr="750F0F4B" w:rsidR="3BB9108C">
        <w:rPr>
          <w:rFonts w:ascii="Times New Roman" w:hAnsi="Times New Roman" w:cs="Times New Roman"/>
          <w:b w:val="1"/>
          <w:bCs w:val="1"/>
          <w:sz w:val="24"/>
          <w:szCs w:val="24"/>
          <w:lang w:val="es-PE"/>
        </w:rPr>
        <w:t>...............................</w:t>
      </w:r>
      <w:r w:rsidRPr="750F0F4B" w:rsidR="00B129BC">
        <w:rPr>
          <w:rFonts w:ascii="Times New Roman" w:hAnsi="Times New Roman" w:cs="Times New Roman"/>
          <w:sz w:val="24"/>
          <w:szCs w:val="24"/>
          <w:lang w:val="es-PE"/>
        </w:rPr>
        <w:t xml:space="preserve">, respecto de la Resolución </w:t>
      </w:r>
      <w:r w:rsidRPr="750F0F4B" w:rsidR="00B129BC">
        <w:rPr>
          <w:rFonts w:ascii="Times New Roman" w:hAnsi="Times New Roman" w:cs="Times New Roman"/>
          <w:sz w:val="24"/>
          <w:szCs w:val="24"/>
          <w:lang w:val="es-PE"/>
        </w:rPr>
        <w:t>N°</w:t>
      </w:r>
      <w:r w:rsidRPr="750F0F4B" w:rsidR="00B129BC">
        <w:rPr>
          <w:rFonts w:ascii="Times New Roman" w:hAnsi="Times New Roman" w:cs="Times New Roman"/>
          <w:sz w:val="24"/>
          <w:szCs w:val="24"/>
          <w:lang w:val="es-PE"/>
        </w:rPr>
        <w:t xml:space="preserve"> 012/24 de fecha 19 de enero de 2024, emitida por esta Defensoría del Asegurado (DEFASEG) que declaró FUNDADA la reclamación interpuesta, sobre otorgamiento de cobertura al siniestro ocurrido bajo la Póliza de Seguro de Vehículos contratada</w:t>
      </w:r>
    </w:p>
    <w:p w:rsidRPr="00B129BC" w:rsidR="00B129BC" w:rsidP="00B129BC" w:rsidRDefault="00B129BC" w14:paraId="492CA252" w14:textId="115CD6CD">
      <w:pPr>
        <w:spacing w:line="240" w:lineRule="auto"/>
        <w:jc w:val="both"/>
        <w:rPr>
          <w:rFonts w:ascii="Times New Roman" w:hAnsi="Times New Roman" w:cs="Times New Roman"/>
          <w:sz w:val="24"/>
          <w:szCs w:val="24"/>
          <w:lang w:val="es-PE"/>
        </w:rPr>
      </w:pPr>
      <w:r w:rsidRPr="750F0F4B" w:rsidR="00B129BC">
        <w:rPr>
          <w:rFonts w:ascii="Times New Roman" w:hAnsi="Times New Roman" w:cs="Times New Roman"/>
          <w:sz w:val="24"/>
          <w:szCs w:val="24"/>
          <w:lang w:val="es-PE"/>
        </w:rPr>
        <w:t xml:space="preserve">Que el señalado Recurso Impugnativo se fundamenta resumidamente en lo siguiente: 1) Que, la Defensoría ha declarado FUNDADA la reclamación porque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no generó certeza de que el señor </w:t>
      </w:r>
      <w:r w:rsidRPr="750F0F4B" w:rsidR="3CC2BFB3">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haya solicitado la anulación de su póliza el 09 de agosto del 2023. 2) Que, al respecto, con la finalidad de brindar mayor certeza respecto a este punto,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ha creado el proceso de anulación del producto “Seguro Vehicular”, tal como habría sido realizado por el cliente </w:t>
      </w:r>
      <w:r w:rsidRPr="750F0F4B" w:rsidR="00B129BC">
        <w:rPr>
          <w:rFonts w:ascii="Times New Roman" w:hAnsi="Times New Roman" w:cs="Times New Roman"/>
          <w:sz w:val="24"/>
          <w:szCs w:val="24"/>
          <w:lang w:val="es-PE"/>
        </w:rPr>
        <w:t>de acuerdo a</w:t>
      </w:r>
      <w:r w:rsidRPr="750F0F4B" w:rsidR="00B129BC">
        <w:rPr>
          <w:rFonts w:ascii="Times New Roman" w:hAnsi="Times New Roman" w:cs="Times New Roman"/>
          <w:sz w:val="24"/>
          <w:szCs w:val="24"/>
          <w:lang w:val="es-PE"/>
        </w:rPr>
        <w:t xml:space="preserve"> las capturas de pantalla remitidas a la DEFASEG. </w:t>
      </w:r>
      <w:r w:rsidRPr="750F0F4B" w:rsidR="00B129BC">
        <w:rPr>
          <w:rFonts w:ascii="Times New Roman" w:hAnsi="Times New Roman" w:cs="Times New Roman"/>
          <w:sz w:val="24"/>
          <w:szCs w:val="24"/>
          <w:lang w:val="es-PE"/>
        </w:rPr>
        <w:t>3) Que, cabe precisar que, si bien al momento de finalizar la solicitud se menciona que el asegurado recibirá una respuesta en los siguientes días, ello se debe a que la presente plataforma permite realizar una variedad de solicitudes para distintos productos; estos poder ser: actualización de datos, modificación de beneficiarios, entre otros.</w:t>
      </w:r>
      <w:r w:rsidRPr="750F0F4B" w:rsidR="00B129BC">
        <w:rPr>
          <w:rFonts w:ascii="Times New Roman" w:hAnsi="Times New Roman" w:cs="Times New Roman"/>
          <w:sz w:val="24"/>
          <w:szCs w:val="24"/>
          <w:lang w:val="es-PE"/>
        </w:rPr>
        <w:t xml:space="preserve"> 4) Que, no obstante, para el caso específico de la Anulación de la Póliza, es menester recordar que la Resolución </w:t>
      </w:r>
      <w:r w:rsidRPr="750F0F4B" w:rsidR="00B129BC">
        <w:rPr>
          <w:rFonts w:ascii="Times New Roman" w:hAnsi="Times New Roman" w:cs="Times New Roman"/>
          <w:sz w:val="24"/>
          <w:szCs w:val="24"/>
          <w:lang w:val="es-PE"/>
        </w:rPr>
        <w:t>N°</w:t>
      </w:r>
      <w:r w:rsidRPr="750F0F4B" w:rsidR="00B129BC">
        <w:rPr>
          <w:rFonts w:ascii="Times New Roman" w:hAnsi="Times New Roman" w:cs="Times New Roman"/>
          <w:sz w:val="24"/>
          <w:szCs w:val="24"/>
          <w:lang w:val="es-PE"/>
        </w:rPr>
        <w:t xml:space="preserve"> 4143-2019 en su artículo 34° establece la posibilidad que tienen los asegurados de resolver sin expresión de causa sus seguros, siendo que las aseguradoras deben proceder con la anulación de manera inmediata. Ello debe realizarse en un procedimiento expeditivo y sencillo. Así mismo, el numeral 2.7 del Condicionado General de la Póliza establece que el contrato terminará a las 23:59 horas del día en que se recibe la solicitud de resolución sin expresión de causa, extinguiéndose a partir de las 00:00 horas del día siguiente todos los derechos y obligaciones de la póliza. Que, cabe precisar que la anulación ni siquiera generó devolución de prima no devengada en tanto el último pago realizado por su persona fue respecto a la mensualidad de julio de 2023. 5) Que, por los motivos mencionados,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no realizó comunicación posterior con el asegurado, siendo que la póliza quedó anulada bajo los términos del condicionado, al día siguiente de presentada la solicitud, el 10 de agosto del 2023. 6) Que, por otro lado,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extrajo de su base de datos la totalidad de ingresos a la Zona Segura realizados por el señor </w:t>
      </w:r>
      <w:r w:rsidRPr="750F0F4B" w:rsidR="3CC2BFB3">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(tanto vía web como por el aplicativo) los mismos que se aprecian en documento en el expediente. Que, como se puede apreciar, el denunciante ingresó en fecha 09 de agosto de 2023 a través de la Zona Segura (página web), fecha en la cual ingresó su solicitud de anulación. 7) Que, si bien no hay registro de ingreso a la Zona Segura en fecha 27 de agosto del 2023, fecha en la cual se adquirió el segundo seguro vehicular, ello se debe a que la adquisición del producto no se realizó mediante la Web de Zona Seguro, sino a través de la Web: </w:t>
      </w:r>
      <w:hyperlink r:id="R3c3e3f068a714fe6">
        <w:r w:rsidRPr="750F0F4B" w:rsidR="00B129BC">
          <w:rPr>
            <w:rStyle w:val="Hipervnculo"/>
            <w:rFonts w:ascii="Times New Roman" w:hAnsi="Times New Roman" w:cs="Times New Roman"/>
            <w:sz w:val="24"/>
            <w:szCs w:val="24"/>
            <w:lang w:val="es-PE"/>
          </w:rPr>
          <w:t>https://www.</w:t>
        </w:r>
        <w:r w:rsidRPr="750F0F4B" w:rsidR="3BB9108C">
          <w:rPr>
            <w:rStyle w:val="Hipervnculo"/>
            <w:rFonts w:ascii="Times New Roman" w:hAnsi="Times New Roman" w:cs="Times New Roman"/>
            <w:sz w:val="24"/>
            <w:szCs w:val="24"/>
            <w:lang w:val="es-PE"/>
          </w:rPr>
          <w:t>...............................</w:t>
        </w:r>
        <w:r w:rsidRPr="750F0F4B" w:rsidR="00B129BC">
          <w:rPr>
            <w:rStyle w:val="Hipervnculo"/>
            <w:rFonts w:ascii="Times New Roman" w:hAnsi="Times New Roman" w:cs="Times New Roman"/>
            <w:sz w:val="24"/>
            <w:szCs w:val="24"/>
            <w:lang w:val="es-PE"/>
          </w:rPr>
          <w:t>.pe/vehicular/</w:t>
        </w:r>
      </w:hyperlink>
      <w:r w:rsidRPr="750F0F4B" w:rsidR="00B129BC">
        <w:rPr>
          <w:rFonts w:ascii="Times New Roman" w:hAnsi="Times New Roman" w:cs="Times New Roman"/>
          <w:sz w:val="24"/>
          <w:szCs w:val="24"/>
          <w:lang w:val="es-PE"/>
        </w:rPr>
        <w:t xml:space="preserve"> . Que, asimismo, </w:t>
      </w:r>
      <w:r w:rsidRPr="750F0F4B" w:rsidR="00B129BC">
        <w:rPr>
          <w:rFonts w:ascii="Times New Roman" w:hAnsi="Times New Roman" w:cs="Times New Roman"/>
          <w:sz w:val="24"/>
          <w:szCs w:val="24"/>
          <w:lang w:val="es-PE"/>
        </w:rPr>
        <w:t>de acuerdo a</w:t>
      </w:r>
      <w:r w:rsidRPr="750F0F4B" w:rsidR="00B129BC">
        <w:rPr>
          <w:rFonts w:ascii="Times New Roman" w:hAnsi="Times New Roman" w:cs="Times New Roman"/>
          <w:sz w:val="24"/>
          <w:szCs w:val="24"/>
          <w:lang w:val="es-PE"/>
        </w:rPr>
        <w:t xml:space="preserve"> documento adjuntado al expediente, se muestra el registro de solicitudes de anulación recibidas por los colaboradores encargados de la Web Zona Segura, quienes recibieron la solicitud del señor </w:t>
      </w:r>
      <w:r w:rsidRPr="750F0F4B" w:rsidR="3CC2BFB3">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en fecha 09 de agosto de 2023. Que, es a través de este sistema que la solicitud del señor </w:t>
      </w:r>
      <w:r w:rsidRPr="750F0F4B" w:rsidR="3CC2BFB3">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fue atendida, emitiéndose el Registro de Trámite mostrado en la toma de pantalla que obra en el expediente.</w:t>
      </w:r>
    </w:p>
    <w:p w:rsidRPr="00B129BC" w:rsidR="00B129BC" w:rsidP="00B129BC" w:rsidRDefault="00B129BC" w14:paraId="505BFAC8" w14:textId="132E560A">
      <w:pPr>
        <w:spacing w:line="240" w:lineRule="auto"/>
        <w:jc w:val="both"/>
        <w:rPr>
          <w:rFonts w:ascii="Times New Roman" w:hAnsi="Times New Roman" w:cs="Times New Roman"/>
          <w:sz w:val="24"/>
          <w:szCs w:val="24"/>
          <w:lang w:val="es-PE"/>
        </w:rPr>
      </w:pPr>
      <w:r w:rsidRPr="750F0F4B" w:rsidR="00B129BC">
        <w:rPr>
          <w:rFonts w:ascii="Times New Roman" w:hAnsi="Times New Roman" w:cs="Times New Roman"/>
          <w:sz w:val="24"/>
          <w:szCs w:val="24"/>
          <w:lang w:val="es-PE"/>
        </w:rPr>
        <w:t xml:space="preserve">8) Que, ahora bien, el segundo seguro contratado por el señor </w:t>
      </w:r>
      <w:r w:rsidRPr="750F0F4B" w:rsidR="279E3C5A">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fue adquirido el 27 de agosto de 2023 tal como la propia póliza lo indica y la misma fue remitida al señor </w:t>
      </w:r>
      <w:r w:rsidRPr="750F0F4B" w:rsidR="279E3C5A">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en la misma fecha según consta en el sistema de mensajería electrónica. Así mismo, considerando </w:t>
      </w:r>
      <w:r w:rsidRPr="750F0F4B" w:rsidR="00B129BC">
        <w:rPr>
          <w:rFonts w:ascii="Times New Roman" w:hAnsi="Times New Roman" w:cs="Times New Roman"/>
          <w:sz w:val="24"/>
          <w:szCs w:val="24"/>
          <w:lang w:val="es-PE"/>
        </w:rPr>
        <w:t>que según las cámaras de seguridad del lugar de la ocurrencia se puede observar que el siniestro ocurrió el 27 de agosto de 2023 a las 02:45 horas, quedando acreditado que este mismo ocurrió con anterioridad a la contratación de la nueva póliza.</w:t>
      </w:r>
    </w:p>
    <w:p w:rsidRPr="00B129BC" w:rsidR="00B129BC" w:rsidP="00B129BC" w:rsidRDefault="00B129BC" w14:paraId="73B0A012" w14:textId="186ACF5B">
      <w:pPr>
        <w:spacing w:line="240" w:lineRule="auto"/>
        <w:jc w:val="both"/>
        <w:rPr>
          <w:rFonts w:ascii="Times New Roman" w:hAnsi="Times New Roman" w:cs="Times New Roman"/>
          <w:sz w:val="24"/>
          <w:szCs w:val="24"/>
          <w:lang w:val="es-PE"/>
        </w:rPr>
      </w:pPr>
      <w:r w:rsidRPr="750F0F4B" w:rsidR="00B129BC">
        <w:rPr>
          <w:rFonts w:ascii="Times New Roman" w:hAnsi="Times New Roman" w:cs="Times New Roman"/>
          <w:sz w:val="24"/>
          <w:szCs w:val="24"/>
          <w:lang w:val="es-PE"/>
        </w:rPr>
        <w:t xml:space="preserve">Que, habiéndose corrido traslado al asegurado del referido Recurso impugnatorio, el mismo presentó su contestación indicando lo siguiente: 1) Que,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hace una referencia con respecto a su ZONA SEGURA en la cual indican que el asegurado ingresó y realizó una solicitud de anulación de póliza, siendo esta afirmación no verídica. 2) Que, nunca remitieron un correo de confirmación de anulación de póliza, ni le fue informada al asegurado de dicha anulación debido a que no se realizó por su solicitud. Que, así mismo,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no ha probado que el asegurado solicitó la emisión de una nueva póliza. 3) Que, el asegurado se ve en la obligación de volver a reiterar la información proveniente de una representante de la aseguradora (conversación telefónica con una representante que consultó con el sistema) mas no un agente como indica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indicando que su seguro se encontraba </w:t>
      </w:r>
      <w:r w:rsidRPr="750F0F4B" w:rsidR="00B129BC">
        <w:rPr>
          <w:rFonts w:ascii="Times New Roman" w:hAnsi="Times New Roman" w:cs="Times New Roman"/>
          <w:sz w:val="24"/>
          <w:szCs w:val="24"/>
          <w:lang w:val="es-PE"/>
        </w:rPr>
        <w:t>coberturado</w:t>
      </w:r>
      <w:r w:rsidRPr="750F0F4B" w:rsidR="00B129BC">
        <w:rPr>
          <w:rFonts w:ascii="Times New Roman" w:hAnsi="Times New Roman" w:cs="Times New Roman"/>
          <w:sz w:val="24"/>
          <w:szCs w:val="24"/>
          <w:lang w:val="es-PE"/>
        </w:rPr>
        <w:t xml:space="preserve">, activo y que no había ningún problema con el seguro al momento del siniestro: así mismo como indican que el trámite que se realizó de manera automática fue la de una renovación automática que tiene programado el sistema, demostrando que la póliza estaba activa y programada para una renovación automática y no anulada como indican ellos. 4) Que, adicionalmente,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en una de sus declaraciones iniciales, indicaron que la póliza (la cual refieren anularon) y la póliza actual eran distintas y </w:t>
      </w:r>
      <w:r w:rsidRPr="750F0F4B" w:rsidR="00B129BC">
        <w:rPr>
          <w:rFonts w:ascii="Times New Roman" w:hAnsi="Times New Roman" w:cs="Times New Roman"/>
          <w:sz w:val="24"/>
          <w:szCs w:val="24"/>
          <w:lang w:val="es-PE"/>
        </w:rPr>
        <w:t>coberturaban</w:t>
      </w:r>
      <w:r w:rsidRPr="750F0F4B" w:rsidR="00B129BC">
        <w:rPr>
          <w:rFonts w:ascii="Times New Roman" w:hAnsi="Times New Roman" w:cs="Times New Roman"/>
          <w:sz w:val="24"/>
          <w:szCs w:val="24"/>
          <w:lang w:val="es-PE"/>
        </w:rPr>
        <w:t xml:space="preserve"> un monto distinto. Que, el asegurado también en este caso quiere demostrar que ha habido manipulación de costos de prima para poder aplicar el pago de la última cuota de la póliza en que ocurrió el siniestro en la nueva póliza que según ellos el asegurado solicitó. Que, así mismo, es muy raro que suceda que pólizas con sumas aseguradas diferentes en la misma compañía tengan la misma prima, siendo por lógica que el cobro mensual debe ser mayor por una suma asegurada mayor.</w:t>
      </w:r>
    </w:p>
    <w:p w:rsidRPr="00B129BC" w:rsidR="00B129BC" w:rsidP="00B129BC" w:rsidRDefault="00B129BC" w14:paraId="59F9D570" w14:textId="77777777">
      <w:pPr>
        <w:spacing w:line="240" w:lineRule="auto"/>
        <w:jc w:val="both"/>
        <w:rPr>
          <w:rFonts w:ascii="Times New Roman" w:hAnsi="Times New Roman" w:cs="Times New Roman"/>
          <w:sz w:val="24"/>
          <w:szCs w:val="24"/>
          <w:lang w:val="es-PE"/>
        </w:rPr>
      </w:pPr>
      <w:r w:rsidRPr="00B129BC">
        <w:rPr>
          <w:rFonts w:ascii="Times New Roman" w:hAnsi="Times New Roman" w:cs="Times New Roman"/>
          <w:sz w:val="24"/>
          <w:szCs w:val="24"/>
          <w:lang w:val="es-PE"/>
        </w:rPr>
        <w:t xml:space="preserve"> En consecuencia y atendiendo a lo expuesto, esta Defensoría resuelve finalmente lo siguiente:</w:t>
      </w:r>
    </w:p>
    <w:p w:rsidRPr="00B129BC" w:rsidR="00B129BC" w:rsidP="00B129BC" w:rsidRDefault="00B129BC" w14:paraId="607E101D" w14:textId="437B9608">
      <w:pPr>
        <w:spacing w:line="240" w:lineRule="auto"/>
        <w:jc w:val="both"/>
        <w:rPr>
          <w:rFonts w:ascii="Times New Roman" w:hAnsi="Times New Roman" w:cs="Times New Roman"/>
          <w:sz w:val="24"/>
          <w:szCs w:val="24"/>
          <w:lang w:val="es-PE"/>
        </w:rPr>
      </w:pPr>
      <w:r w:rsidRPr="750F0F4B" w:rsidR="00B129BC">
        <w:rPr>
          <w:rFonts w:ascii="Times New Roman" w:hAnsi="Times New Roman" w:cs="Times New Roman"/>
          <w:b w:val="1"/>
          <w:bCs w:val="1"/>
          <w:sz w:val="24"/>
          <w:szCs w:val="24"/>
          <w:lang w:val="es-PE"/>
        </w:rPr>
        <w:t>PRIMERO:</w:t>
      </w:r>
      <w:r w:rsidRPr="750F0F4B" w:rsidR="00B129BC">
        <w:rPr>
          <w:rFonts w:ascii="Times New Roman" w:hAnsi="Times New Roman" w:cs="Times New Roman"/>
          <w:sz w:val="24"/>
          <w:szCs w:val="24"/>
          <w:lang w:val="es-PE"/>
        </w:rPr>
        <w:t xml:space="preserve"> Que el artículo 10 (Procedimiento) del Reglamento de la DEFASEG (</w:t>
      </w:r>
      <w:hyperlink r:id="Rb2a3faf0d42b4a1e">
        <w:r w:rsidRPr="750F0F4B" w:rsidR="00B129BC">
          <w:rPr>
            <w:rStyle w:val="Hipervnculo"/>
            <w:rFonts w:ascii="Times New Roman" w:hAnsi="Times New Roman" w:cs="Times New Roman"/>
            <w:sz w:val="24"/>
            <w:szCs w:val="24"/>
            <w:lang w:val="es-PE"/>
          </w:rPr>
          <w:t>http://www.defaseg.com.pe/reglamento</w:t>
        </w:r>
      </w:hyperlink>
      <w:r w:rsidRPr="750F0F4B" w:rsidR="00B129BC">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B129BC" w:rsidR="00B129BC" w:rsidP="00B129BC" w:rsidRDefault="00B129BC" w14:paraId="5F3D0DFD" w14:textId="77777777">
      <w:pPr>
        <w:spacing w:line="240" w:lineRule="auto"/>
        <w:jc w:val="both"/>
        <w:rPr>
          <w:rFonts w:ascii="Times New Roman" w:hAnsi="Times New Roman" w:cs="Times New Roman"/>
          <w:sz w:val="24"/>
          <w:szCs w:val="24"/>
          <w:lang w:val="es-PE"/>
        </w:rPr>
      </w:pPr>
      <w:r w:rsidRPr="00B129BC">
        <w:rPr>
          <w:rFonts w:ascii="Times New Roman" w:hAnsi="Times New Roman" w:cs="Times New Roman"/>
          <w:b/>
          <w:sz w:val="24"/>
          <w:szCs w:val="24"/>
          <w:lang w:val="es-PE"/>
        </w:rPr>
        <w:t>SEGUNDO:</w:t>
      </w:r>
      <w:r w:rsidRPr="00B129BC">
        <w:rPr>
          <w:rFonts w:ascii="Times New Roman" w:hAnsi="Times New Roman" w:cs="Times New Roman"/>
          <w:sz w:val="24"/>
          <w:szCs w:val="24"/>
          <w:lang w:val="es-PE"/>
        </w:rPr>
        <w:t xml:space="preserve"> Que, de la lectura del Recurso Impugnativo interpuesto se aprecia que la aseguradora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aseguradora que este colegiado no comparte, pero sin aportar argumento o medio probatorio alguno que permita objetivamente a este colegiado apreciar que habría incurrido efectivamente en un error o vicio al momento de resolver.</w:t>
      </w:r>
    </w:p>
    <w:p w:rsidRPr="00B129BC" w:rsidR="00B129BC" w:rsidP="00B129BC" w:rsidRDefault="00B129BC" w14:paraId="444E7A80" w14:textId="77777777">
      <w:pPr>
        <w:spacing w:line="240" w:lineRule="auto"/>
        <w:jc w:val="both"/>
        <w:rPr>
          <w:rFonts w:ascii="Times New Roman" w:hAnsi="Times New Roman" w:cs="Times New Roman"/>
          <w:sz w:val="24"/>
          <w:szCs w:val="24"/>
          <w:lang w:val="es-PE"/>
        </w:rPr>
      </w:pPr>
      <w:r w:rsidRPr="00B129BC">
        <w:rPr>
          <w:rFonts w:ascii="Times New Roman" w:hAnsi="Times New Roman" w:cs="Times New Roman"/>
          <w:sz w:val="24"/>
          <w:szCs w:val="24"/>
          <w:lang w:val="es-PE"/>
        </w:rPr>
        <w:lastRenderedPageBreak/>
        <w:t xml:space="preserve">Que, sin perjuicio de lo anterior, esta Defensoría considera oportuno mencionar nuevamente lo siguiente: </w:t>
      </w:r>
    </w:p>
    <w:p w:rsidRPr="00B129BC" w:rsidR="00B129BC" w:rsidP="00B129BC" w:rsidRDefault="00B129BC" w14:paraId="11BE674E" w14:textId="77777777">
      <w:pPr>
        <w:pStyle w:val="Prrafodelista"/>
        <w:numPr>
          <w:ilvl w:val="0"/>
          <w:numId w:val="27"/>
        </w:numPr>
        <w:spacing w:after="200" w:line="240" w:lineRule="auto"/>
        <w:jc w:val="both"/>
        <w:rPr>
          <w:rFonts w:ascii="Times New Roman" w:hAnsi="Times New Roman" w:cs="Times New Roman"/>
          <w:sz w:val="24"/>
          <w:szCs w:val="24"/>
          <w:lang w:val="es-PE"/>
        </w:rPr>
      </w:pPr>
      <w:r w:rsidRPr="00B129BC">
        <w:rPr>
          <w:rFonts w:ascii="Times New Roman" w:hAnsi="Times New Roman" w:cs="Times New Roman"/>
          <w:sz w:val="24"/>
          <w:szCs w:val="24"/>
          <w:lang w:val="es-PE"/>
        </w:rPr>
        <w:t>Que, la aseguradora sustenta su posición en lo indicado en capturas de pantalla, las mismas que corresponden a trámites internos sin presentar pruebas de la solicitud del cliente para anular una póliza.</w:t>
      </w:r>
    </w:p>
    <w:p w:rsidRPr="00B129BC" w:rsidR="00B129BC" w:rsidP="00B129BC" w:rsidRDefault="00B129BC" w14:paraId="508DD6E7" w14:textId="487A9288">
      <w:pPr>
        <w:pStyle w:val="Prrafodelista"/>
        <w:numPr>
          <w:ilvl w:val="0"/>
          <w:numId w:val="27"/>
        </w:numPr>
        <w:spacing w:after="200" w:line="240" w:lineRule="auto"/>
        <w:jc w:val="both"/>
        <w:rPr>
          <w:rFonts w:ascii="Times New Roman" w:hAnsi="Times New Roman" w:cs="Times New Roman"/>
          <w:sz w:val="24"/>
          <w:szCs w:val="24"/>
          <w:lang w:val="es-PE"/>
        </w:rPr>
      </w:pPr>
      <w:r w:rsidRPr="750F0F4B" w:rsidR="00B129BC">
        <w:rPr>
          <w:rFonts w:ascii="Times New Roman" w:hAnsi="Times New Roman" w:cs="Times New Roman"/>
          <w:sz w:val="24"/>
          <w:szCs w:val="24"/>
          <w:lang w:val="es-PE"/>
        </w:rPr>
        <w:t xml:space="preserve">Que, casualmente para corroborar lo indicado por la aseguradora, la DEFASEG solicitó a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remita copia del correo enviado al asegurado confirmando la anulación de la póliza, Que, en respuesta,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indica “sin embargo, cabe precisar que, si bien al momento de finalizar la solicitud se menciona que el asegurado recibirá una respuesta en los siguientes días, ello se debe a que la presente plataforma permite realizar una variedad de solicitudes para distintos productos; estos poder ser: actualización de datos, modificación de beneficiarios, entre otros”</w:t>
      </w:r>
    </w:p>
    <w:p w:rsidRPr="009D1062" w:rsidR="00B129BC" w:rsidP="00B129BC" w:rsidRDefault="00B129BC" w14:paraId="6C7A4544" w14:textId="77777777">
      <w:pPr>
        <w:pStyle w:val="Prrafodelista"/>
        <w:numPr>
          <w:ilvl w:val="0"/>
          <w:numId w:val="27"/>
        </w:numPr>
        <w:spacing w:after="200" w:line="240" w:lineRule="auto"/>
        <w:jc w:val="both"/>
        <w:rPr>
          <w:rFonts w:ascii="Times New Roman" w:hAnsi="Times New Roman" w:cs="Times New Roman"/>
          <w:sz w:val="24"/>
          <w:szCs w:val="24"/>
          <w:lang w:val="es-PE"/>
        </w:rPr>
      </w:pPr>
      <w:r w:rsidRPr="009D1062">
        <w:rPr>
          <w:rFonts w:ascii="Times New Roman" w:hAnsi="Times New Roman" w:cs="Times New Roman"/>
          <w:sz w:val="24"/>
          <w:szCs w:val="24"/>
          <w:lang w:val="es-PE"/>
        </w:rPr>
        <w:t>Que, si el asegurado al finalizar una solicitud recibirá una respuesta en los siguientes días para confirmar “actualización de datos, modificación de beneficiarios, entre otros”, no genera convicción que la aseguradora no confirme mediante correo la anulación de una póliza que genera que el asegurado quede sin cobertura con las consecuencias que ello puede acarrear.</w:t>
      </w:r>
    </w:p>
    <w:p w:rsidRPr="009D1062" w:rsidR="00B129BC" w:rsidP="00B129BC" w:rsidRDefault="00B129BC" w14:paraId="29C02A61" w14:textId="55968A46">
      <w:pPr>
        <w:pStyle w:val="Prrafodelista"/>
        <w:numPr>
          <w:ilvl w:val="0"/>
          <w:numId w:val="27"/>
        </w:numPr>
        <w:spacing w:after="200" w:line="240" w:lineRule="auto"/>
        <w:jc w:val="both"/>
        <w:rPr>
          <w:rFonts w:ascii="Times New Roman" w:hAnsi="Times New Roman" w:cs="Times New Roman"/>
          <w:sz w:val="24"/>
          <w:szCs w:val="24"/>
          <w:lang w:val="es-PE"/>
        </w:rPr>
      </w:pPr>
      <w:r w:rsidRPr="750F0F4B" w:rsidR="00B129BC">
        <w:rPr>
          <w:rFonts w:ascii="Times New Roman" w:hAnsi="Times New Roman" w:cs="Times New Roman"/>
          <w:sz w:val="24"/>
          <w:szCs w:val="24"/>
          <w:lang w:val="es-PE"/>
        </w:rPr>
        <w:t xml:space="preserve">Que, así mismo, la aseguradora no ha probado documentalmente que el asegurado solicitó a </w:t>
      </w:r>
      <w:r w:rsidRPr="750F0F4B" w:rsidR="3BB9108C">
        <w:rPr>
          <w:rFonts w:ascii="Times New Roman" w:hAnsi="Times New Roman" w:cs="Times New Roman"/>
          <w:sz w:val="24"/>
          <w:szCs w:val="24"/>
          <w:lang w:val="es-PE"/>
        </w:rPr>
        <w:t>...............................</w:t>
      </w:r>
      <w:r w:rsidRPr="750F0F4B" w:rsidR="00B129BC">
        <w:rPr>
          <w:rFonts w:ascii="Times New Roman" w:hAnsi="Times New Roman" w:cs="Times New Roman"/>
          <w:sz w:val="24"/>
          <w:szCs w:val="24"/>
          <w:lang w:val="es-PE"/>
        </w:rPr>
        <w:t xml:space="preserve"> la emisión de una nueva póliza.</w:t>
      </w:r>
    </w:p>
    <w:p w:rsidRPr="009D1062" w:rsidR="00B129BC" w:rsidP="00B129BC" w:rsidRDefault="00B129BC" w14:paraId="4C269BA3" w14:textId="77777777">
      <w:pPr>
        <w:spacing w:line="240" w:lineRule="auto"/>
        <w:jc w:val="both"/>
        <w:rPr>
          <w:rFonts w:ascii="Times New Roman" w:hAnsi="Times New Roman" w:cs="Times New Roman"/>
          <w:sz w:val="24"/>
          <w:szCs w:val="24"/>
          <w:lang w:val="es-PE"/>
        </w:rPr>
      </w:pPr>
      <w:r w:rsidRPr="009D1062">
        <w:rPr>
          <w:rFonts w:ascii="Times New Roman" w:hAnsi="Times New Roman" w:cs="Times New Roman"/>
          <w:sz w:val="24"/>
          <w:szCs w:val="24"/>
          <w:lang w:val="es-PE"/>
        </w:rPr>
        <w:t>Que, por último, es necesario recordar que, el último párrafo del Artículo 22 del Reglamento de Comercialización de Productos de Seguros, modificado por Resolución SBS 277-2021 señala:</w:t>
      </w:r>
    </w:p>
    <w:p w:rsidRPr="009D1062" w:rsidR="00B129BC" w:rsidP="00B129BC" w:rsidRDefault="00B129BC" w14:paraId="002D923D" w14:textId="77777777">
      <w:pPr>
        <w:spacing w:line="240" w:lineRule="auto"/>
        <w:jc w:val="both"/>
        <w:rPr>
          <w:rFonts w:ascii="Times New Roman" w:hAnsi="Times New Roman" w:cs="Times New Roman"/>
          <w:sz w:val="24"/>
          <w:szCs w:val="24"/>
          <w:lang w:val="es-PE"/>
        </w:rPr>
      </w:pPr>
      <w:r w:rsidRPr="009D1062">
        <w:rPr>
          <w:rFonts w:ascii="Times New Roman" w:hAnsi="Times New Roman" w:cs="Times New Roman"/>
          <w:i/>
          <w:iCs/>
          <w:sz w:val="24"/>
          <w:szCs w:val="24"/>
          <w:lang w:val="es-PE"/>
        </w:rPr>
        <w:t xml:space="preserve">“Para todos los casos de comercialización a distancia, las empresas deben implementar un soporte adecuado para obtener, conservar y resguardar la información brindada al potencial asegurado y su aceptación para la contratación del seguro, según las características de los canales utilizados, propios o de sus comercializares, lo que incluye las grabaciones de video y/o de voz u otros mecanismos”. </w:t>
      </w:r>
    </w:p>
    <w:p w:rsidRPr="009D1062" w:rsidR="00B129BC" w:rsidP="00B129BC" w:rsidRDefault="00B129BC" w14:paraId="6F4FCF5A" w14:textId="77777777">
      <w:pPr>
        <w:spacing w:line="240" w:lineRule="auto"/>
        <w:jc w:val="both"/>
        <w:rPr>
          <w:rFonts w:ascii="Times New Roman" w:hAnsi="Times New Roman" w:cs="Times New Roman"/>
          <w:sz w:val="24"/>
          <w:szCs w:val="24"/>
          <w:lang w:val="es-PE"/>
        </w:rPr>
      </w:pPr>
      <w:r w:rsidRPr="009D1062">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9D1062" w:rsidR="00B129BC" w:rsidP="00B129BC" w:rsidRDefault="00B129BC" w14:paraId="63D29B71" w14:textId="77777777">
      <w:pPr>
        <w:spacing w:line="240" w:lineRule="auto"/>
        <w:jc w:val="both"/>
        <w:rPr>
          <w:rFonts w:ascii="Times New Roman" w:hAnsi="Times New Roman" w:cs="Times New Roman"/>
          <w:b/>
          <w:sz w:val="24"/>
          <w:szCs w:val="24"/>
          <w:lang w:val="es-PE"/>
        </w:rPr>
      </w:pPr>
      <w:r w:rsidRPr="009D1062">
        <w:rPr>
          <w:rFonts w:ascii="Times New Roman" w:hAnsi="Times New Roman" w:cs="Times New Roman"/>
          <w:b/>
          <w:sz w:val="24"/>
          <w:szCs w:val="24"/>
          <w:lang w:val="es-PE"/>
        </w:rPr>
        <w:t xml:space="preserve">RESUELVE: </w:t>
      </w:r>
    </w:p>
    <w:p w:rsidRPr="009D1062" w:rsidR="00B129BC" w:rsidP="00B129BC" w:rsidRDefault="00B129BC" w14:paraId="21A22DEC" w14:textId="407B3627">
      <w:pPr>
        <w:spacing w:line="240" w:lineRule="auto"/>
        <w:jc w:val="both"/>
        <w:rPr>
          <w:rFonts w:ascii="Times New Roman" w:hAnsi="Times New Roman" w:cs="Times New Roman"/>
          <w:b w:val="1"/>
          <w:bCs w:val="1"/>
          <w:sz w:val="24"/>
          <w:szCs w:val="24"/>
          <w:lang w:val="es-PE"/>
        </w:rPr>
      </w:pPr>
      <w:r w:rsidRPr="750F0F4B" w:rsidR="00B129BC">
        <w:rPr>
          <w:rFonts w:ascii="Times New Roman" w:hAnsi="Times New Roman" w:cs="Times New Roman"/>
          <w:sz w:val="24"/>
          <w:szCs w:val="24"/>
          <w:lang w:val="es-PE"/>
        </w:rPr>
        <w:t xml:space="preserve">Declarar </w:t>
      </w:r>
      <w:r w:rsidRPr="750F0F4B" w:rsidR="00B129BC">
        <w:rPr>
          <w:rFonts w:ascii="Times New Roman" w:hAnsi="Times New Roman" w:cs="Times New Roman"/>
          <w:b w:val="1"/>
          <w:bCs w:val="1"/>
          <w:sz w:val="24"/>
          <w:szCs w:val="24"/>
          <w:lang w:val="es-PE"/>
        </w:rPr>
        <w:t>INFUNDADO</w:t>
      </w:r>
      <w:r w:rsidRPr="750F0F4B" w:rsidR="00B129BC">
        <w:rPr>
          <w:rFonts w:ascii="Times New Roman" w:hAnsi="Times New Roman" w:cs="Times New Roman"/>
          <w:sz w:val="24"/>
          <w:szCs w:val="24"/>
          <w:lang w:val="es-PE"/>
        </w:rPr>
        <w:t xml:space="preserve"> el Recurso Impugnativo interpuesto y, por consiguiente, ratificar la Resolución </w:t>
      </w:r>
      <w:r w:rsidRPr="750F0F4B" w:rsidR="00B129BC">
        <w:rPr>
          <w:rFonts w:ascii="Times New Roman" w:hAnsi="Times New Roman" w:cs="Times New Roman"/>
          <w:sz w:val="24"/>
          <w:szCs w:val="24"/>
          <w:lang w:val="es-PE"/>
        </w:rPr>
        <w:t>N°</w:t>
      </w:r>
      <w:r w:rsidRPr="750F0F4B" w:rsidR="00B129BC">
        <w:rPr>
          <w:rFonts w:ascii="Times New Roman" w:hAnsi="Times New Roman" w:cs="Times New Roman"/>
          <w:sz w:val="24"/>
          <w:szCs w:val="24"/>
          <w:lang w:val="es-PE"/>
        </w:rPr>
        <w:t xml:space="preserve"> 012/24 que declaró</w:t>
      </w:r>
      <w:r w:rsidRPr="750F0F4B" w:rsidR="00B129BC">
        <w:rPr>
          <w:rFonts w:ascii="Times New Roman" w:hAnsi="Times New Roman" w:cs="Times New Roman"/>
          <w:b w:val="1"/>
          <w:bCs w:val="1"/>
          <w:sz w:val="24"/>
          <w:szCs w:val="24"/>
          <w:lang w:val="es-PE"/>
        </w:rPr>
        <w:t xml:space="preserve"> FUNDADA </w:t>
      </w:r>
      <w:r w:rsidRPr="750F0F4B" w:rsidR="00B129BC">
        <w:rPr>
          <w:rFonts w:ascii="Times New Roman" w:hAnsi="Times New Roman" w:cs="Times New Roman"/>
          <w:sz w:val="24"/>
          <w:szCs w:val="24"/>
          <w:lang w:val="es-PE"/>
        </w:rPr>
        <w:t>la reclamación interpuesta</w:t>
      </w:r>
      <w:r w:rsidRPr="750F0F4B" w:rsidR="00B129BC">
        <w:rPr>
          <w:rFonts w:ascii="Times New Roman" w:hAnsi="Times New Roman" w:cs="Times New Roman"/>
          <w:b w:val="1"/>
          <w:bCs w:val="1"/>
          <w:sz w:val="24"/>
          <w:szCs w:val="24"/>
          <w:lang w:val="es-PE"/>
        </w:rPr>
        <w:t xml:space="preserve"> </w:t>
      </w:r>
      <w:r w:rsidRPr="750F0F4B" w:rsidR="00B129BC">
        <w:rPr>
          <w:rFonts w:ascii="Times New Roman" w:hAnsi="Times New Roman" w:cs="Times New Roman"/>
          <w:sz w:val="24"/>
          <w:szCs w:val="24"/>
          <w:lang w:val="es-PE"/>
        </w:rPr>
        <w:t>contra</w:t>
      </w:r>
      <w:r w:rsidRPr="750F0F4B" w:rsidR="00B129BC">
        <w:rPr>
          <w:rFonts w:ascii="Times New Roman" w:hAnsi="Times New Roman" w:cs="Times New Roman"/>
          <w:b w:val="1"/>
          <w:bCs w:val="1"/>
          <w:sz w:val="24"/>
          <w:szCs w:val="24"/>
          <w:lang w:val="es-PE"/>
        </w:rPr>
        <w:t xml:space="preserve"> </w:t>
      </w:r>
      <w:r w:rsidRPr="750F0F4B" w:rsidR="3BB9108C">
        <w:rPr>
          <w:rFonts w:ascii="Times New Roman" w:hAnsi="Times New Roman" w:cs="Times New Roman"/>
          <w:b w:val="1"/>
          <w:bCs w:val="1"/>
          <w:sz w:val="24"/>
          <w:szCs w:val="24"/>
          <w:lang w:val="es-PE"/>
        </w:rPr>
        <w:t>...............................</w:t>
      </w:r>
      <w:r w:rsidRPr="750F0F4B" w:rsidR="00B129BC">
        <w:rPr>
          <w:rFonts w:ascii="Times New Roman" w:hAnsi="Times New Roman" w:cs="Times New Roman"/>
          <w:b w:val="1"/>
          <w:bCs w:val="1"/>
          <w:sz w:val="24"/>
          <w:szCs w:val="24"/>
          <w:lang w:val="es-PE"/>
        </w:rPr>
        <w:t>.</w:t>
      </w:r>
    </w:p>
    <w:p w:rsidRPr="00B129BC" w:rsidR="003D69D8" w:rsidP="00BE695C" w:rsidRDefault="003D69D8" w14:paraId="1188DC12" w14:textId="77777777">
      <w:pPr>
        <w:pStyle w:val="Default"/>
        <w:jc w:val="both"/>
        <w:rPr>
          <w:rFonts w:ascii="Times New Roman" w:hAnsi="Times New Roman" w:cs="Times New Roman"/>
          <w:b/>
        </w:rPr>
      </w:pPr>
    </w:p>
    <w:p w:rsidRPr="00B129BC" w:rsidR="008B6A09" w:rsidP="008B6A09" w:rsidRDefault="0091528B" w14:paraId="000A434B" w14:textId="53713C7D">
      <w:pPr>
        <w:jc w:val="right"/>
        <w:rPr>
          <w:rFonts w:ascii="Times New Roman" w:hAnsi="Times New Roman" w:cs="Times New Roman"/>
          <w:sz w:val="24"/>
          <w:szCs w:val="24"/>
          <w:lang w:val="es-PE"/>
        </w:rPr>
      </w:pPr>
      <w:proofErr w:type="gramStart"/>
      <w:r w:rsidRPr="00B129BC">
        <w:rPr>
          <w:rFonts w:ascii="Times New Roman" w:hAnsi="Times New Roman" w:eastAsia="Arial Unicode MS" w:cs="Times New Roman"/>
          <w:sz w:val="24"/>
          <w:szCs w:val="24"/>
          <w:lang w:val="es-PE" w:eastAsia="ar-SA"/>
        </w:rPr>
        <w:t xml:space="preserve">Lima, </w:t>
      </w:r>
      <w:r w:rsidRPr="00B129BC" w:rsidR="005E7D24">
        <w:rPr>
          <w:rFonts w:ascii="Times New Roman" w:hAnsi="Times New Roman" w:eastAsia="Arial Unicode MS" w:cs="Times New Roman"/>
          <w:sz w:val="24"/>
          <w:szCs w:val="24"/>
          <w:lang w:val="es-PE" w:eastAsia="ar-SA"/>
        </w:rPr>
        <w:t xml:space="preserve"> 25</w:t>
      </w:r>
      <w:proofErr w:type="gramEnd"/>
      <w:r w:rsidRPr="00B129BC" w:rsidR="00570ED6">
        <w:rPr>
          <w:rFonts w:ascii="Times New Roman" w:hAnsi="Times New Roman" w:eastAsia="Arial Unicode MS" w:cs="Times New Roman"/>
          <w:sz w:val="24"/>
          <w:szCs w:val="24"/>
          <w:lang w:val="es-PE" w:eastAsia="ar-SA"/>
        </w:rPr>
        <w:t xml:space="preserve"> </w:t>
      </w:r>
      <w:r w:rsidRPr="00B129BC" w:rsidR="00707C99">
        <w:rPr>
          <w:rFonts w:ascii="Times New Roman" w:hAnsi="Times New Roman" w:eastAsia="Arial Unicode MS" w:cs="Times New Roman"/>
          <w:sz w:val="24"/>
          <w:szCs w:val="24"/>
          <w:lang w:val="es-PE" w:eastAsia="ar-SA"/>
        </w:rPr>
        <w:t xml:space="preserve">de </w:t>
      </w:r>
      <w:r w:rsidRPr="00B129BC" w:rsidR="005E7D24">
        <w:rPr>
          <w:rFonts w:ascii="Times New Roman" w:hAnsi="Times New Roman" w:eastAsia="Arial Unicode MS" w:cs="Times New Roman"/>
          <w:sz w:val="24"/>
          <w:szCs w:val="24"/>
          <w:lang w:val="es-PE" w:eastAsia="ar-SA"/>
        </w:rPr>
        <w:t>marzo</w:t>
      </w:r>
      <w:r w:rsidRPr="00B129BC" w:rsidR="002F478E">
        <w:rPr>
          <w:rFonts w:ascii="Times New Roman" w:hAnsi="Times New Roman" w:eastAsia="Arial Unicode MS" w:cs="Times New Roman"/>
          <w:sz w:val="24"/>
          <w:szCs w:val="24"/>
          <w:lang w:val="es-PE" w:eastAsia="ar-SA"/>
        </w:rPr>
        <w:t xml:space="preserve"> </w:t>
      </w:r>
      <w:r w:rsidRPr="00B129BC" w:rsidR="00F06498">
        <w:rPr>
          <w:rFonts w:ascii="Times New Roman" w:hAnsi="Times New Roman" w:eastAsia="Arial Unicode MS" w:cs="Times New Roman"/>
          <w:sz w:val="24"/>
          <w:szCs w:val="24"/>
          <w:lang w:val="es-PE" w:eastAsia="ar-SA"/>
        </w:rPr>
        <w:t>de 202</w:t>
      </w:r>
      <w:r w:rsidRPr="00B129BC" w:rsidR="00543015">
        <w:rPr>
          <w:rFonts w:ascii="Times New Roman" w:hAnsi="Times New Roman" w:eastAsia="Arial Unicode MS" w:cs="Times New Roman"/>
          <w:sz w:val="24"/>
          <w:szCs w:val="24"/>
          <w:lang w:val="es-PE" w:eastAsia="ar-SA"/>
        </w:rPr>
        <w:t>4</w:t>
      </w:r>
      <w:r w:rsidRPr="00B129BC" w:rsidR="00707C99">
        <w:rPr>
          <w:rFonts w:ascii="Times New Roman" w:hAnsi="Times New Roman" w:eastAsia="Times New Roman" w:cs="Times New Roman"/>
          <w:sz w:val="24"/>
          <w:szCs w:val="24"/>
          <w:lang w:val="es-PE" w:eastAsia="ar-SA"/>
        </w:rPr>
        <w:t xml:space="preserve"> </w:t>
      </w:r>
    </w:p>
    <w:p w:rsidRPr="00B129BC"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B129BC"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B129B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129BC"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B129BC"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 xml:space="preserve">María Eugenia Valdez Fernández Baca </w:t>
      </w:r>
      <w:r w:rsidRPr="00B129BC" w:rsidR="007543CD">
        <w:rPr>
          <w:rFonts w:ascii="Times New Roman" w:hAnsi="Times New Roman" w:cs="Times New Roman"/>
          <w:b/>
          <w:bCs/>
          <w:sz w:val="24"/>
          <w:szCs w:val="24"/>
          <w:lang w:val="es-PE"/>
        </w:rPr>
        <w:t xml:space="preserve">– </w:t>
      </w:r>
      <w:proofErr w:type="gramStart"/>
      <w:r w:rsidRPr="00B129BC" w:rsidR="007543CD">
        <w:rPr>
          <w:rFonts w:ascii="Times New Roman" w:hAnsi="Times New Roman" w:cs="Times New Roman"/>
          <w:b/>
          <w:bCs/>
          <w:sz w:val="24"/>
          <w:szCs w:val="24"/>
          <w:lang w:val="es-PE"/>
        </w:rPr>
        <w:t>Presidente</w:t>
      </w:r>
      <w:proofErr w:type="gramEnd"/>
    </w:p>
    <w:p w:rsidRPr="00B129BC"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t xml:space="preserve">Rolando Eyzaguirre </w:t>
      </w:r>
      <w:proofErr w:type="spellStart"/>
      <w:r w:rsidRPr="00B129BC">
        <w:rPr>
          <w:rFonts w:ascii="Times New Roman" w:hAnsi="Times New Roman" w:cs="Times New Roman"/>
          <w:b/>
          <w:bCs/>
          <w:sz w:val="24"/>
          <w:szCs w:val="24"/>
          <w:lang w:val="es-PE"/>
        </w:rPr>
        <w:t>Maccan</w:t>
      </w:r>
      <w:proofErr w:type="spellEnd"/>
      <w:r w:rsidRPr="00B129BC">
        <w:rPr>
          <w:rFonts w:ascii="Times New Roman" w:hAnsi="Times New Roman" w:cs="Times New Roman"/>
          <w:b/>
          <w:bCs/>
          <w:sz w:val="24"/>
          <w:szCs w:val="24"/>
          <w:lang w:val="es-PE"/>
        </w:rPr>
        <w:t xml:space="preserve"> </w:t>
      </w:r>
      <w:r w:rsidRPr="00B129BC" w:rsidR="007543CD">
        <w:rPr>
          <w:rFonts w:ascii="Times New Roman" w:hAnsi="Times New Roman" w:cs="Times New Roman"/>
          <w:b/>
          <w:bCs/>
          <w:sz w:val="24"/>
          <w:szCs w:val="24"/>
          <w:lang w:val="es-PE"/>
        </w:rPr>
        <w:t>– Vocal</w:t>
      </w:r>
    </w:p>
    <w:p w:rsidRPr="00B129BC"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B129BC">
        <w:rPr>
          <w:rFonts w:ascii="Times New Roman" w:hAnsi="Times New Roman" w:cs="Times New Roman"/>
          <w:b/>
          <w:bCs/>
          <w:sz w:val="24"/>
          <w:szCs w:val="24"/>
          <w:lang w:val="es-PE"/>
        </w:rPr>
        <w:lastRenderedPageBreak/>
        <w:t>Omar Alfaro Villanueva – Vocal</w:t>
      </w:r>
    </w:p>
    <w:p w:rsidRPr="00E1040C"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E1040C">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E17DB5">
      <w:headerReference w:type="default" r:id="rId10"/>
      <w:footerReference w:type="default" r:id="rId11"/>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7DB5" w:rsidP="00784355" w:rsidRDefault="00E17DB5" w14:paraId="0925650E" w14:textId="77777777">
      <w:pPr>
        <w:spacing w:after="0" w:line="240" w:lineRule="auto"/>
      </w:pPr>
      <w:r>
        <w:separator/>
      </w:r>
    </w:p>
  </w:endnote>
  <w:endnote w:type="continuationSeparator" w:id="0">
    <w:p w:rsidR="00E17DB5" w:rsidP="00784355" w:rsidRDefault="00E17DB5" w14:paraId="4966D0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7DB5" w:rsidP="00784355" w:rsidRDefault="00E17DB5" w14:paraId="6AF64DC2" w14:textId="77777777">
      <w:pPr>
        <w:spacing w:after="0" w:line="240" w:lineRule="auto"/>
      </w:pPr>
      <w:r>
        <w:separator/>
      </w:r>
    </w:p>
  </w:footnote>
  <w:footnote w:type="continuationSeparator" w:id="0">
    <w:p w:rsidR="00E17DB5" w:rsidP="00784355" w:rsidRDefault="00E17DB5" w14:paraId="7AF57F5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1"/>
  </w:num>
  <w:num w:numId="3" w16cid:durableId="333261791">
    <w:abstractNumId w:val="19"/>
  </w:num>
  <w:num w:numId="4" w16cid:durableId="1770345525">
    <w:abstractNumId w:val="18"/>
  </w:num>
  <w:num w:numId="5" w16cid:durableId="1816144979">
    <w:abstractNumId w:val="20"/>
  </w:num>
  <w:num w:numId="6" w16cid:durableId="1304313350">
    <w:abstractNumId w:val="0"/>
  </w:num>
  <w:num w:numId="7" w16cid:durableId="1668288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3"/>
  </w:num>
  <w:num w:numId="17" w16cid:durableId="17998823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0"/>
  </w:num>
  <w:num w:numId="26" w16cid:durableId="210846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279E3C5A"/>
    <w:rsid w:val="3BB9108C"/>
    <w:rsid w:val="3CC2BFB3"/>
    <w:rsid w:val="3CFDD68E"/>
    <w:rsid w:val="3EC50962"/>
    <w:rsid w:val="750F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3c3e3f068a714fe6" Type="http://schemas.openxmlformats.org/officeDocument/2006/relationships/hyperlink" Target="https://www.interseguro.pe/vehicular/" TargetMode="External"/><Relationship Id="rId7" Type="http://schemas.openxmlformats.org/officeDocument/2006/relationships/endnotes" Target="endnotes.xml"/><Relationship Id="rId12" Type="http://schemas.openxmlformats.org/officeDocument/2006/relationships/fontTable" Target="fontTable.xml"/><Relationship Id="Rb2a3faf0d42b4a1e" Type="http://schemas.openxmlformats.org/officeDocument/2006/relationships/hyperlink" Target="http://www.defaseg.com.pe/reglamento" TargetMode="Externa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81BE14A-60CB-4C2F-869C-36ADF33892E1}"/>
</file>

<file path=customXml/itemProps3.xml><?xml version="1.0" encoding="utf-8"?>
<ds:datastoreItem xmlns:ds="http://schemas.openxmlformats.org/officeDocument/2006/customXml" ds:itemID="{4983F089-2C73-4157-A84A-798C2FF5E9EA}"/>
</file>

<file path=customXml/itemProps4.xml><?xml version="1.0" encoding="utf-8"?>
<ds:datastoreItem xmlns:ds="http://schemas.openxmlformats.org/officeDocument/2006/customXml" ds:itemID="{C956660A-E819-4B6F-9768-896378834A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260</cp:revision>
  <cp:lastPrinted>2024-03-26T16:37:00Z</cp:lastPrinted>
  <dcterms:created xsi:type="dcterms:W3CDTF">2023-02-14T22:37:00Z</dcterms:created>
  <dcterms:modified xsi:type="dcterms:W3CDTF">2025-12-04T20:46:47Z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