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90D10" w:rsidR="00707C99" w:rsidP="00272F4F" w:rsidRDefault="00201C0D" w14:paraId="19FE0E96" w14:textId="757E99D4">
      <w:pPr>
        <w:spacing w:after="0" w:line="240" w:lineRule="auto"/>
        <w:jc w:val="center"/>
        <w:rPr>
          <w:rFonts w:ascii="Times New Roman" w:hAnsi="Times New Roman" w:cs="Times New Roman"/>
          <w:b/>
          <w:sz w:val="24"/>
          <w:szCs w:val="24"/>
          <w:lang w:val="es-PE" w:eastAsia="ar-SA"/>
        </w:rPr>
      </w:pPr>
      <w:r w:rsidRPr="00290D10">
        <w:rPr>
          <w:rFonts w:ascii="Times New Roman" w:hAnsi="Times New Roman" w:cs="Times New Roman"/>
          <w:b/>
          <w:sz w:val="24"/>
          <w:szCs w:val="24"/>
          <w:lang w:val="es-PE" w:eastAsia="ar-SA"/>
        </w:rPr>
        <w:t xml:space="preserve">RESOLUCIÓN DE RECURSO IMPUGNATIVO </w:t>
      </w:r>
      <w:r w:rsidRPr="00290D10" w:rsidR="00707C99">
        <w:rPr>
          <w:rFonts w:ascii="Times New Roman" w:hAnsi="Times New Roman" w:cs="Times New Roman"/>
          <w:b/>
          <w:sz w:val="24"/>
          <w:szCs w:val="24"/>
          <w:lang w:val="es-PE" w:eastAsia="ar-SA"/>
        </w:rPr>
        <w:t xml:space="preserve">N° </w:t>
      </w:r>
      <w:r w:rsidRPr="00290D10" w:rsidR="00516293">
        <w:rPr>
          <w:rFonts w:ascii="Times New Roman" w:hAnsi="Times New Roman" w:cs="Times New Roman"/>
          <w:b/>
          <w:sz w:val="24"/>
          <w:szCs w:val="24"/>
          <w:lang w:val="es-PE" w:eastAsia="ar-SA"/>
        </w:rPr>
        <w:t>0</w:t>
      </w:r>
      <w:r w:rsidRPr="00290D10" w:rsidR="000433F1">
        <w:rPr>
          <w:rFonts w:ascii="Times New Roman" w:hAnsi="Times New Roman" w:cs="Times New Roman"/>
          <w:b/>
          <w:sz w:val="24"/>
          <w:szCs w:val="24"/>
          <w:lang w:val="es-PE" w:eastAsia="ar-SA"/>
        </w:rPr>
        <w:t>1</w:t>
      </w:r>
      <w:r w:rsidRPr="00290D10" w:rsidR="00EF32A0">
        <w:rPr>
          <w:rFonts w:ascii="Times New Roman" w:hAnsi="Times New Roman" w:cs="Times New Roman"/>
          <w:b/>
          <w:sz w:val="24"/>
          <w:szCs w:val="24"/>
          <w:lang w:val="es-PE" w:eastAsia="ar-SA"/>
        </w:rPr>
        <w:t>1</w:t>
      </w:r>
      <w:r w:rsidRPr="00290D10" w:rsidR="00C671F5">
        <w:rPr>
          <w:rFonts w:ascii="Times New Roman" w:hAnsi="Times New Roman" w:cs="Times New Roman"/>
          <w:b/>
          <w:sz w:val="24"/>
          <w:szCs w:val="24"/>
          <w:lang w:val="es-PE" w:eastAsia="ar-SA"/>
        </w:rPr>
        <w:t>/2</w:t>
      </w:r>
      <w:r w:rsidRPr="00290D10" w:rsidR="00543015">
        <w:rPr>
          <w:rFonts w:ascii="Times New Roman" w:hAnsi="Times New Roman" w:cs="Times New Roman"/>
          <w:b/>
          <w:sz w:val="24"/>
          <w:szCs w:val="24"/>
          <w:lang w:val="es-PE" w:eastAsia="ar-SA"/>
        </w:rPr>
        <w:t>4</w:t>
      </w:r>
    </w:p>
    <w:p w:rsidRPr="00290D10" w:rsidR="002910A0" w:rsidP="002910A0" w:rsidRDefault="002910A0" w14:paraId="5BF5C29E" w14:textId="77777777">
      <w:pPr>
        <w:jc w:val="both"/>
        <w:outlineLvl w:val="0"/>
        <w:rPr>
          <w:rFonts w:ascii="Times New Roman" w:hAnsi="Times New Roman" w:cs="Times New Roman"/>
          <w:b/>
          <w:bCs/>
          <w:sz w:val="24"/>
          <w:szCs w:val="24"/>
          <w:lang w:val="es-MX"/>
        </w:rPr>
      </w:pPr>
    </w:p>
    <w:p w:rsidRPr="00290D10" w:rsidR="00290D10" w:rsidP="00290D10" w:rsidRDefault="00290D10" w14:paraId="037AE507" w14:textId="77777777">
      <w:pPr>
        <w:spacing w:after="0" w:line="240" w:lineRule="auto"/>
        <w:jc w:val="both"/>
        <w:rPr>
          <w:rFonts w:ascii="Times New Roman" w:hAnsi="Times New Roman" w:cs="Times New Roman"/>
          <w:sz w:val="24"/>
          <w:szCs w:val="24"/>
          <w:lang w:val="es-PE"/>
        </w:rPr>
      </w:pPr>
      <w:r w:rsidRPr="00290D10">
        <w:rPr>
          <w:rFonts w:ascii="Times New Roman" w:hAnsi="Times New Roman" w:cs="Times New Roman"/>
          <w:b/>
          <w:sz w:val="24"/>
          <w:szCs w:val="24"/>
          <w:lang w:val="es-PE"/>
        </w:rPr>
        <w:t xml:space="preserve">Vistos: </w:t>
      </w:r>
    </w:p>
    <w:p w:rsidRPr="00290D10" w:rsidR="00290D10" w:rsidP="00290D10" w:rsidRDefault="00290D10" w14:paraId="1CB0F046" w14:textId="77777777">
      <w:pPr>
        <w:spacing w:after="0" w:line="240" w:lineRule="auto"/>
        <w:jc w:val="both"/>
        <w:rPr>
          <w:rFonts w:ascii="Times New Roman" w:hAnsi="Times New Roman" w:cs="Times New Roman"/>
          <w:sz w:val="24"/>
          <w:szCs w:val="24"/>
          <w:lang w:val="es-PE"/>
        </w:rPr>
      </w:pPr>
    </w:p>
    <w:p w:rsidRPr="00290D10" w:rsidR="00290D10" w:rsidP="00290D10" w:rsidRDefault="00290D10" w14:paraId="4AFE5FC8" w14:textId="42B61EDD">
      <w:pPr>
        <w:spacing w:line="240" w:lineRule="auto"/>
        <w:jc w:val="both"/>
        <w:rPr>
          <w:rFonts w:ascii="Times New Roman" w:hAnsi="Times New Roman" w:cs="Times New Roman"/>
          <w:sz w:val="24"/>
          <w:szCs w:val="24"/>
          <w:lang w:val="es-PE"/>
        </w:rPr>
      </w:pPr>
      <w:r w:rsidRPr="0C874E69" w:rsidR="00290D10">
        <w:rPr>
          <w:rFonts w:ascii="Times New Roman" w:hAnsi="Times New Roman" w:cs="Times New Roman"/>
          <w:sz w:val="24"/>
          <w:szCs w:val="24"/>
          <w:lang w:val="es-PE"/>
        </w:rPr>
        <w:t xml:space="preserve">El Recurso Impugnativo presentado por </w:t>
      </w:r>
      <w:r w:rsidRPr="0C874E69" w:rsidR="50597B82">
        <w:rPr>
          <w:rFonts w:ascii="Times New Roman" w:hAnsi="Times New Roman" w:cs="Times New Roman"/>
          <w:b w:val="1"/>
          <w:bCs w:val="1"/>
          <w:sz w:val="24"/>
          <w:szCs w:val="24"/>
          <w:lang w:val="es-PE"/>
        </w:rPr>
        <w:t>...............................................</w:t>
      </w:r>
      <w:r w:rsidRPr="0C874E69" w:rsidR="00290D10">
        <w:rPr>
          <w:rFonts w:ascii="Times New Roman" w:hAnsi="Times New Roman" w:cs="Times New Roman"/>
          <w:sz w:val="24"/>
          <w:szCs w:val="24"/>
          <w:lang w:val="es-PE"/>
        </w:rPr>
        <w:t xml:space="preserve">, respecto de la Resolución </w:t>
      </w:r>
      <w:r w:rsidRPr="0C874E69" w:rsidR="00290D10">
        <w:rPr>
          <w:rFonts w:ascii="Times New Roman" w:hAnsi="Times New Roman" w:cs="Times New Roman"/>
          <w:sz w:val="24"/>
          <w:szCs w:val="24"/>
          <w:lang w:val="es-PE"/>
        </w:rPr>
        <w:t>N°</w:t>
      </w:r>
      <w:r w:rsidRPr="0C874E69" w:rsidR="00290D10">
        <w:rPr>
          <w:rFonts w:ascii="Times New Roman" w:hAnsi="Times New Roman" w:cs="Times New Roman"/>
          <w:sz w:val="24"/>
          <w:szCs w:val="24"/>
          <w:lang w:val="es-PE"/>
        </w:rPr>
        <w:t xml:space="preserve"> 233/23 emitida por esta Defensoría del Asegurado (DEFASEG) que declaró INFUNDADA la reclamación interpuesta, sobre otorgamiento de cobertura al siniestro ocurrido bajo la Póliza de Seguro de Vehículos contratada</w:t>
      </w:r>
    </w:p>
    <w:p w:rsidRPr="00290D10" w:rsidR="00290D10" w:rsidP="00290D10" w:rsidRDefault="00290D10" w14:paraId="1BAD57E5" w14:textId="5284B38B">
      <w:pPr>
        <w:spacing w:line="240" w:lineRule="auto"/>
        <w:jc w:val="both"/>
        <w:rPr>
          <w:rFonts w:ascii="Times New Roman" w:hAnsi="Times New Roman" w:cs="Times New Roman"/>
          <w:sz w:val="24"/>
          <w:szCs w:val="24"/>
          <w:lang w:val="es-PE"/>
        </w:rPr>
      </w:pPr>
      <w:r w:rsidRPr="0C874E69" w:rsidR="00290D10">
        <w:rPr>
          <w:rFonts w:ascii="Times New Roman" w:hAnsi="Times New Roman" w:cs="Times New Roman"/>
          <w:sz w:val="24"/>
          <w:szCs w:val="24"/>
          <w:lang w:val="es-PE"/>
        </w:rPr>
        <w:t xml:space="preserve">Que el señalado Recurso Impugnativo se fundamenta resumidamente en lo siguiente: 1) Que, se señala que no indicó la fecha y/o número de celular de donde se comunicó con el asesor, lo cual no es verdadero, cuando se lo solicitaron, indicó que la fecha fue el mismo día que se aceptó la póliza; posteriormente le solicitaron el número de teléfono del cual tuvo la conversación con el asesor, el cual envió. 2) Que, en la audiencia del 23 de octubre de 2023, se acordó que en tres días </w:t>
      </w:r>
      <w:r w:rsidRPr="0C874E69" w:rsidR="205E8E59">
        <w:rPr>
          <w:rFonts w:ascii="Times New Roman" w:hAnsi="Times New Roman" w:cs="Times New Roman"/>
          <w:sz w:val="24"/>
          <w:szCs w:val="24"/>
          <w:lang w:val="es-PE"/>
        </w:rPr>
        <w:t>.............</w:t>
      </w:r>
      <w:r w:rsidRPr="0C874E69" w:rsidR="00290D10">
        <w:rPr>
          <w:rFonts w:ascii="Times New Roman" w:hAnsi="Times New Roman" w:cs="Times New Roman"/>
          <w:sz w:val="24"/>
          <w:szCs w:val="24"/>
          <w:lang w:val="es-PE"/>
        </w:rPr>
        <w:t xml:space="preserve"> debería entregar la grabación de la llamada: un vocal de la DEFASEG le preguntó a la abogada de </w:t>
      </w:r>
      <w:r w:rsidRPr="0C874E69" w:rsidR="205E8E59">
        <w:rPr>
          <w:rFonts w:ascii="Times New Roman" w:hAnsi="Times New Roman" w:cs="Times New Roman"/>
          <w:sz w:val="24"/>
          <w:szCs w:val="24"/>
          <w:lang w:val="es-PE"/>
        </w:rPr>
        <w:t>.............</w:t>
      </w:r>
      <w:r w:rsidRPr="0C874E69" w:rsidR="00290D10">
        <w:rPr>
          <w:rFonts w:ascii="Times New Roman" w:hAnsi="Times New Roman" w:cs="Times New Roman"/>
          <w:sz w:val="24"/>
          <w:szCs w:val="24"/>
          <w:lang w:val="es-PE"/>
        </w:rPr>
        <w:t xml:space="preserve"> que pasaría si no entregaban la grabación de la llamada y la abogada contestó que en ese caso </w:t>
      </w:r>
      <w:r w:rsidRPr="0C874E69" w:rsidR="205E8E59">
        <w:rPr>
          <w:rFonts w:ascii="Times New Roman" w:hAnsi="Times New Roman" w:cs="Times New Roman"/>
          <w:sz w:val="24"/>
          <w:szCs w:val="24"/>
          <w:lang w:val="es-PE"/>
        </w:rPr>
        <w:t>.............</w:t>
      </w:r>
      <w:r w:rsidRPr="0C874E69" w:rsidR="00290D10">
        <w:rPr>
          <w:rFonts w:ascii="Times New Roman" w:hAnsi="Times New Roman" w:cs="Times New Roman"/>
          <w:sz w:val="24"/>
          <w:szCs w:val="24"/>
          <w:lang w:val="es-PE"/>
        </w:rPr>
        <w:t xml:space="preserve"> pagaría el siniestro del automóvil; posteriormente </w:t>
      </w:r>
      <w:r w:rsidRPr="0C874E69" w:rsidR="205E8E59">
        <w:rPr>
          <w:rFonts w:ascii="Times New Roman" w:hAnsi="Times New Roman" w:cs="Times New Roman"/>
          <w:sz w:val="24"/>
          <w:szCs w:val="24"/>
          <w:lang w:val="es-PE"/>
        </w:rPr>
        <w:t>.............</w:t>
      </w:r>
      <w:r w:rsidRPr="0C874E69" w:rsidR="00290D10">
        <w:rPr>
          <w:rFonts w:ascii="Times New Roman" w:hAnsi="Times New Roman" w:cs="Times New Roman"/>
          <w:sz w:val="24"/>
          <w:szCs w:val="24"/>
          <w:lang w:val="es-PE"/>
        </w:rPr>
        <w:t xml:space="preserve"> indicó que no siempre gravan las llamadas y lo otro es que en ningún momento indicaron al asegurado que tenía que presentar prueba de la llamada, ya que no se firmó ningún documento por la póliza, solo se entregó la póliza por correo y la venta se realizó por teléfono, por lo tanto </w:t>
      </w:r>
      <w:r w:rsidRPr="0C874E69" w:rsidR="205E8E59">
        <w:rPr>
          <w:rFonts w:ascii="Times New Roman" w:hAnsi="Times New Roman" w:cs="Times New Roman"/>
          <w:sz w:val="24"/>
          <w:szCs w:val="24"/>
          <w:lang w:val="es-PE"/>
        </w:rPr>
        <w:t>.............</w:t>
      </w:r>
      <w:r w:rsidRPr="0C874E69" w:rsidR="00290D10">
        <w:rPr>
          <w:rFonts w:ascii="Times New Roman" w:hAnsi="Times New Roman" w:cs="Times New Roman"/>
          <w:sz w:val="24"/>
          <w:szCs w:val="24"/>
          <w:lang w:val="es-PE"/>
        </w:rPr>
        <w:t xml:space="preserve"> tiene la obligación de tener la grabación de la llamada, de acuerdo al artículo 22 del Reglamento de Comercialización de Productos de Seguros. Que, la llamada fue el 13 de junio del número 998050480.</w:t>
      </w:r>
    </w:p>
    <w:p w:rsidRPr="00290D10" w:rsidR="00290D10" w:rsidP="00290D10" w:rsidRDefault="00290D10" w14:paraId="6411B6AB" w14:textId="50240AF1">
      <w:pPr>
        <w:spacing w:line="240" w:lineRule="auto"/>
        <w:jc w:val="both"/>
        <w:rPr>
          <w:rFonts w:ascii="Times New Roman" w:hAnsi="Times New Roman" w:cs="Times New Roman"/>
          <w:b w:val="1"/>
          <w:bCs w:val="1"/>
          <w:sz w:val="24"/>
          <w:szCs w:val="24"/>
          <w:lang w:val="es-PE"/>
        </w:rPr>
      </w:pPr>
      <w:r w:rsidRPr="0C874E69" w:rsidR="00290D10">
        <w:rPr>
          <w:rFonts w:ascii="Times New Roman" w:hAnsi="Times New Roman" w:cs="Times New Roman"/>
          <w:sz w:val="24"/>
          <w:szCs w:val="24"/>
          <w:lang w:val="es-PE"/>
        </w:rPr>
        <w:t xml:space="preserve">Que, habiéndose corrido traslado a </w:t>
      </w:r>
      <w:r w:rsidRPr="0C874E69" w:rsidR="205E8E59">
        <w:rPr>
          <w:rFonts w:ascii="Times New Roman" w:hAnsi="Times New Roman" w:cs="Times New Roman"/>
          <w:sz w:val="24"/>
          <w:szCs w:val="24"/>
          <w:lang w:val="es-PE"/>
        </w:rPr>
        <w:t>.............</w:t>
      </w:r>
      <w:r w:rsidRPr="0C874E69" w:rsidR="00290D10">
        <w:rPr>
          <w:rFonts w:ascii="Times New Roman" w:hAnsi="Times New Roman" w:cs="Times New Roman"/>
          <w:sz w:val="24"/>
          <w:szCs w:val="24"/>
          <w:lang w:val="es-PE"/>
        </w:rPr>
        <w:t xml:space="preserve"> Seguros del referido Recurso impugnatorio, la aseguradora presentó su contestación al mismo, indicando lo siguiente: 1) Que, el asegurado había incumplido una de las condiciones de cobertura establecidas en la póliza suscrita, referida a la obligación de que la unidad asegurada pase la correspondiente inspección vehicular (Cláusula VEH102 del documento). 2) Que, el asegurado refirió que no cumplió con realizar la inspección de la unidad asegurada, pues se encontraba dentro de una de las situaciones de excepción de Inspección Vehicular descritas en la póliza. 3) Que, la excepción alegada se trata del supuesto de renovación de la póliza contratada, situación en la que el vehículo no tendrá que pasar por la inspección, esto </w:t>
      </w:r>
      <w:r w:rsidRPr="0C874E69" w:rsidR="00290D10">
        <w:rPr>
          <w:rFonts w:ascii="Times New Roman" w:hAnsi="Times New Roman" w:cs="Times New Roman"/>
          <w:b w:val="1"/>
          <w:bCs w:val="1"/>
          <w:sz w:val="24"/>
          <w:szCs w:val="24"/>
          <w:lang w:val="es-PE"/>
        </w:rPr>
        <w:t>siempre y cuando se trate de una renovación del mismo seguro y esta opere desde el día siguiente al vencimiento de la primera póliza contratada.</w:t>
      </w:r>
      <w:r w:rsidRPr="0C874E69" w:rsidR="00290D10">
        <w:rPr>
          <w:rFonts w:ascii="Times New Roman" w:hAnsi="Times New Roman" w:cs="Times New Roman"/>
          <w:sz w:val="24"/>
          <w:szCs w:val="24"/>
          <w:lang w:val="es-PE"/>
        </w:rPr>
        <w:t xml:space="preserve"> 4) Que, sobre esto, se </w:t>
      </w:r>
      <w:r w:rsidRPr="0C874E69" w:rsidR="00290D10">
        <w:rPr>
          <w:rFonts w:ascii="Times New Roman" w:hAnsi="Times New Roman" w:cs="Times New Roman"/>
          <w:sz w:val="24"/>
          <w:szCs w:val="24"/>
          <w:lang w:val="es-PE"/>
        </w:rPr>
        <w:t>aclaro</w:t>
      </w:r>
      <w:r w:rsidRPr="0C874E69" w:rsidR="00290D10">
        <w:rPr>
          <w:rFonts w:ascii="Times New Roman" w:hAnsi="Times New Roman" w:cs="Times New Roman"/>
          <w:sz w:val="24"/>
          <w:szCs w:val="24"/>
          <w:lang w:val="es-PE"/>
        </w:rPr>
        <w:t xml:space="preserve"> en su momento que en el caso particular no ocurrió una renovación de la primera póliza contratada y es que la fecha de fin de vigencia de la primera póliza no fue un día calendario inmediatamente anterior a la fecha de inicio de la póliza contratada. Se adviene que el asegurado canceló la primera póliza mucho antes de contratar la segunda póliza la misma que, al ser una póliza de distinta modalidad (Póliza Taxi Urbano) contiene cláusulas, términos y condiciones distintos a la póliza vehicular contratada inicialmente. 5) Que, respecto a que el asegurado si cumplió con indicar el número desde el cual se comunicó con la compañía, solo señaló que tal llamada fue aproximadamente el día que contrató la póliza o un día antes, por lo que no se pudo obtener la grabación de la llamada, pese a los intentos de la compañía, conforme se señaló en distintos pantallazos en su momento. Que, la compañía cumplió con informar debidamente al asegurado sobre los términos y condiciones de la póliza, por lo no cabe alegar que este desconocía los alcances de </w:t>
      </w:r>
      <w:r w:rsidRPr="0C874E69" w:rsidR="00290D10">
        <w:rPr>
          <w:rFonts w:ascii="Times New Roman" w:hAnsi="Times New Roman" w:cs="Times New Roman"/>
          <w:sz w:val="24"/>
          <w:szCs w:val="24"/>
          <w:lang w:val="es-PE"/>
        </w:rPr>
        <w:t>la misma</w:t>
      </w:r>
      <w:r w:rsidRPr="0C874E69" w:rsidR="00290D10">
        <w:rPr>
          <w:rFonts w:ascii="Times New Roman" w:hAnsi="Times New Roman" w:cs="Times New Roman"/>
          <w:sz w:val="24"/>
          <w:szCs w:val="24"/>
          <w:lang w:val="es-PE"/>
        </w:rPr>
        <w:t xml:space="preserve"> y es que se le envió la póliza completa por correo, lo que el mismo asegurado ha reconocido tener conforme se advierte en el cargo presentado. 6) Que, lo que se dijo en la audiencia fue </w:t>
      </w:r>
      <w:r w:rsidRPr="0C874E69" w:rsidR="00290D10">
        <w:rPr>
          <w:rFonts w:ascii="Times New Roman" w:hAnsi="Times New Roman" w:cs="Times New Roman"/>
          <w:b w:val="1"/>
          <w:bCs w:val="1"/>
          <w:sz w:val="24"/>
          <w:szCs w:val="24"/>
          <w:lang w:val="es-PE"/>
        </w:rPr>
        <w:t xml:space="preserve">que en caso se ubique la llamada y se </w:t>
      </w:r>
      <w:r w:rsidRPr="0C874E69" w:rsidR="00290D10">
        <w:rPr>
          <w:rFonts w:ascii="Times New Roman" w:hAnsi="Times New Roman" w:cs="Times New Roman"/>
          <w:b w:val="1"/>
          <w:bCs w:val="1"/>
          <w:sz w:val="24"/>
          <w:szCs w:val="24"/>
          <w:lang w:val="es-PE"/>
        </w:rPr>
        <w:t xml:space="preserve">acredite que se le brindó una desinformación, en virtud del artículo </w:t>
      </w:r>
      <w:r w:rsidRPr="0C874E69" w:rsidR="00290D10">
        <w:rPr>
          <w:rFonts w:ascii="Times New Roman" w:hAnsi="Times New Roman" w:cs="Times New Roman"/>
          <w:b w:val="1"/>
          <w:bCs w:val="1"/>
          <w:sz w:val="24"/>
          <w:szCs w:val="24"/>
          <w:lang w:val="es-PE"/>
        </w:rPr>
        <w:t>N°</w:t>
      </w:r>
      <w:r w:rsidRPr="0C874E69" w:rsidR="00290D10">
        <w:rPr>
          <w:rFonts w:ascii="Times New Roman" w:hAnsi="Times New Roman" w:cs="Times New Roman"/>
          <w:b w:val="1"/>
          <w:bCs w:val="1"/>
          <w:sz w:val="24"/>
          <w:szCs w:val="24"/>
          <w:lang w:val="es-PE"/>
        </w:rPr>
        <w:t xml:space="preserve"> 31 sobre Diferencias entre Publicidad y Póliza de la Ley de Contrato de Seguro, se procedería con la cobertura; </w:t>
      </w:r>
      <w:r w:rsidRPr="0C874E69" w:rsidR="00290D10">
        <w:rPr>
          <w:rFonts w:ascii="Times New Roman" w:hAnsi="Times New Roman" w:cs="Times New Roman"/>
          <w:sz w:val="24"/>
          <w:szCs w:val="24"/>
          <w:lang w:val="es-PE"/>
        </w:rPr>
        <w:t xml:space="preserve">no obstante, tal y como se manifestó ello se encuentra supeditado a </w:t>
      </w:r>
      <w:r w:rsidRPr="0C874E69" w:rsidR="00290D10">
        <w:rPr>
          <w:rFonts w:ascii="Times New Roman" w:hAnsi="Times New Roman" w:cs="Times New Roman"/>
          <w:b w:val="1"/>
          <w:bCs w:val="1"/>
          <w:sz w:val="24"/>
          <w:szCs w:val="24"/>
          <w:lang w:val="es-PE"/>
        </w:rPr>
        <w:t xml:space="preserve">que se demuestre que efectivamente hubo una llamada en la cual la compañía desinformo al asegurado, </w:t>
      </w:r>
      <w:r w:rsidRPr="0C874E69" w:rsidR="00290D10">
        <w:rPr>
          <w:rFonts w:ascii="Times New Roman" w:hAnsi="Times New Roman" w:cs="Times New Roman"/>
          <w:sz w:val="24"/>
          <w:szCs w:val="24"/>
          <w:lang w:val="es-PE"/>
        </w:rPr>
        <w:t>cosa que no ocurrió.</w:t>
      </w:r>
      <w:r w:rsidRPr="0C874E69" w:rsidR="00290D10">
        <w:rPr>
          <w:rFonts w:ascii="Times New Roman" w:hAnsi="Times New Roman" w:cs="Times New Roman"/>
          <w:b w:val="1"/>
          <w:bCs w:val="1"/>
          <w:sz w:val="24"/>
          <w:szCs w:val="24"/>
          <w:lang w:val="es-PE"/>
        </w:rPr>
        <w:t xml:space="preserve"> </w:t>
      </w:r>
    </w:p>
    <w:p w:rsidRPr="00290D10" w:rsidR="00290D10" w:rsidP="00290D10" w:rsidRDefault="00290D10" w14:paraId="1699AD18" w14:textId="77777777">
      <w:pPr>
        <w:spacing w:line="240" w:lineRule="auto"/>
        <w:jc w:val="both"/>
        <w:rPr>
          <w:rFonts w:ascii="Times New Roman" w:hAnsi="Times New Roman" w:cs="Times New Roman"/>
          <w:b/>
          <w:bCs/>
          <w:sz w:val="24"/>
          <w:szCs w:val="24"/>
          <w:lang w:val="es-PE"/>
        </w:rPr>
      </w:pPr>
      <w:r w:rsidRPr="00290D10">
        <w:rPr>
          <w:rFonts w:ascii="Times New Roman" w:hAnsi="Times New Roman" w:cs="Times New Roman"/>
          <w:sz w:val="24"/>
          <w:szCs w:val="24"/>
          <w:lang w:val="es-PE"/>
        </w:rPr>
        <w:t xml:space="preserve"> En consecuencia y atendiendo a lo expuesto, esta Defensoría resuelve finalmente lo siguiente:</w:t>
      </w:r>
    </w:p>
    <w:p w:rsidRPr="00290D10" w:rsidR="00290D10" w:rsidP="00290D10" w:rsidRDefault="00290D10" w14:paraId="20922592" w14:textId="3EC19693">
      <w:pPr>
        <w:spacing w:line="240" w:lineRule="auto"/>
        <w:jc w:val="both"/>
        <w:rPr>
          <w:rFonts w:ascii="Times New Roman" w:hAnsi="Times New Roman" w:cs="Times New Roman"/>
          <w:sz w:val="24"/>
          <w:szCs w:val="24"/>
          <w:lang w:val="es-PE"/>
        </w:rPr>
      </w:pPr>
      <w:r w:rsidRPr="0C874E69" w:rsidR="00290D10">
        <w:rPr>
          <w:rFonts w:ascii="Times New Roman" w:hAnsi="Times New Roman" w:cs="Times New Roman"/>
          <w:b w:val="1"/>
          <w:bCs w:val="1"/>
          <w:sz w:val="24"/>
          <w:szCs w:val="24"/>
          <w:lang w:val="es-PE"/>
        </w:rPr>
        <w:t>PRIMERO:</w:t>
      </w:r>
      <w:r w:rsidRPr="0C874E69" w:rsidR="00290D10">
        <w:rPr>
          <w:rFonts w:ascii="Times New Roman" w:hAnsi="Times New Roman" w:cs="Times New Roman"/>
          <w:sz w:val="24"/>
          <w:szCs w:val="24"/>
          <w:lang w:val="es-PE"/>
        </w:rPr>
        <w:t xml:space="preserve"> Que el artículo 10 (Procedimiento) del Reglamento de la DEFASEG (</w:t>
      </w:r>
      <w:hyperlink r:id="R55eb9a875d1948c8">
        <w:r w:rsidRPr="0C874E69" w:rsidR="00290D10">
          <w:rPr>
            <w:rStyle w:val="Hipervnculo"/>
            <w:rFonts w:ascii="Times New Roman" w:hAnsi="Times New Roman" w:cs="Times New Roman"/>
            <w:sz w:val="24"/>
            <w:szCs w:val="24"/>
            <w:lang w:val="es-PE"/>
          </w:rPr>
          <w:t>http://www.defaseg.com.pe/reglamento</w:t>
        </w:r>
      </w:hyperlink>
      <w:r w:rsidRPr="0C874E69" w:rsidR="00290D10">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0C874E69" w:rsidR="50597B82">
        <w:rPr>
          <w:rFonts w:ascii="Times New Roman" w:hAnsi="Times New Roman" w:cs="Times New Roman"/>
          <w:sz w:val="24"/>
          <w:szCs w:val="24"/>
          <w:lang w:val="es-PE"/>
        </w:rPr>
        <w:t>...............................................</w:t>
      </w:r>
      <w:r w:rsidRPr="0C874E69" w:rsidR="00290D10">
        <w:rPr>
          <w:rFonts w:ascii="Times New Roman" w:hAnsi="Times New Roman" w:cs="Times New Roman"/>
          <w:b w:val="1"/>
          <w:bCs w:val="1"/>
          <w:sz w:val="24"/>
          <w:szCs w:val="24"/>
          <w:lang w:val="es-PE"/>
        </w:rPr>
        <w:t>,</w:t>
      </w:r>
      <w:r w:rsidRPr="0C874E69" w:rsidR="00290D10">
        <w:rPr>
          <w:rFonts w:ascii="Times New Roman" w:hAnsi="Times New Roman" w:cs="Times New Roman"/>
          <w:sz w:val="24"/>
          <w:szCs w:val="24"/>
          <w:lang w:val="es-PE"/>
        </w:rPr>
        <w:t xml:space="preserve">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290D10" w:rsidR="00290D10" w:rsidP="00290D10" w:rsidRDefault="00290D10" w14:paraId="21B82031" w14:textId="77777777">
      <w:pPr>
        <w:spacing w:line="240" w:lineRule="auto"/>
        <w:jc w:val="both"/>
        <w:rPr>
          <w:rFonts w:ascii="Times New Roman" w:hAnsi="Times New Roman" w:cs="Times New Roman"/>
          <w:sz w:val="24"/>
          <w:szCs w:val="24"/>
          <w:lang w:val="es-PE"/>
        </w:rPr>
      </w:pPr>
      <w:r w:rsidRPr="00290D10">
        <w:rPr>
          <w:rFonts w:ascii="Times New Roman" w:hAnsi="Times New Roman" w:cs="Times New Roman"/>
          <w:b/>
          <w:sz w:val="24"/>
          <w:szCs w:val="24"/>
          <w:lang w:val="es-PE"/>
        </w:rPr>
        <w:t>SEGUNDO:</w:t>
      </w:r>
      <w:r w:rsidRPr="00290D10">
        <w:rPr>
          <w:rFonts w:ascii="Times New Roman" w:hAnsi="Times New Roman" w:cs="Times New Roman"/>
          <w:sz w:val="24"/>
          <w:szCs w:val="24"/>
          <w:lang w:val="es-PE"/>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rsidRPr="00290D10" w:rsidR="00290D10" w:rsidP="00290D10" w:rsidRDefault="00290D10" w14:paraId="2FB7BC96" w14:textId="77777777">
      <w:pPr>
        <w:spacing w:line="240" w:lineRule="auto"/>
        <w:jc w:val="both"/>
        <w:rPr>
          <w:rFonts w:ascii="Times New Roman" w:hAnsi="Times New Roman" w:cs="Times New Roman"/>
          <w:sz w:val="24"/>
          <w:szCs w:val="24"/>
          <w:lang w:val="es-PE"/>
        </w:rPr>
      </w:pPr>
      <w:r w:rsidRPr="00290D10">
        <w:rPr>
          <w:rFonts w:ascii="Times New Roman" w:hAnsi="Times New Roman" w:cs="Times New Roman"/>
          <w:sz w:val="24"/>
          <w:szCs w:val="24"/>
          <w:lang w:val="es-PE"/>
        </w:rPr>
        <w:t>Que, sin perjuicio de lo anterior, esta Defensoría considera oportuno mencionar nuevamente lo siguiente:</w:t>
      </w:r>
    </w:p>
    <w:p w:rsidRPr="00290D10" w:rsidR="00290D10" w:rsidP="00290D10" w:rsidRDefault="00290D10" w14:paraId="36CA9697" w14:textId="78DF9DBD">
      <w:pPr>
        <w:pStyle w:val="Prrafodelista"/>
        <w:numPr>
          <w:ilvl w:val="0"/>
          <w:numId w:val="29"/>
        </w:numPr>
        <w:spacing w:after="0" w:line="240" w:lineRule="auto"/>
        <w:jc w:val="both"/>
        <w:rPr>
          <w:rFonts w:ascii="Times New Roman" w:hAnsi="Times New Roman" w:cs="Times New Roman"/>
          <w:sz w:val="24"/>
          <w:szCs w:val="24"/>
          <w:lang w:val="es-PE"/>
        </w:rPr>
      </w:pPr>
      <w:r w:rsidRPr="0C874E69" w:rsidR="00290D10">
        <w:rPr>
          <w:rFonts w:ascii="Times New Roman" w:hAnsi="Times New Roman" w:cs="Times New Roman"/>
          <w:sz w:val="24"/>
          <w:szCs w:val="24"/>
          <w:lang w:val="es-PE"/>
        </w:rPr>
        <w:t xml:space="preserve">Que, la Póliza </w:t>
      </w:r>
      <w:r w:rsidRPr="0C874E69" w:rsidR="00290D10">
        <w:rPr>
          <w:rFonts w:ascii="Times New Roman" w:hAnsi="Times New Roman" w:cs="Times New Roman"/>
          <w:sz w:val="24"/>
          <w:szCs w:val="24"/>
          <w:lang w:val="es-PE"/>
        </w:rPr>
        <w:t>N°</w:t>
      </w:r>
      <w:r w:rsidRPr="0C874E69" w:rsidR="00290D10">
        <w:rPr>
          <w:rFonts w:ascii="Times New Roman" w:hAnsi="Times New Roman" w:cs="Times New Roman"/>
          <w:sz w:val="24"/>
          <w:szCs w:val="24"/>
          <w:lang w:val="es-PE"/>
        </w:rPr>
        <w:t xml:space="preserve"> </w:t>
      </w:r>
      <w:r w:rsidRPr="0C874E69" w:rsidR="7C773057">
        <w:rPr>
          <w:rFonts w:ascii="Times New Roman" w:hAnsi="Times New Roman" w:cs="Times New Roman"/>
          <w:sz w:val="24"/>
          <w:szCs w:val="24"/>
          <w:lang w:val="es-PE"/>
        </w:rPr>
        <w:t>..................................</w:t>
      </w:r>
      <w:r w:rsidRPr="0C874E69" w:rsidR="00290D10">
        <w:rPr>
          <w:rFonts w:ascii="Times New Roman" w:hAnsi="Times New Roman" w:cs="Times New Roman"/>
          <w:sz w:val="24"/>
          <w:szCs w:val="24"/>
          <w:lang w:val="es-PE"/>
        </w:rPr>
        <w:t xml:space="preserve"> contiene cláusulas y condiciones totalmente distintas a las contenidas en la póliza contratada por el señor </w:t>
      </w:r>
      <w:r w:rsidRPr="0C874E69" w:rsidR="086D9922">
        <w:rPr>
          <w:rFonts w:ascii="Times New Roman" w:hAnsi="Times New Roman" w:cs="Times New Roman"/>
          <w:sz w:val="24"/>
          <w:szCs w:val="24"/>
          <w:lang w:val="es-PE"/>
        </w:rPr>
        <w:t>..............</w:t>
      </w:r>
      <w:r w:rsidRPr="0C874E69" w:rsidR="00290D10">
        <w:rPr>
          <w:rFonts w:ascii="Times New Roman" w:hAnsi="Times New Roman" w:cs="Times New Roman"/>
          <w:sz w:val="24"/>
          <w:szCs w:val="24"/>
          <w:lang w:val="es-PE"/>
        </w:rPr>
        <w:t xml:space="preserve">, ya que se trata de una póliza vehicular Taxi Urbano, según cuadro de condiciones de cada póliza que figura en el expediente y que no han sido contradichas por el reclamante. </w:t>
      </w:r>
    </w:p>
    <w:p w:rsidRPr="00290D10" w:rsidR="00290D10" w:rsidP="00290D10" w:rsidRDefault="00290D10" w14:paraId="14FFFF5E" w14:textId="77777777">
      <w:pPr>
        <w:pStyle w:val="Prrafodelista"/>
        <w:numPr>
          <w:ilvl w:val="0"/>
          <w:numId w:val="29"/>
        </w:numPr>
        <w:spacing w:after="0" w:line="240" w:lineRule="auto"/>
        <w:jc w:val="both"/>
        <w:rPr>
          <w:rFonts w:ascii="Times New Roman" w:hAnsi="Times New Roman" w:cs="Times New Roman"/>
          <w:sz w:val="24"/>
          <w:szCs w:val="24"/>
          <w:lang w:val="es-PE"/>
        </w:rPr>
      </w:pPr>
      <w:r w:rsidRPr="00290D10">
        <w:rPr>
          <w:rFonts w:ascii="Times New Roman" w:hAnsi="Times New Roman" w:cs="Times New Roman"/>
          <w:sz w:val="24"/>
          <w:szCs w:val="24"/>
          <w:lang w:val="es-PE"/>
        </w:rPr>
        <w:t xml:space="preserve">Que, en el presente caso, la fecha de </w:t>
      </w:r>
      <w:r w:rsidRPr="00290D10">
        <w:rPr>
          <w:rFonts w:ascii="Times New Roman" w:hAnsi="Times New Roman" w:cs="Times New Roman"/>
          <w:b/>
          <w:bCs/>
          <w:sz w:val="24"/>
          <w:szCs w:val="24"/>
          <w:lang w:val="es-PE"/>
        </w:rPr>
        <w:t xml:space="preserve">fin de vigencia de la póliza anterior no ha sido un día calendario inmediatamente anterior a la fecha de inicio de vigencia de la póliza contratada. </w:t>
      </w:r>
    </w:p>
    <w:p w:rsidRPr="00290D10" w:rsidR="00290D10" w:rsidP="00290D10" w:rsidRDefault="00290D10" w14:paraId="3BF46AD4" w14:textId="77777777">
      <w:pPr>
        <w:pStyle w:val="Prrafodelista"/>
        <w:numPr>
          <w:ilvl w:val="0"/>
          <w:numId w:val="29"/>
        </w:numPr>
        <w:spacing w:after="0" w:line="240" w:lineRule="auto"/>
        <w:jc w:val="both"/>
        <w:rPr>
          <w:rFonts w:ascii="Times New Roman" w:hAnsi="Times New Roman" w:cs="Times New Roman"/>
          <w:sz w:val="24"/>
          <w:szCs w:val="24"/>
          <w:lang w:val="es-PE"/>
        </w:rPr>
      </w:pPr>
      <w:r w:rsidRPr="00290D10">
        <w:rPr>
          <w:rFonts w:ascii="Times New Roman" w:hAnsi="Times New Roman" w:cs="Times New Roman"/>
          <w:sz w:val="24"/>
          <w:szCs w:val="24"/>
          <w:lang w:val="es-PE"/>
        </w:rPr>
        <w:t>Que, lo realizado por el asegurado ha sido anular la póliza anterior mucho antes del fin de su vigencia, para emitir una nueva póliza con las condiciones que correspondan a la nueva vigencia solicitada.</w:t>
      </w:r>
    </w:p>
    <w:p w:rsidRPr="00290D10" w:rsidR="00290D10" w:rsidP="00290D10" w:rsidRDefault="00290D10" w14:paraId="2AB30AE7" w14:textId="77777777">
      <w:pPr>
        <w:pStyle w:val="Prrafodelista"/>
        <w:numPr>
          <w:ilvl w:val="0"/>
          <w:numId w:val="29"/>
        </w:numPr>
        <w:spacing w:after="0" w:line="240" w:lineRule="auto"/>
        <w:jc w:val="both"/>
        <w:rPr>
          <w:rFonts w:ascii="Times New Roman" w:hAnsi="Times New Roman" w:cs="Times New Roman"/>
          <w:sz w:val="24"/>
          <w:szCs w:val="24"/>
          <w:lang w:val="es-PE"/>
        </w:rPr>
      </w:pPr>
      <w:r w:rsidRPr="00290D10">
        <w:rPr>
          <w:rFonts w:ascii="Times New Roman" w:hAnsi="Times New Roman" w:cs="Times New Roman"/>
          <w:sz w:val="24"/>
          <w:szCs w:val="24"/>
          <w:lang w:val="es-PE"/>
        </w:rPr>
        <w:t>Que, respecto a lo manifestado por el asegurado de que, en la conversación telefónica sostenida con un funcionario de la aseguradora sobre la emisión de la nueva póliza, este le manifestó que ya no era necesaria la inspección del vehículo, el asegurado como prueba solo aportó el número telefónico desde el que realizó la llamada, indicando que no recordaba ni la hora y fecha de la comunicación ni el nombre del funcionario de que lo atendió.</w:t>
      </w:r>
    </w:p>
    <w:p w:rsidRPr="00290D10" w:rsidR="00290D10" w:rsidP="00290D10" w:rsidRDefault="00290D10" w14:paraId="31B60920" w14:textId="7FC5DFB2">
      <w:pPr>
        <w:pStyle w:val="Prrafodelista"/>
        <w:numPr>
          <w:ilvl w:val="0"/>
          <w:numId w:val="29"/>
        </w:numPr>
        <w:spacing w:after="0" w:line="240" w:lineRule="auto"/>
        <w:jc w:val="both"/>
        <w:rPr>
          <w:rFonts w:ascii="Times New Roman" w:hAnsi="Times New Roman" w:cs="Times New Roman"/>
          <w:sz w:val="24"/>
          <w:szCs w:val="24"/>
          <w:lang w:val="es-PE"/>
        </w:rPr>
      </w:pPr>
      <w:r w:rsidRPr="0C874E69" w:rsidR="00290D10">
        <w:rPr>
          <w:rFonts w:ascii="Times New Roman" w:hAnsi="Times New Roman" w:cs="Times New Roman"/>
          <w:sz w:val="24"/>
          <w:szCs w:val="24"/>
          <w:lang w:val="es-PE"/>
        </w:rPr>
        <w:t xml:space="preserve">Que, al término de la audiencia se solicitó a </w:t>
      </w:r>
      <w:r w:rsidRPr="0C874E69" w:rsidR="205E8E59">
        <w:rPr>
          <w:rFonts w:ascii="Times New Roman" w:hAnsi="Times New Roman" w:cs="Times New Roman"/>
          <w:sz w:val="24"/>
          <w:szCs w:val="24"/>
          <w:lang w:val="es-PE"/>
        </w:rPr>
        <w:t>.............</w:t>
      </w:r>
      <w:r w:rsidRPr="0C874E69" w:rsidR="326D71BB">
        <w:rPr>
          <w:rFonts w:ascii="Times New Roman" w:hAnsi="Times New Roman" w:cs="Times New Roman"/>
          <w:sz w:val="24"/>
          <w:szCs w:val="24"/>
          <w:lang w:val="es-PE"/>
        </w:rPr>
        <w:t>.......</w:t>
      </w:r>
      <w:r w:rsidRPr="0C874E69" w:rsidR="00290D10">
        <w:rPr>
          <w:rFonts w:ascii="Times New Roman" w:hAnsi="Times New Roman" w:cs="Times New Roman"/>
          <w:sz w:val="24"/>
          <w:szCs w:val="24"/>
          <w:lang w:val="es-PE"/>
        </w:rPr>
        <w:t xml:space="preserve"> proporcione el audio de la mencionada llamada, siendo que la aseguradora manifestó que no lo ha podido </w:t>
      </w:r>
      <w:r w:rsidRPr="0C874E69" w:rsidR="00290D10">
        <w:rPr>
          <w:rFonts w:ascii="Times New Roman" w:hAnsi="Times New Roman" w:cs="Times New Roman"/>
          <w:sz w:val="24"/>
          <w:szCs w:val="24"/>
          <w:lang w:val="es-PE"/>
        </w:rPr>
        <w:t>encontrar, dado que el asegurado no ha indicado fecha y hora de su llamada ni el nombre del funcionario con el que habló.</w:t>
      </w:r>
    </w:p>
    <w:p w:rsidRPr="00290D10" w:rsidR="00290D10" w:rsidP="00290D10" w:rsidRDefault="00290D10" w14:paraId="2F88D5DC" w14:textId="77777777">
      <w:pPr>
        <w:pStyle w:val="Prrafodelista"/>
        <w:numPr>
          <w:ilvl w:val="0"/>
          <w:numId w:val="29"/>
        </w:numPr>
        <w:spacing w:after="0" w:line="240" w:lineRule="auto"/>
        <w:jc w:val="both"/>
        <w:rPr>
          <w:rFonts w:ascii="Times New Roman" w:hAnsi="Times New Roman" w:cs="Times New Roman"/>
          <w:sz w:val="24"/>
          <w:szCs w:val="24"/>
          <w:lang w:val="es-PE"/>
        </w:rPr>
      </w:pPr>
      <w:r w:rsidRPr="00290D10">
        <w:rPr>
          <w:rFonts w:ascii="Times New Roman" w:hAnsi="Times New Roman" w:cs="Times New Roman"/>
          <w:sz w:val="24"/>
          <w:szCs w:val="24"/>
          <w:lang w:val="es-PE"/>
        </w:rPr>
        <w:t>Que, se debe mencionar que, en materia procesal, corresponde a quien invoca hechos probar su existencia, carga procesal a la que se refiere el artículo 196 del Código Procesal Civil, salvo que se acoja a alguna presunción legal de carácter relativo o absoluto.</w:t>
      </w:r>
    </w:p>
    <w:p w:rsidRPr="00290D10" w:rsidR="00290D10" w:rsidP="00290D10" w:rsidRDefault="00290D10" w14:paraId="2F812C78" w14:textId="77777777">
      <w:pPr>
        <w:spacing w:line="240" w:lineRule="auto"/>
        <w:jc w:val="both"/>
        <w:rPr>
          <w:rFonts w:ascii="Times New Roman" w:hAnsi="Times New Roman" w:cs="Times New Roman"/>
          <w:sz w:val="24"/>
          <w:szCs w:val="24"/>
          <w:lang w:val="es-PE"/>
        </w:rPr>
      </w:pPr>
    </w:p>
    <w:p w:rsidRPr="00290D10" w:rsidR="00290D10" w:rsidP="00290D10" w:rsidRDefault="00290D10" w14:paraId="0993BF61" w14:textId="77777777">
      <w:pPr>
        <w:spacing w:line="240" w:lineRule="auto"/>
        <w:jc w:val="both"/>
        <w:rPr>
          <w:rFonts w:ascii="Times New Roman" w:hAnsi="Times New Roman" w:cs="Times New Roman"/>
          <w:sz w:val="24"/>
          <w:szCs w:val="24"/>
          <w:lang w:val="es-PE"/>
        </w:rPr>
      </w:pPr>
      <w:r w:rsidRPr="00290D10">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290D10" w:rsidR="00290D10" w:rsidP="00290D10" w:rsidRDefault="00290D10" w14:paraId="0421A02B" w14:textId="77777777">
      <w:pPr>
        <w:spacing w:line="240" w:lineRule="auto"/>
        <w:jc w:val="both"/>
        <w:rPr>
          <w:rFonts w:ascii="Times New Roman" w:hAnsi="Times New Roman" w:cs="Times New Roman"/>
          <w:b/>
          <w:sz w:val="24"/>
          <w:szCs w:val="24"/>
          <w:lang w:val="es-PE"/>
        </w:rPr>
      </w:pPr>
      <w:r w:rsidRPr="00290D10">
        <w:rPr>
          <w:rFonts w:ascii="Times New Roman" w:hAnsi="Times New Roman" w:cs="Times New Roman"/>
          <w:b/>
          <w:sz w:val="24"/>
          <w:szCs w:val="24"/>
          <w:lang w:val="es-PE"/>
        </w:rPr>
        <w:t xml:space="preserve">RESUELVE: </w:t>
      </w:r>
    </w:p>
    <w:p w:rsidRPr="00290D10" w:rsidR="00290D10" w:rsidP="00290D10" w:rsidRDefault="00290D10" w14:paraId="190A4061" w14:textId="338D5B19">
      <w:pPr>
        <w:spacing w:line="240" w:lineRule="auto"/>
        <w:jc w:val="both"/>
        <w:rPr>
          <w:rFonts w:ascii="Times New Roman" w:hAnsi="Times New Roman" w:cs="Times New Roman"/>
          <w:sz w:val="24"/>
          <w:szCs w:val="24"/>
          <w:lang w:val="es-PE"/>
        </w:rPr>
      </w:pPr>
      <w:r w:rsidRPr="0C874E69" w:rsidR="00290D10">
        <w:rPr>
          <w:rFonts w:ascii="Times New Roman" w:hAnsi="Times New Roman" w:cs="Times New Roman"/>
          <w:sz w:val="24"/>
          <w:szCs w:val="24"/>
          <w:lang w:val="es-PE"/>
        </w:rPr>
        <w:t xml:space="preserve">Declarar </w:t>
      </w:r>
      <w:r w:rsidRPr="0C874E69" w:rsidR="00290D10">
        <w:rPr>
          <w:rFonts w:ascii="Times New Roman" w:hAnsi="Times New Roman" w:cs="Times New Roman"/>
          <w:b w:val="1"/>
          <w:bCs w:val="1"/>
          <w:sz w:val="24"/>
          <w:szCs w:val="24"/>
          <w:lang w:val="es-PE"/>
        </w:rPr>
        <w:t>INFUNDADO</w:t>
      </w:r>
      <w:r w:rsidRPr="0C874E69" w:rsidR="00290D10">
        <w:rPr>
          <w:rFonts w:ascii="Times New Roman" w:hAnsi="Times New Roman" w:cs="Times New Roman"/>
          <w:sz w:val="24"/>
          <w:szCs w:val="24"/>
          <w:lang w:val="es-PE"/>
        </w:rPr>
        <w:t xml:space="preserve"> el Recurso Impugnativo interpuesto y, por consiguiente, ratificar la Resolución </w:t>
      </w:r>
      <w:r w:rsidRPr="0C874E69" w:rsidR="00290D10">
        <w:rPr>
          <w:rFonts w:ascii="Times New Roman" w:hAnsi="Times New Roman" w:cs="Times New Roman"/>
          <w:sz w:val="24"/>
          <w:szCs w:val="24"/>
          <w:lang w:val="es-PE"/>
        </w:rPr>
        <w:t>N°</w:t>
      </w:r>
      <w:r w:rsidRPr="0C874E69" w:rsidR="00290D10">
        <w:rPr>
          <w:rFonts w:ascii="Times New Roman" w:hAnsi="Times New Roman" w:cs="Times New Roman"/>
          <w:sz w:val="24"/>
          <w:szCs w:val="24"/>
          <w:lang w:val="es-PE"/>
        </w:rPr>
        <w:t xml:space="preserve"> 233/23 que declaró</w:t>
      </w:r>
      <w:r w:rsidRPr="0C874E69" w:rsidR="00290D10">
        <w:rPr>
          <w:rFonts w:ascii="Times New Roman" w:hAnsi="Times New Roman" w:cs="Times New Roman"/>
          <w:b w:val="1"/>
          <w:bCs w:val="1"/>
          <w:sz w:val="24"/>
          <w:szCs w:val="24"/>
          <w:lang w:val="es-PE"/>
        </w:rPr>
        <w:t xml:space="preserve"> INFUNDADA </w:t>
      </w:r>
      <w:r w:rsidRPr="0C874E69" w:rsidR="00290D10">
        <w:rPr>
          <w:rFonts w:ascii="Times New Roman" w:hAnsi="Times New Roman" w:cs="Times New Roman"/>
          <w:sz w:val="24"/>
          <w:szCs w:val="24"/>
          <w:lang w:val="es-PE"/>
        </w:rPr>
        <w:t>la reclamación interpuesta</w:t>
      </w:r>
      <w:r w:rsidRPr="0C874E69" w:rsidR="00290D10">
        <w:rPr>
          <w:rFonts w:ascii="Times New Roman" w:hAnsi="Times New Roman" w:cs="Times New Roman"/>
          <w:b w:val="1"/>
          <w:bCs w:val="1"/>
          <w:sz w:val="24"/>
          <w:szCs w:val="24"/>
          <w:lang w:val="es-PE"/>
        </w:rPr>
        <w:t xml:space="preserve"> </w:t>
      </w:r>
      <w:r w:rsidRPr="0C874E69" w:rsidR="00290D10">
        <w:rPr>
          <w:rFonts w:ascii="Times New Roman" w:hAnsi="Times New Roman" w:cs="Times New Roman"/>
          <w:sz w:val="24"/>
          <w:szCs w:val="24"/>
          <w:lang w:val="es-PE"/>
        </w:rPr>
        <w:t>contra</w:t>
      </w:r>
      <w:r w:rsidRPr="0C874E69" w:rsidR="00290D10">
        <w:rPr>
          <w:rFonts w:ascii="Times New Roman" w:hAnsi="Times New Roman" w:cs="Times New Roman"/>
          <w:b w:val="1"/>
          <w:bCs w:val="1"/>
          <w:sz w:val="24"/>
          <w:szCs w:val="24"/>
          <w:lang w:val="es-PE"/>
        </w:rPr>
        <w:t xml:space="preserve"> </w:t>
      </w:r>
      <w:r w:rsidRPr="0C874E69" w:rsidR="11618BF4">
        <w:rPr>
          <w:rFonts w:ascii="Times New Roman" w:hAnsi="Times New Roman" w:cs="Times New Roman"/>
          <w:b w:val="1"/>
          <w:bCs w:val="1"/>
          <w:sz w:val="24"/>
          <w:szCs w:val="24"/>
          <w:lang w:val="es-PE"/>
        </w:rPr>
        <w:t>..................................</w:t>
      </w:r>
      <w:r w:rsidRPr="0C874E69" w:rsidR="00290D10">
        <w:rPr>
          <w:rFonts w:ascii="Times New Roman" w:hAnsi="Times New Roman" w:cs="Times New Roman"/>
          <w:sz w:val="24"/>
          <w:szCs w:val="24"/>
          <w:lang w:val="es-PE"/>
        </w:rPr>
        <w:t>, dejando a salvo el derecho del reclamante de acudir a otras instancias que considere pertinentes.</w:t>
      </w:r>
    </w:p>
    <w:p w:rsidRPr="00290D10" w:rsidR="008B6A09" w:rsidP="008B6A09" w:rsidRDefault="0091528B" w14:paraId="000A434B" w14:textId="1AA4CDD9">
      <w:pPr>
        <w:jc w:val="right"/>
        <w:rPr>
          <w:rFonts w:ascii="Times New Roman" w:hAnsi="Times New Roman" w:cs="Times New Roman"/>
          <w:sz w:val="24"/>
          <w:szCs w:val="24"/>
          <w:lang w:val="es-PE"/>
        </w:rPr>
      </w:pPr>
      <w:r w:rsidRPr="00290D10">
        <w:rPr>
          <w:rFonts w:ascii="Times New Roman" w:hAnsi="Times New Roman" w:eastAsia="Arial Unicode MS" w:cs="Times New Roman"/>
          <w:sz w:val="24"/>
          <w:szCs w:val="24"/>
          <w:lang w:val="es-PE" w:eastAsia="ar-SA"/>
        </w:rPr>
        <w:t xml:space="preserve">Lima, </w:t>
      </w:r>
      <w:r w:rsidRPr="00290D10" w:rsidR="00290D10">
        <w:rPr>
          <w:rFonts w:ascii="Times New Roman" w:hAnsi="Times New Roman" w:eastAsia="Arial Unicode MS" w:cs="Times New Roman"/>
          <w:sz w:val="24"/>
          <w:szCs w:val="24"/>
          <w:lang w:val="es-PE" w:eastAsia="ar-SA"/>
        </w:rPr>
        <w:t>29</w:t>
      </w:r>
      <w:r w:rsidRPr="00290D10" w:rsidR="00570ED6">
        <w:rPr>
          <w:rFonts w:ascii="Times New Roman" w:hAnsi="Times New Roman" w:eastAsia="Arial Unicode MS" w:cs="Times New Roman"/>
          <w:sz w:val="24"/>
          <w:szCs w:val="24"/>
          <w:lang w:val="es-PE" w:eastAsia="ar-SA"/>
        </w:rPr>
        <w:t xml:space="preserve"> </w:t>
      </w:r>
      <w:r w:rsidRPr="00290D10" w:rsidR="00707C99">
        <w:rPr>
          <w:rFonts w:ascii="Times New Roman" w:hAnsi="Times New Roman" w:eastAsia="Arial Unicode MS" w:cs="Times New Roman"/>
          <w:sz w:val="24"/>
          <w:szCs w:val="24"/>
          <w:lang w:val="es-PE" w:eastAsia="ar-SA"/>
        </w:rPr>
        <w:t xml:space="preserve">de </w:t>
      </w:r>
      <w:r w:rsidRPr="00290D10" w:rsidR="00B42CC6">
        <w:rPr>
          <w:rFonts w:ascii="Times New Roman" w:hAnsi="Times New Roman" w:eastAsia="Arial Unicode MS" w:cs="Times New Roman"/>
          <w:sz w:val="24"/>
          <w:szCs w:val="24"/>
          <w:lang w:val="es-PE" w:eastAsia="ar-SA"/>
        </w:rPr>
        <w:t>abril</w:t>
      </w:r>
      <w:r w:rsidRPr="00290D10" w:rsidR="002F478E">
        <w:rPr>
          <w:rFonts w:ascii="Times New Roman" w:hAnsi="Times New Roman" w:eastAsia="Arial Unicode MS" w:cs="Times New Roman"/>
          <w:sz w:val="24"/>
          <w:szCs w:val="24"/>
          <w:lang w:val="es-PE" w:eastAsia="ar-SA"/>
        </w:rPr>
        <w:t xml:space="preserve"> </w:t>
      </w:r>
      <w:r w:rsidRPr="00290D10" w:rsidR="00F06498">
        <w:rPr>
          <w:rFonts w:ascii="Times New Roman" w:hAnsi="Times New Roman" w:eastAsia="Arial Unicode MS" w:cs="Times New Roman"/>
          <w:sz w:val="24"/>
          <w:szCs w:val="24"/>
          <w:lang w:val="es-PE" w:eastAsia="ar-SA"/>
        </w:rPr>
        <w:t>de 202</w:t>
      </w:r>
      <w:r w:rsidRPr="00290D10" w:rsidR="00543015">
        <w:rPr>
          <w:rFonts w:ascii="Times New Roman" w:hAnsi="Times New Roman" w:eastAsia="Arial Unicode MS" w:cs="Times New Roman"/>
          <w:sz w:val="24"/>
          <w:szCs w:val="24"/>
          <w:lang w:val="es-PE" w:eastAsia="ar-SA"/>
        </w:rPr>
        <w:t>4</w:t>
      </w:r>
      <w:r w:rsidRPr="00290D10" w:rsidR="00707C99">
        <w:rPr>
          <w:rFonts w:ascii="Times New Roman" w:hAnsi="Times New Roman" w:eastAsia="Times New Roman" w:cs="Times New Roman"/>
          <w:sz w:val="24"/>
          <w:szCs w:val="24"/>
          <w:lang w:val="es-PE" w:eastAsia="ar-SA"/>
        </w:rPr>
        <w:t xml:space="preserve"> </w:t>
      </w:r>
    </w:p>
    <w:p w:rsidRPr="00290D10"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290D10"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290D10">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290D10"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290D10" w:rsidR="007543CD" w:rsidP="007543CD" w:rsidRDefault="00543015" w14:paraId="220AA7AD" w14:textId="133296B2">
      <w:pPr>
        <w:spacing w:after="0" w:line="360" w:lineRule="auto"/>
        <w:jc w:val="center"/>
        <w:rPr>
          <w:rFonts w:ascii="Times New Roman" w:hAnsi="Times New Roman" w:cs="Times New Roman"/>
          <w:b/>
          <w:bCs/>
          <w:sz w:val="24"/>
          <w:szCs w:val="24"/>
          <w:lang w:val="es-PE"/>
        </w:rPr>
      </w:pPr>
      <w:r w:rsidRPr="00290D10">
        <w:rPr>
          <w:rFonts w:ascii="Times New Roman" w:hAnsi="Times New Roman" w:cs="Times New Roman"/>
          <w:b/>
          <w:bCs/>
          <w:sz w:val="24"/>
          <w:szCs w:val="24"/>
          <w:lang w:val="es-PE"/>
        </w:rPr>
        <w:t xml:space="preserve">María Eugenia Valdez Fernández Baca </w:t>
      </w:r>
      <w:r w:rsidRPr="00290D10" w:rsidR="007543CD">
        <w:rPr>
          <w:rFonts w:ascii="Times New Roman" w:hAnsi="Times New Roman" w:cs="Times New Roman"/>
          <w:b/>
          <w:bCs/>
          <w:sz w:val="24"/>
          <w:szCs w:val="24"/>
          <w:lang w:val="es-PE"/>
        </w:rPr>
        <w:t xml:space="preserve">– </w:t>
      </w:r>
      <w:proofErr w:type="gramStart"/>
      <w:r w:rsidRPr="00290D10" w:rsidR="007543CD">
        <w:rPr>
          <w:rFonts w:ascii="Times New Roman" w:hAnsi="Times New Roman" w:cs="Times New Roman"/>
          <w:b/>
          <w:bCs/>
          <w:sz w:val="24"/>
          <w:szCs w:val="24"/>
          <w:lang w:val="es-PE"/>
        </w:rPr>
        <w:t>Presidente</w:t>
      </w:r>
      <w:proofErr w:type="gramEnd"/>
    </w:p>
    <w:p w:rsidRPr="00290D10"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290D10">
        <w:rPr>
          <w:rFonts w:ascii="Times New Roman" w:hAnsi="Times New Roman" w:cs="Times New Roman"/>
          <w:b/>
          <w:bCs/>
          <w:sz w:val="24"/>
          <w:szCs w:val="24"/>
          <w:lang w:val="es-PE"/>
        </w:rPr>
        <w:t xml:space="preserve">Rolando Eyzaguirre </w:t>
      </w:r>
      <w:proofErr w:type="spellStart"/>
      <w:r w:rsidRPr="00290D10">
        <w:rPr>
          <w:rFonts w:ascii="Times New Roman" w:hAnsi="Times New Roman" w:cs="Times New Roman"/>
          <w:b/>
          <w:bCs/>
          <w:sz w:val="24"/>
          <w:szCs w:val="24"/>
          <w:lang w:val="es-PE"/>
        </w:rPr>
        <w:t>Maccan</w:t>
      </w:r>
      <w:proofErr w:type="spellEnd"/>
      <w:r w:rsidRPr="00290D10">
        <w:rPr>
          <w:rFonts w:ascii="Times New Roman" w:hAnsi="Times New Roman" w:cs="Times New Roman"/>
          <w:b/>
          <w:bCs/>
          <w:sz w:val="24"/>
          <w:szCs w:val="24"/>
          <w:lang w:val="es-PE"/>
        </w:rPr>
        <w:t xml:space="preserve"> </w:t>
      </w:r>
      <w:r w:rsidRPr="00290D10" w:rsidR="007543CD">
        <w:rPr>
          <w:rFonts w:ascii="Times New Roman" w:hAnsi="Times New Roman" w:cs="Times New Roman"/>
          <w:b/>
          <w:bCs/>
          <w:sz w:val="24"/>
          <w:szCs w:val="24"/>
          <w:lang w:val="es-PE"/>
        </w:rPr>
        <w:t>– Vocal</w:t>
      </w:r>
    </w:p>
    <w:p w:rsidRPr="00290D10"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290D10">
        <w:rPr>
          <w:rFonts w:ascii="Times New Roman" w:hAnsi="Times New Roman" w:cs="Times New Roman"/>
          <w:b/>
          <w:bCs/>
          <w:sz w:val="24"/>
          <w:szCs w:val="24"/>
          <w:lang w:val="es-PE"/>
        </w:rPr>
        <w:t>Omar Alfaro Villanueva – Vocal</w:t>
      </w:r>
    </w:p>
    <w:p w:rsidRPr="00E1040C"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E1040C">
        <w:rPr>
          <w:rFonts w:ascii="Times New Roman" w:hAnsi="Times New Roman" w:cs="Times New Roman"/>
          <w:b/>
          <w:bCs/>
          <w:sz w:val="24"/>
          <w:szCs w:val="24"/>
          <w:lang w:val="es-PE"/>
        </w:rPr>
        <w:t>Gonzalo Abad del Busto – Vocal</w:t>
      </w:r>
    </w:p>
    <w:p w:rsidRPr="00E1040C"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EC57A3">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57A3" w:rsidP="00784355" w:rsidRDefault="00EC57A3" w14:paraId="15610C52" w14:textId="77777777">
      <w:pPr>
        <w:spacing w:after="0" w:line="240" w:lineRule="auto"/>
      </w:pPr>
      <w:r>
        <w:separator/>
      </w:r>
    </w:p>
  </w:endnote>
  <w:endnote w:type="continuationSeparator" w:id="0">
    <w:p w:rsidR="00EC57A3" w:rsidP="00784355" w:rsidRDefault="00EC57A3" w14:paraId="0A6CC8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57A3" w:rsidP="00784355" w:rsidRDefault="00EC57A3" w14:paraId="5CD51AB4" w14:textId="77777777">
      <w:pPr>
        <w:spacing w:after="0" w:line="240" w:lineRule="auto"/>
      </w:pPr>
      <w:r>
        <w:separator/>
      </w:r>
    </w:p>
  </w:footnote>
  <w:footnote w:type="continuationSeparator" w:id="0">
    <w:p w:rsidR="00EC57A3" w:rsidP="00784355" w:rsidRDefault="00EC57A3" w14:paraId="0117A67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3"/>
  </w:num>
  <w:num w:numId="3" w16cid:durableId="333261791">
    <w:abstractNumId w:val="21"/>
  </w:num>
  <w:num w:numId="4" w16cid:durableId="1770345525">
    <w:abstractNumId w:val="20"/>
  </w:num>
  <w:num w:numId="5" w16cid:durableId="1816144979">
    <w:abstractNumId w:val="22"/>
  </w:num>
  <w:num w:numId="6" w16cid:durableId="1304313350">
    <w:abstractNumId w:val="0"/>
  </w:num>
  <w:num w:numId="7" w16cid:durableId="16682880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4"/>
  </w:num>
  <w:num w:numId="17" w16cid:durableId="17998823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1"/>
  </w:num>
  <w:num w:numId="26" w16cid:durableId="2108460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1F82"/>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63A24"/>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1B42"/>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86D9922"/>
    <w:rsid w:val="0C874E69"/>
    <w:rsid w:val="11618BF4"/>
    <w:rsid w:val="133CFE28"/>
    <w:rsid w:val="205E8E59"/>
    <w:rsid w:val="326D71BB"/>
    <w:rsid w:val="50597B82"/>
    <w:rsid w:val="5199E7EB"/>
    <w:rsid w:val="6C6FED4D"/>
    <w:rsid w:val="78F34AAB"/>
    <w:rsid w:val="7C773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55eb9a875d1948c8" Type="http://schemas.openxmlformats.org/officeDocument/2006/relationships/hyperlink" Target="http://www.defaseg.com.pe/reglamento"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27CEC1F-6972-4AC4-8E26-8C0935D1F4FA}"/>
</file>

<file path=customXml/itemProps3.xml><?xml version="1.0" encoding="utf-8"?>
<ds:datastoreItem xmlns:ds="http://schemas.openxmlformats.org/officeDocument/2006/customXml" ds:itemID="{349AB259-7E88-4F62-8474-99677200011B}"/>
</file>

<file path=customXml/itemProps4.xml><?xml version="1.0" encoding="utf-8"?>
<ds:datastoreItem xmlns:ds="http://schemas.openxmlformats.org/officeDocument/2006/customXml" ds:itemID="{AB3735CB-B168-476B-BDD4-406FFE2D59F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272</cp:revision>
  <cp:lastPrinted>2024-04-29T17:36:00Z</cp:lastPrinted>
  <dcterms:created xsi:type="dcterms:W3CDTF">2023-02-14T22:37:00Z</dcterms:created>
  <dcterms:modified xsi:type="dcterms:W3CDTF">2025-12-05T16:05:19Z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