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F423F5" w:rsidR="00707C99" w:rsidP="00272F4F" w:rsidRDefault="00201C0D" w14:paraId="19FE0E96" w14:textId="0F4C9D9E">
      <w:pPr>
        <w:spacing w:after="0" w:line="240" w:lineRule="auto"/>
        <w:jc w:val="center"/>
        <w:rPr>
          <w:rFonts w:ascii="Times New Roman" w:hAnsi="Times New Roman" w:cs="Times New Roman"/>
          <w:b/>
          <w:lang w:val="es-PE" w:eastAsia="ar-SA"/>
        </w:rPr>
      </w:pPr>
      <w:r w:rsidRPr="00F423F5">
        <w:rPr>
          <w:rFonts w:ascii="Times New Roman" w:hAnsi="Times New Roman" w:cs="Times New Roman"/>
          <w:b/>
          <w:lang w:val="es-PE" w:eastAsia="ar-SA"/>
        </w:rPr>
        <w:t xml:space="preserve">RESOLUCIÓN DE RECURSO IMPUGNATIVO </w:t>
      </w:r>
      <w:r w:rsidRPr="00F423F5" w:rsidR="00707C99">
        <w:rPr>
          <w:rFonts w:ascii="Times New Roman" w:hAnsi="Times New Roman" w:cs="Times New Roman"/>
          <w:b/>
          <w:lang w:val="es-PE" w:eastAsia="ar-SA"/>
        </w:rPr>
        <w:t xml:space="preserve">N° </w:t>
      </w:r>
      <w:r w:rsidRPr="00F423F5" w:rsidR="00516293">
        <w:rPr>
          <w:rFonts w:ascii="Times New Roman" w:hAnsi="Times New Roman" w:cs="Times New Roman"/>
          <w:b/>
          <w:lang w:val="es-PE" w:eastAsia="ar-SA"/>
        </w:rPr>
        <w:t>0</w:t>
      </w:r>
      <w:r w:rsidRPr="00F423F5" w:rsidR="000433F1">
        <w:rPr>
          <w:rFonts w:ascii="Times New Roman" w:hAnsi="Times New Roman" w:cs="Times New Roman"/>
          <w:b/>
          <w:lang w:val="es-PE" w:eastAsia="ar-SA"/>
        </w:rPr>
        <w:t>1</w:t>
      </w:r>
      <w:r w:rsidRPr="00F423F5" w:rsidR="00950F53">
        <w:rPr>
          <w:rFonts w:ascii="Times New Roman" w:hAnsi="Times New Roman" w:cs="Times New Roman"/>
          <w:b/>
          <w:lang w:val="es-PE" w:eastAsia="ar-SA"/>
        </w:rPr>
        <w:t>2</w:t>
      </w:r>
      <w:r w:rsidRPr="00F423F5" w:rsidR="00C671F5">
        <w:rPr>
          <w:rFonts w:ascii="Times New Roman" w:hAnsi="Times New Roman" w:cs="Times New Roman"/>
          <w:b/>
          <w:lang w:val="es-PE" w:eastAsia="ar-SA"/>
        </w:rPr>
        <w:t>/2</w:t>
      </w:r>
      <w:r w:rsidRPr="00F423F5" w:rsidR="00543015">
        <w:rPr>
          <w:rFonts w:ascii="Times New Roman" w:hAnsi="Times New Roman" w:cs="Times New Roman"/>
          <w:b/>
          <w:lang w:val="es-PE" w:eastAsia="ar-SA"/>
        </w:rPr>
        <w:t>4</w:t>
      </w:r>
    </w:p>
    <w:p w:rsidRPr="00F423F5" w:rsidR="00087B10" w:rsidP="00087B10" w:rsidRDefault="00087B10" w14:paraId="184D9433" w14:textId="77777777">
      <w:pPr>
        <w:spacing w:after="0" w:line="240" w:lineRule="auto"/>
        <w:rPr>
          <w:rFonts w:ascii="Times New Roman" w:hAnsi="Times New Roman" w:cs="Times New Roman"/>
          <w:lang w:val="es-PE"/>
        </w:rPr>
      </w:pPr>
    </w:p>
    <w:p w:rsidRPr="00F423F5" w:rsidR="00087B10" w:rsidP="00087B10" w:rsidRDefault="00087B10" w14:paraId="733B3A59" w14:textId="77777777">
      <w:pPr>
        <w:spacing w:after="0" w:line="240" w:lineRule="auto"/>
        <w:jc w:val="both"/>
        <w:rPr>
          <w:rFonts w:ascii="Times New Roman" w:hAnsi="Times New Roman" w:cs="Times New Roman"/>
          <w:lang w:val="es-PE"/>
        </w:rPr>
      </w:pPr>
      <w:r w:rsidRPr="00F423F5">
        <w:rPr>
          <w:rFonts w:ascii="Times New Roman" w:hAnsi="Times New Roman" w:cs="Times New Roman"/>
          <w:b/>
          <w:lang w:val="es-PE"/>
        </w:rPr>
        <w:t xml:space="preserve">Vistos: </w:t>
      </w:r>
    </w:p>
    <w:p w:rsidRPr="00F423F5" w:rsidR="00087B10" w:rsidP="00087B10" w:rsidRDefault="00087B10" w14:paraId="423A4FA9" w14:textId="77777777">
      <w:pPr>
        <w:spacing w:after="0" w:line="240" w:lineRule="auto"/>
        <w:jc w:val="both"/>
        <w:rPr>
          <w:rFonts w:ascii="Times New Roman" w:hAnsi="Times New Roman" w:cs="Times New Roman"/>
          <w:lang w:val="es-PE"/>
        </w:rPr>
      </w:pPr>
    </w:p>
    <w:p w:rsidRPr="00F423F5" w:rsidR="00087B10" w:rsidP="00087B10" w:rsidRDefault="00087B10" w14:paraId="520ECC74" w14:textId="1319329B">
      <w:pPr>
        <w:spacing w:line="240" w:lineRule="auto"/>
        <w:jc w:val="both"/>
        <w:rPr>
          <w:rFonts w:ascii="Times New Roman" w:hAnsi="Times New Roman" w:cs="Times New Roman"/>
          <w:lang w:val="es-PE"/>
        </w:rPr>
      </w:pPr>
      <w:r w:rsidRPr="32B8BC42" w:rsidR="00087B10">
        <w:rPr>
          <w:rFonts w:ascii="Times New Roman" w:hAnsi="Times New Roman" w:cs="Times New Roman"/>
          <w:lang w:val="es-PE"/>
        </w:rPr>
        <w:t xml:space="preserve">El Recurso Impugnativo presentado por </w:t>
      </w:r>
      <w:r w:rsidRPr="32B8BC42" w:rsidR="40C0A40E">
        <w:rPr>
          <w:rFonts w:ascii="Times New Roman" w:hAnsi="Times New Roman" w:cs="Times New Roman"/>
          <w:b w:val="1"/>
          <w:bCs w:val="1"/>
          <w:lang w:val="es-PE"/>
        </w:rPr>
        <w:t>............................</w:t>
      </w:r>
      <w:r w:rsidRPr="32B8BC42" w:rsidR="00087B10">
        <w:rPr>
          <w:rFonts w:ascii="Times New Roman" w:hAnsi="Times New Roman" w:cs="Times New Roman"/>
          <w:lang w:val="es-PE"/>
        </w:rPr>
        <w:t xml:space="preserve">, respecto de la Resolución </w:t>
      </w:r>
      <w:r w:rsidRPr="32B8BC42" w:rsidR="00087B10">
        <w:rPr>
          <w:rFonts w:ascii="Times New Roman" w:hAnsi="Times New Roman" w:cs="Times New Roman"/>
          <w:lang w:val="es-PE"/>
        </w:rPr>
        <w:t>N°</w:t>
      </w:r>
      <w:r w:rsidRPr="32B8BC42" w:rsidR="00087B10">
        <w:rPr>
          <w:rFonts w:ascii="Times New Roman" w:hAnsi="Times New Roman" w:cs="Times New Roman"/>
          <w:lang w:val="es-PE"/>
        </w:rPr>
        <w:t xml:space="preserve"> 055/24 de fecha 15 de abril de 2024, emitida por esta Defensoría del Asegurado (DEFASEG) que declaró INFUNDADA la reclamación interpuesta, sobre otorgamiento de cobertura al siniestro ocurrido al vehículo asegurado, </w:t>
      </w:r>
      <w:r w:rsidRPr="32B8BC42" w:rsidR="00087B10">
        <w:rPr>
          <w:rFonts w:ascii="Times New Roman" w:hAnsi="Times New Roman" w:cs="Times New Roman"/>
          <w:lang w:val="es-PE"/>
        </w:rPr>
        <w:t>de acuerdo al</w:t>
      </w:r>
      <w:r w:rsidRPr="32B8BC42" w:rsidR="00087B10">
        <w:rPr>
          <w:rFonts w:ascii="Times New Roman" w:hAnsi="Times New Roman" w:cs="Times New Roman"/>
          <w:lang w:val="es-PE"/>
        </w:rPr>
        <w:t xml:space="preserve"> Seguro de Vehículos contratado.</w:t>
      </w:r>
    </w:p>
    <w:p w:rsidRPr="00F423F5" w:rsidR="00087B10" w:rsidP="00087B10" w:rsidRDefault="00087B10" w14:paraId="1CC6519D" w14:textId="77777777">
      <w:pPr>
        <w:spacing w:line="240" w:lineRule="auto"/>
        <w:jc w:val="both"/>
        <w:rPr>
          <w:rFonts w:ascii="Times New Roman" w:hAnsi="Times New Roman" w:cs="Times New Roman"/>
          <w:lang w:val="es-PE"/>
        </w:rPr>
      </w:pPr>
      <w:r w:rsidRPr="00F423F5">
        <w:rPr>
          <w:rFonts w:ascii="Times New Roman" w:hAnsi="Times New Roman" w:cs="Times New Roman"/>
          <w:lang w:val="es-PE"/>
        </w:rPr>
        <w:t>Que el señalado Recurso Impugnativo se fundamenta resumidamente en lo siguiente: 1) Que:</w:t>
      </w:r>
    </w:p>
    <w:p w:rsidRPr="00F423F5" w:rsidR="00087B10" w:rsidP="00087B10" w:rsidRDefault="00087B10" w14:paraId="7F35B4D8" w14:textId="77777777">
      <w:pPr>
        <w:pStyle w:val="Prrafodelista"/>
        <w:numPr>
          <w:ilvl w:val="0"/>
          <w:numId w:val="30"/>
        </w:numPr>
        <w:spacing w:after="200" w:line="240" w:lineRule="auto"/>
        <w:jc w:val="both"/>
        <w:rPr>
          <w:rFonts w:ascii="Times New Roman" w:hAnsi="Times New Roman" w:cs="Times New Roman"/>
          <w:lang w:val="es-PE"/>
        </w:rPr>
      </w:pPr>
      <w:r w:rsidRPr="00F423F5">
        <w:rPr>
          <w:rFonts w:ascii="Times New Roman" w:hAnsi="Times New Roman" w:cs="Times New Roman"/>
          <w:lang w:val="es-PE"/>
        </w:rPr>
        <w:t>Falta de acceso al sistema de inspección: La imposibilidad de completar la inspección vehicular no fue por negligencia del asegurado, sino por un fallo técnico en el sistema de la aseguradora que se le informó oportunamente y no se recibió una solución viable.</w:t>
      </w:r>
    </w:p>
    <w:p w:rsidRPr="00F423F5" w:rsidR="00087B10" w:rsidP="00087B10" w:rsidRDefault="00087B10" w14:paraId="4A67C73E" w14:textId="77777777">
      <w:pPr>
        <w:pStyle w:val="Prrafodelista"/>
        <w:numPr>
          <w:ilvl w:val="0"/>
          <w:numId w:val="30"/>
        </w:numPr>
        <w:spacing w:after="200" w:line="240" w:lineRule="auto"/>
        <w:jc w:val="both"/>
        <w:rPr>
          <w:rFonts w:ascii="Times New Roman" w:hAnsi="Times New Roman" w:cs="Times New Roman"/>
          <w:lang w:val="es-PE"/>
        </w:rPr>
      </w:pPr>
      <w:r w:rsidRPr="00F423F5">
        <w:rPr>
          <w:rFonts w:ascii="Times New Roman" w:hAnsi="Times New Roman" w:cs="Times New Roman"/>
          <w:lang w:val="es-PE"/>
        </w:rPr>
        <w:t>Incumplimiento del deber de colaboración: La aseguradora tiene el deber de colaborar con el asegurado para el cumplimiento de las condiciones de la póliza. En este caso, no se brindó la asistencia necesaria para superar el inconveniente técnico y completar la inspección.</w:t>
      </w:r>
    </w:p>
    <w:p w:rsidRPr="00F423F5" w:rsidR="00087B10" w:rsidP="00087B10" w:rsidRDefault="00087B10" w14:paraId="0A536A45" w14:textId="77777777">
      <w:pPr>
        <w:pStyle w:val="Prrafodelista"/>
        <w:numPr>
          <w:ilvl w:val="0"/>
          <w:numId w:val="30"/>
        </w:numPr>
        <w:spacing w:after="200" w:line="240" w:lineRule="auto"/>
        <w:jc w:val="both"/>
        <w:rPr>
          <w:rFonts w:ascii="Times New Roman" w:hAnsi="Times New Roman" w:cs="Times New Roman"/>
          <w:lang w:val="es-PE"/>
        </w:rPr>
      </w:pPr>
      <w:r w:rsidRPr="00F423F5">
        <w:rPr>
          <w:rFonts w:ascii="Times New Roman" w:hAnsi="Times New Roman" w:cs="Times New Roman"/>
          <w:lang w:val="es-PE"/>
        </w:rPr>
        <w:t>Interpretación desfavorable al asegurado: La interpretación de la “Condición de Garantía de Inspección por parte de la DEFASEG, resulta desfavorable al asegurado, al no considerar las circunstancias excepcionales que impidieron su cumplimiento.</w:t>
      </w:r>
    </w:p>
    <w:p w:rsidRPr="00F423F5" w:rsidR="00087B10" w:rsidP="00087B10" w:rsidRDefault="00087B10" w14:paraId="3D209D40" w14:textId="77777777">
      <w:pPr>
        <w:pStyle w:val="Prrafodelista"/>
        <w:numPr>
          <w:ilvl w:val="0"/>
          <w:numId w:val="30"/>
        </w:numPr>
        <w:spacing w:after="200" w:line="240" w:lineRule="auto"/>
        <w:jc w:val="both"/>
        <w:rPr>
          <w:rFonts w:ascii="Times New Roman" w:hAnsi="Times New Roman" w:cs="Times New Roman"/>
          <w:lang w:val="es-PE"/>
        </w:rPr>
      </w:pPr>
      <w:r w:rsidRPr="00F423F5">
        <w:rPr>
          <w:rFonts w:ascii="Times New Roman" w:hAnsi="Times New Roman" w:cs="Times New Roman"/>
          <w:lang w:val="es-PE"/>
        </w:rPr>
        <w:t>Principio de buene fe contractual: La aseguradora no actuó de buena fe al denegar la cobertura del siniestro, basándose en una formalidad que no pudo ser cumplida por un fallo técnico propio.</w:t>
      </w:r>
    </w:p>
    <w:p w:rsidRPr="00F423F5" w:rsidR="00087B10" w:rsidP="00087B10" w:rsidRDefault="00087B10" w14:paraId="273D8555" w14:textId="77777777">
      <w:pPr>
        <w:pStyle w:val="Prrafodelista"/>
        <w:numPr>
          <w:ilvl w:val="0"/>
          <w:numId w:val="30"/>
        </w:numPr>
        <w:spacing w:after="200" w:line="240" w:lineRule="auto"/>
        <w:jc w:val="both"/>
        <w:rPr>
          <w:rFonts w:ascii="Times New Roman" w:hAnsi="Times New Roman" w:cs="Times New Roman"/>
          <w:lang w:val="es-PE"/>
        </w:rPr>
      </w:pPr>
      <w:r w:rsidRPr="00F423F5">
        <w:rPr>
          <w:rFonts w:ascii="Times New Roman" w:hAnsi="Times New Roman" w:cs="Times New Roman"/>
          <w:lang w:val="es-PE"/>
        </w:rPr>
        <w:t>Que, no se informó adecuadamente sobre la obligatoriedad de la inspección del vehículo asegurado como condición para acceder a la totalidad de coberturas.</w:t>
      </w:r>
    </w:p>
    <w:p w:rsidRPr="00F423F5" w:rsidR="00087B10" w:rsidP="00087B10" w:rsidRDefault="00087B10" w14:paraId="7E30C2A0" w14:textId="77777777">
      <w:pPr>
        <w:pStyle w:val="Prrafodelista"/>
        <w:numPr>
          <w:ilvl w:val="0"/>
          <w:numId w:val="30"/>
        </w:numPr>
        <w:spacing w:after="200" w:line="240" w:lineRule="auto"/>
        <w:jc w:val="both"/>
        <w:rPr>
          <w:rFonts w:ascii="Times New Roman" w:hAnsi="Times New Roman" w:cs="Times New Roman"/>
          <w:lang w:val="es-PE"/>
        </w:rPr>
      </w:pPr>
      <w:r w:rsidRPr="00F423F5">
        <w:rPr>
          <w:rFonts w:ascii="Times New Roman" w:hAnsi="Times New Roman" w:cs="Times New Roman"/>
          <w:lang w:val="es-PE"/>
        </w:rPr>
        <w:t xml:space="preserve">Que, la información sobre la </w:t>
      </w:r>
      <w:proofErr w:type="gramStart"/>
      <w:r w:rsidRPr="00F423F5">
        <w:rPr>
          <w:rFonts w:ascii="Times New Roman" w:hAnsi="Times New Roman" w:cs="Times New Roman"/>
          <w:lang w:val="es-PE"/>
        </w:rPr>
        <w:t>inspección,</w:t>
      </w:r>
      <w:proofErr w:type="gramEnd"/>
      <w:r w:rsidRPr="00F423F5">
        <w:rPr>
          <w:rFonts w:ascii="Times New Roman" w:hAnsi="Times New Roman" w:cs="Times New Roman"/>
          <w:lang w:val="es-PE"/>
        </w:rPr>
        <w:t xml:space="preserve"> no fue clara, completa, sin ninguna alerta, no se entregó en el momento de la contratación.</w:t>
      </w:r>
    </w:p>
    <w:p w:rsidRPr="00F423F5" w:rsidR="00087B10" w:rsidP="00087B10" w:rsidRDefault="00087B10" w14:paraId="2FA76F89" w14:textId="77777777">
      <w:pPr>
        <w:pStyle w:val="Prrafodelista"/>
        <w:numPr>
          <w:ilvl w:val="0"/>
          <w:numId w:val="30"/>
        </w:numPr>
        <w:spacing w:after="200" w:line="240" w:lineRule="auto"/>
        <w:jc w:val="both"/>
        <w:rPr>
          <w:rFonts w:ascii="Times New Roman" w:hAnsi="Times New Roman" w:cs="Times New Roman"/>
          <w:lang w:val="es-PE"/>
        </w:rPr>
      </w:pPr>
      <w:r w:rsidRPr="00F423F5">
        <w:rPr>
          <w:rFonts w:ascii="Times New Roman" w:hAnsi="Times New Roman" w:cs="Times New Roman"/>
          <w:lang w:val="es-PE"/>
        </w:rPr>
        <w:t>Que, el hecho de no mencionarse la cláusula de una inspección virtual o por aplicativo para acceder a la totalidad de las coberturas de la póliza, se considera una Cláusula Abusiva.</w:t>
      </w:r>
    </w:p>
    <w:p w:rsidRPr="00F423F5" w:rsidR="00087B10" w:rsidP="00087B10" w:rsidRDefault="00087B10" w14:paraId="456E948A" w14:textId="7E11F2A6">
      <w:pPr>
        <w:spacing w:line="240" w:lineRule="auto"/>
        <w:jc w:val="both"/>
        <w:rPr>
          <w:rFonts w:ascii="Times New Roman" w:hAnsi="Times New Roman" w:cs="Times New Roman"/>
          <w:lang w:val="es-PE"/>
        </w:rPr>
      </w:pPr>
      <w:r w:rsidRPr="32B8BC42" w:rsidR="00087B10">
        <w:rPr>
          <w:rFonts w:ascii="Times New Roman" w:hAnsi="Times New Roman" w:cs="Times New Roman"/>
          <w:lang w:val="es-PE"/>
        </w:rPr>
        <w:t xml:space="preserve">Que, habiéndose corrido traslado a </w:t>
      </w:r>
      <w:r w:rsidRPr="32B8BC42" w:rsidR="583C57B8">
        <w:rPr>
          <w:rFonts w:ascii="Times New Roman" w:hAnsi="Times New Roman" w:cs="Times New Roman"/>
          <w:lang w:val="es-PE"/>
        </w:rPr>
        <w:t>................................</w:t>
      </w:r>
      <w:r w:rsidRPr="32B8BC42" w:rsidR="00087B10">
        <w:rPr>
          <w:rFonts w:ascii="Times New Roman" w:hAnsi="Times New Roman" w:cs="Times New Roman"/>
          <w:lang w:val="es-PE"/>
        </w:rPr>
        <w:t xml:space="preserve"> del referido Recurso impugnatorio, la misma, hasta la fecha no se ha pronunciado respecto al Recurso Impugnatorio.</w:t>
      </w:r>
    </w:p>
    <w:p w:rsidRPr="00F423F5" w:rsidR="00087B10" w:rsidP="00087B10" w:rsidRDefault="00087B10" w14:paraId="3E454DB2" w14:textId="77777777">
      <w:pPr>
        <w:spacing w:line="240" w:lineRule="auto"/>
        <w:jc w:val="both"/>
        <w:rPr>
          <w:rFonts w:ascii="Times New Roman" w:hAnsi="Times New Roman" w:cs="Times New Roman"/>
          <w:lang w:val="es-PE"/>
        </w:rPr>
      </w:pPr>
      <w:r w:rsidRPr="00F423F5">
        <w:rPr>
          <w:rFonts w:ascii="Times New Roman" w:hAnsi="Times New Roman" w:cs="Times New Roman"/>
          <w:lang w:val="es-PE"/>
        </w:rPr>
        <w:t>Que, atendiendo a lo expuesto, esta Defensoría resuelve finalmente lo siguiente:</w:t>
      </w:r>
    </w:p>
    <w:p w:rsidRPr="00F423F5" w:rsidR="00087B10" w:rsidP="00087B10" w:rsidRDefault="00087B10" w14:paraId="03C27E29" w14:textId="41FCAD3F">
      <w:pPr>
        <w:spacing w:line="240" w:lineRule="auto"/>
        <w:jc w:val="both"/>
        <w:rPr>
          <w:rFonts w:ascii="Times New Roman" w:hAnsi="Times New Roman" w:cs="Times New Roman"/>
          <w:lang w:val="es-PE"/>
        </w:rPr>
      </w:pPr>
      <w:r w:rsidRPr="32B8BC42" w:rsidR="00087B10">
        <w:rPr>
          <w:rFonts w:ascii="Times New Roman" w:hAnsi="Times New Roman" w:cs="Times New Roman"/>
          <w:b w:val="1"/>
          <w:bCs w:val="1"/>
          <w:lang w:val="es-PE"/>
        </w:rPr>
        <w:t>PRIMERO:</w:t>
      </w:r>
      <w:r w:rsidRPr="32B8BC42" w:rsidR="00087B10">
        <w:rPr>
          <w:rFonts w:ascii="Times New Roman" w:hAnsi="Times New Roman" w:cs="Times New Roman"/>
          <w:lang w:val="es-PE"/>
        </w:rPr>
        <w:t xml:space="preserve"> Que el artículo 10 (Procedimiento) del Reglamento de la DEFASEG (</w:t>
      </w:r>
      <w:hyperlink r:id="R3bb9eb1c84de4f33">
        <w:r w:rsidRPr="32B8BC42" w:rsidR="00087B10">
          <w:rPr>
            <w:rStyle w:val="Hipervnculo"/>
            <w:rFonts w:ascii="Times New Roman" w:hAnsi="Times New Roman" w:cs="Times New Roman"/>
            <w:lang w:val="es-PE"/>
          </w:rPr>
          <w:t>http://www.defaseg.com.pe/reglamento</w:t>
        </w:r>
      </w:hyperlink>
      <w:r w:rsidRPr="32B8BC42" w:rsidR="00087B10">
        <w:rPr>
          <w:rFonts w:ascii="Times New Roman" w:hAnsi="Times New Roman" w:cs="Times New Roman"/>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32B8BC42" w:rsidR="40C0A40E">
        <w:rPr>
          <w:rFonts w:ascii="Times New Roman" w:hAnsi="Times New Roman" w:cs="Times New Roman"/>
          <w:b w:val="1"/>
          <w:bCs w:val="1"/>
          <w:lang w:val="es-PE"/>
        </w:rPr>
        <w:t>............................</w:t>
      </w:r>
      <w:r w:rsidRPr="32B8BC42" w:rsidR="00087B10">
        <w:rPr>
          <w:rFonts w:ascii="Times New Roman" w:hAnsi="Times New Roman" w:cs="Times New Roman"/>
          <w:lang w:val="es-PE"/>
        </w:rPr>
        <w:t>, al interponer el Recurso Impugnativo, ha ejercido formalmente su derecho a contradecir lo resuelto por la Defensoría, aunque se espera razonablemente que sustente objetivamente la razón de su desacuerdo, el vicio o error en que se habría incurrido y que permitiría fundamentar que lo resuelto no se ajusta a derecho ni a los correspondientes actuados.</w:t>
      </w:r>
    </w:p>
    <w:p w:rsidRPr="00F423F5" w:rsidR="00087B10" w:rsidP="00087B10" w:rsidRDefault="00087B10" w14:paraId="576E8BDD" w14:textId="77777777">
      <w:pPr>
        <w:spacing w:line="240" w:lineRule="auto"/>
        <w:jc w:val="both"/>
        <w:rPr>
          <w:rFonts w:ascii="Times New Roman" w:hAnsi="Times New Roman" w:cs="Times New Roman"/>
          <w:lang w:val="es-PE"/>
        </w:rPr>
      </w:pPr>
      <w:r w:rsidRPr="00F423F5">
        <w:rPr>
          <w:rFonts w:ascii="Times New Roman" w:hAnsi="Times New Roman" w:cs="Times New Roman"/>
          <w:b/>
          <w:lang w:val="es-PE"/>
        </w:rPr>
        <w:t>SEGUNDO:</w:t>
      </w:r>
      <w:r w:rsidRPr="00F423F5">
        <w:rPr>
          <w:rFonts w:ascii="Times New Roman" w:hAnsi="Times New Roman" w:cs="Times New Roman"/>
          <w:lang w:val="es-PE"/>
        </w:rPr>
        <w:t xml:space="preserve"> Que, de la lectura del Recurso Impugnativo interpuesto se aprecia que el asegurado insiste en todos los puntos ya expresados con ocasión de presentar su escrito de reclamación, argumentos que ya fueron debidamente analizados en los Considerandos, Sétimo, Octavo y Noveno de la Resolución recurrida, siendo que,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del asegurado que este colegiado no comparte, pero sin aportar argumento o medio probatorio alguno que permita objetivamente a este colegiado apreciar que habría incurrido efectivamente en un error o vicio al momento de resolver.</w:t>
      </w:r>
    </w:p>
    <w:p w:rsidRPr="00F423F5" w:rsidR="00087B10" w:rsidP="00087B10" w:rsidRDefault="00087B10" w14:paraId="46F87420" w14:textId="77777777">
      <w:pPr>
        <w:spacing w:line="240" w:lineRule="auto"/>
        <w:jc w:val="both"/>
        <w:rPr>
          <w:rFonts w:ascii="Times New Roman" w:hAnsi="Times New Roman" w:cs="Times New Roman"/>
          <w:lang w:val="es-PE"/>
        </w:rPr>
      </w:pPr>
      <w:r w:rsidRPr="00F423F5">
        <w:rPr>
          <w:rFonts w:ascii="Times New Roman" w:hAnsi="Times New Roman" w:cs="Times New Roman"/>
          <w:lang w:val="es-PE"/>
        </w:rPr>
        <w:t>Que, sin perjuicio de lo anterior, esta Defensoría considera oportuno mencionar nuevamente, lo siguiente:</w:t>
      </w:r>
    </w:p>
    <w:p w:rsidRPr="00F423F5" w:rsidR="00087B10" w:rsidP="00087B10" w:rsidRDefault="00087B10" w14:paraId="448BDD78" w14:textId="77777777">
      <w:pPr>
        <w:pStyle w:val="Prrafodelista"/>
        <w:numPr>
          <w:ilvl w:val="0"/>
          <w:numId w:val="31"/>
        </w:numPr>
        <w:spacing w:after="0" w:line="240" w:lineRule="auto"/>
        <w:jc w:val="both"/>
        <w:rPr>
          <w:rFonts w:ascii="Times New Roman" w:hAnsi="Times New Roman" w:cs="Times New Roman"/>
          <w:i/>
          <w:iCs/>
          <w:lang w:val="es-PE"/>
        </w:rPr>
      </w:pPr>
      <w:r w:rsidRPr="00F423F5">
        <w:rPr>
          <w:rFonts w:ascii="Times New Roman" w:hAnsi="Times New Roman" w:cs="Times New Roman"/>
          <w:i/>
          <w:iCs/>
          <w:lang w:val="es-PE"/>
        </w:rPr>
        <w:lastRenderedPageBreak/>
        <w:t xml:space="preserve">Que, la aseguradora verificó que el corredor de seguros del reclamante le brindo el acceso al contenido de su póliza, conforme se aprecia de la imagen que obra en el expediente. </w:t>
      </w:r>
    </w:p>
    <w:p w:rsidRPr="00F423F5" w:rsidR="00087B10" w:rsidP="00087B10" w:rsidRDefault="00087B10" w14:paraId="44BC295F" w14:textId="77777777">
      <w:pPr>
        <w:pStyle w:val="Prrafodelista"/>
        <w:numPr>
          <w:ilvl w:val="0"/>
          <w:numId w:val="31"/>
        </w:numPr>
        <w:spacing w:after="0" w:line="240" w:lineRule="auto"/>
        <w:jc w:val="both"/>
        <w:rPr>
          <w:rFonts w:ascii="Times New Roman" w:hAnsi="Times New Roman" w:cs="Times New Roman"/>
          <w:i/>
          <w:iCs/>
          <w:lang w:val="es-PE"/>
        </w:rPr>
      </w:pPr>
      <w:r w:rsidRPr="00F423F5">
        <w:rPr>
          <w:rFonts w:ascii="Times New Roman" w:hAnsi="Times New Roman" w:cs="Times New Roman"/>
          <w:i/>
          <w:iCs/>
          <w:lang w:val="es-PE"/>
        </w:rPr>
        <w:t>Que, en la póliza se detallan las implicancias que suponía el incumplimiento de la Condición de Garantía de Inspección, conforme lo ratificado en la carta CN612-23SVG.</w:t>
      </w:r>
    </w:p>
    <w:p w:rsidRPr="00F423F5" w:rsidR="00087B10" w:rsidP="00087B10" w:rsidRDefault="00087B10" w14:paraId="018C071E" w14:textId="77777777">
      <w:pPr>
        <w:pStyle w:val="Prrafodelista"/>
        <w:numPr>
          <w:ilvl w:val="0"/>
          <w:numId w:val="31"/>
        </w:numPr>
        <w:spacing w:after="0" w:line="240" w:lineRule="auto"/>
        <w:jc w:val="both"/>
        <w:rPr>
          <w:rFonts w:ascii="Times New Roman" w:hAnsi="Times New Roman" w:cs="Times New Roman"/>
          <w:i/>
          <w:iCs/>
          <w:lang w:val="es-PE"/>
        </w:rPr>
      </w:pPr>
      <w:r w:rsidRPr="00F423F5">
        <w:rPr>
          <w:rFonts w:ascii="Times New Roman" w:hAnsi="Times New Roman" w:cs="Times New Roman"/>
          <w:i/>
          <w:iCs/>
          <w:lang w:val="es-PE"/>
        </w:rPr>
        <w:t xml:space="preserve">Que, </w:t>
      </w:r>
      <w:proofErr w:type="gramStart"/>
      <w:r w:rsidRPr="00F423F5">
        <w:rPr>
          <w:rFonts w:ascii="Times New Roman" w:hAnsi="Times New Roman" w:cs="Times New Roman"/>
          <w:i/>
          <w:iCs/>
          <w:lang w:val="es-PE"/>
        </w:rPr>
        <w:t>de acuerdo a</w:t>
      </w:r>
      <w:proofErr w:type="gramEnd"/>
      <w:r w:rsidRPr="00F423F5">
        <w:rPr>
          <w:rFonts w:ascii="Times New Roman" w:hAnsi="Times New Roman" w:cs="Times New Roman"/>
          <w:i/>
          <w:iCs/>
          <w:lang w:val="es-PE"/>
        </w:rPr>
        <w:t xml:space="preserve"> lo que manifiesta el asegurado, se habría presentado inconveniente al momento de efectuar la subida de los documentos que se solicita, sin embargo, si bien se aprecia en las conversaciones a través de WhatsApp fue reportado a su corredor, no se evidencia que después de que el corredor haya brindado detalles para la solución del inconveniente, el reclamante aún posea problemas para el acceso</w:t>
      </w:r>
    </w:p>
    <w:p w:rsidRPr="00F423F5" w:rsidR="00087B10" w:rsidP="00087B10" w:rsidRDefault="00087B10" w14:paraId="73F9C90F" w14:textId="77777777">
      <w:pPr>
        <w:pStyle w:val="Prrafodelista"/>
        <w:numPr>
          <w:ilvl w:val="0"/>
          <w:numId w:val="31"/>
        </w:numPr>
        <w:spacing w:after="0" w:line="240" w:lineRule="auto"/>
        <w:jc w:val="both"/>
        <w:rPr>
          <w:rFonts w:ascii="Times New Roman" w:hAnsi="Times New Roman" w:cs="Times New Roman"/>
          <w:b/>
          <w:bCs/>
          <w:i/>
          <w:iCs/>
          <w:lang w:val="es-PE"/>
        </w:rPr>
      </w:pPr>
      <w:r w:rsidRPr="00F423F5">
        <w:rPr>
          <w:rFonts w:ascii="Times New Roman" w:hAnsi="Times New Roman" w:cs="Times New Roman"/>
          <w:b/>
          <w:bCs/>
          <w:i/>
          <w:iCs/>
          <w:lang w:val="es-PE"/>
        </w:rPr>
        <w:t xml:space="preserve">Que, no obstante, la aseguradora cumplió con enviar en reiteras oportunidades recordatorias a su dirección electrónica </w:t>
      </w:r>
      <w:proofErr w:type="gramStart"/>
      <w:r w:rsidRPr="00F423F5">
        <w:rPr>
          <w:rFonts w:ascii="Times New Roman" w:hAnsi="Times New Roman" w:cs="Times New Roman"/>
          <w:b/>
          <w:bCs/>
          <w:i/>
          <w:iCs/>
          <w:lang w:val="es-PE"/>
        </w:rPr>
        <w:t>a fin que</w:t>
      </w:r>
      <w:proofErr w:type="gramEnd"/>
      <w:r w:rsidRPr="00F423F5">
        <w:rPr>
          <w:rFonts w:ascii="Times New Roman" w:hAnsi="Times New Roman" w:cs="Times New Roman"/>
          <w:b/>
          <w:bCs/>
          <w:i/>
          <w:iCs/>
          <w:lang w:val="es-PE"/>
        </w:rPr>
        <w:t xml:space="preserve"> complete la inspección vehicular, tal como consta en el expediente. </w:t>
      </w:r>
    </w:p>
    <w:p w:rsidRPr="00F423F5" w:rsidR="00087B10" w:rsidP="00087B10" w:rsidRDefault="00087B10" w14:paraId="50A3495F" w14:textId="77777777">
      <w:pPr>
        <w:pStyle w:val="Prrafodelista"/>
        <w:numPr>
          <w:ilvl w:val="0"/>
          <w:numId w:val="31"/>
        </w:numPr>
        <w:spacing w:after="0" w:line="240" w:lineRule="auto"/>
        <w:jc w:val="both"/>
        <w:rPr>
          <w:rFonts w:ascii="Times New Roman" w:hAnsi="Times New Roman" w:cs="Times New Roman"/>
          <w:b/>
          <w:bCs/>
          <w:i/>
          <w:iCs/>
          <w:lang w:val="es-PE"/>
        </w:rPr>
      </w:pPr>
      <w:r w:rsidRPr="00F423F5">
        <w:rPr>
          <w:rFonts w:ascii="Times New Roman" w:hAnsi="Times New Roman" w:cs="Times New Roman"/>
          <w:b/>
          <w:bCs/>
          <w:i/>
          <w:iCs/>
          <w:lang w:val="es-PE"/>
        </w:rPr>
        <w:t xml:space="preserve">Que, así mismo, el corredor de seguros efectuó la orientación a través de vía WhatsApp a fin de cumplir con la inspección vehicular correspondiente conforme se aprecia en la imagen que obra en el expediente. </w:t>
      </w:r>
    </w:p>
    <w:p w:rsidRPr="00F423F5" w:rsidR="00087B10" w:rsidP="00087B10" w:rsidRDefault="00087B10" w14:paraId="505C7A31" w14:textId="6322739B">
      <w:pPr>
        <w:pStyle w:val="Prrafodelista"/>
        <w:numPr>
          <w:ilvl w:val="0"/>
          <w:numId w:val="31"/>
        </w:numPr>
        <w:spacing w:after="0" w:line="240" w:lineRule="auto"/>
        <w:jc w:val="both"/>
        <w:rPr>
          <w:rFonts w:ascii="Times New Roman" w:hAnsi="Times New Roman" w:cs="Times New Roman"/>
          <w:b/>
          <w:bCs/>
          <w:i/>
          <w:iCs/>
          <w:lang w:val="es-PE"/>
        </w:rPr>
      </w:pPr>
      <w:r w:rsidRPr="00F423F5">
        <w:rPr>
          <w:rFonts w:ascii="Times New Roman" w:hAnsi="Times New Roman" w:cs="Times New Roman"/>
          <w:b/>
          <w:bCs/>
          <w:i/>
          <w:iCs/>
          <w:lang w:val="es-PE"/>
        </w:rPr>
        <w:t xml:space="preserve">Que, en la imagen mostrada se identifica que el corredor de seguros insta al asegurado a cumplir con la inspección vehicular, no obstante, el asegurado hizo caso omiso por lo cual el </w:t>
      </w:r>
      <w:proofErr w:type="gramStart"/>
      <w:r w:rsidRPr="00F423F5">
        <w:rPr>
          <w:rFonts w:ascii="Times New Roman" w:hAnsi="Times New Roman" w:cs="Times New Roman"/>
          <w:b/>
          <w:bCs/>
          <w:i/>
          <w:iCs/>
          <w:lang w:val="es-PE"/>
        </w:rPr>
        <w:t>link</w:t>
      </w:r>
      <w:proofErr w:type="gramEnd"/>
      <w:r w:rsidRPr="00F423F5">
        <w:rPr>
          <w:rFonts w:ascii="Times New Roman" w:hAnsi="Times New Roman" w:cs="Times New Roman"/>
          <w:b/>
          <w:bCs/>
          <w:i/>
          <w:iCs/>
          <w:lang w:val="es-PE"/>
        </w:rPr>
        <w:t xml:space="preserve"> caducó por falta de acceso al mismo, motivo por el cual se reenvía reiterados recordatorios para que cumpla con el procedimiento. </w:t>
      </w:r>
    </w:p>
    <w:p w:rsidRPr="00F423F5" w:rsidR="00F423F5" w:rsidP="00F423F5" w:rsidRDefault="00F423F5" w14:paraId="6583422E" w14:textId="77777777">
      <w:pPr>
        <w:pStyle w:val="Prrafodelista"/>
        <w:spacing w:after="0" w:line="240" w:lineRule="auto"/>
        <w:jc w:val="both"/>
        <w:rPr>
          <w:rFonts w:ascii="Times New Roman" w:hAnsi="Times New Roman" w:cs="Times New Roman"/>
          <w:b/>
          <w:bCs/>
          <w:i/>
          <w:iCs/>
          <w:lang w:val="es-PE"/>
        </w:rPr>
      </w:pPr>
    </w:p>
    <w:p w:rsidRPr="00F423F5" w:rsidR="00087B10" w:rsidP="00087B10" w:rsidRDefault="00087B10" w14:paraId="06C87ACD" w14:textId="77777777">
      <w:pPr>
        <w:spacing w:line="240" w:lineRule="auto"/>
        <w:jc w:val="both"/>
        <w:rPr>
          <w:rFonts w:ascii="Times New Roman" w:hAnsi="Times New Roman" w:cs="Times New Roman"/>
          <w:lang w:val="es-PE"/>
        </w:rPr>
      </w:pPr>
      <w:r w:rsidRPr="00F423F5">
        <w:rPr>
          <w:rFonts w:ascii="Times New Roman" w:hAnsi="Times New Roman" w:cs="Times New Roman"/>
          <w:lang w:val="es-PE"/>
        </w:rPr>
        <w:t>Que, en atención a las consideraciones precedentes, este colegiado no aprecia mérito ni razón objetiva para revocar la resolución recurrida y, por lo tanto</w:t>
      </w:r>
    </w:p>
    <w:p w:rsidRPr="00F423F5" w:rsidR="00087B10" w:rsidP="00087B10" w:rsidRDefault="00087B10" w14:paraId="541BCB82" w14:textId="77777777">
      <w:pPr>
        <w:spacing w:line="240" w:lineRule="auto"/>
        <w:jc w:val="both"/>
        <w:rPr>
          <w:rFonts w:ascii="Times New Roman" w:hAnsi="Times New Roman" w:cs="Times New Roman"/>
          <w:b/>
          <w:lang w:val="es-PE"/>
        </w:rPr>
      </w:pPr>
      <w:r w:rsidRPr="00F423F5">
        <w:rPr>
          <w:rFonts w:ascii="Times New Roman" w:hAnsi="Times New Roman" w:cs="Times New Roman"/>
          <w:b/>
          <w:lang w:val="es-PE"/>
        </w:rPr>
        <w:t xml:space="preserve">RESUELVE: </w:t>
      </w:r>
    </w:p>
    <w:p w:rsidRPr="00F423F5" w:rsidR="00087B10" w:rsidP="32B8BC42" w:rsidRDefault="00087B10" w14:paraId="495B2D8A" w14:textId="20B9A4DB">
      <w:pPr>
        <w:spacing w:line="240" w:lineRule="auto"/>
        <w:jc w:val="both"/>
        <w:rPr>
          <w:rFonts w:ascii="Times New Roman" w:hAnsi="Times New Roman" w:cs="Times New Roman"/>
          <w:b w:val="1"/>
          <w:bCs w:val="1"/>
          <w:lang w:val="es-PE"/>
        </w:rPr>
      </w:pPr>
      <w:r w:rsidRPr="32B8BC42" w:rsidR="00087B10">
        <w:rPr>
          <w:rFonts w:ascii="Times New Roman" w:hAnsi="Times New Roman" w:cs="Times New Roman"/>
          <w:lang w:val="es-PE"/>
        </w:rPr>
        <w:t xml:space="preserve">Declarar </w:t>
      </w:r>
      <w:r w:rsidRPr="32B8BC42" w:rsidR="00087B10">
        <w:rPr>
          <w:rFonts w:ascii="Times New Roman" w:hAnsi="Times New Roman" w:cs="Times New Roman"/>
          <w:b w:val="1"/>
          <w:bCs w:val="1"/>
          <w:lang w:val="es-PE"/>
        </w:rPr>
        <w:t>INFUNDADO</w:t>
      </w:r>
      <w:r w:rsidRPr="32B8BC42" w:rsidR="00087B10">
        <w:rPr>
          <w:rFonts w:ascii="Times New Roman" w:hAnsi="Times New Roman" w:cs="Times New Roman"/>
          <w:lang w:val="es-PE"/>
        </w:rPr>
        <w:t xml:space="preserve"> el Recurso Impugnativo interpuesto y, por consiguiente, ratificar la Resolución </w:t>
      </w:r>
      <w:r w:rsidRPr="32B8BC42" w:rsidR="00087B10">
        <w:rPr>
          <w:rFonts w:ascii="Times New Roman" w:hAnsi="Times New Roman" w:cs="Times New Roman"/>
          <w:lang w:val="es-PE"/>
        </w:rPr>
        <w:t>N°</w:t>
      </w:r>
      <w:r w:rsidRPr="32B8BC42" w:rsidR="00087B10">
        <w:rPr>
          <w:rFonts w:ascii="Times New Roman" w:hAnsi="Times New Roman" w:cs="Times New Roman"/>
          <w:lang w:val="es-PE"/>
        </w:rPr>
        <w:t xml:space="preserve"> 055/24 que declaró</w:t>
      </w:r>
      <w:r w:rsidRPr="32B8BC42" w:rsidR="00087B10">
        <w:rPr>
          <w:rFonts w:ascii="Times New Roman" w:hAnsi="Times New Roman" w:cs="Times New Roman"/>
          <w:b w:val="1"/>
          <w:bCs w:val="1"/>
          <w:lang w:val="es-PE"/>
        </w:rPr>
        <w:t xml:space="preserve"> INFUNDADA </w:t>
      </w:r>
      <w:r w:rsidRPr="32B8BC42" w:rsidR="00087B10">
        <w:rPr>
          <w:rFonts w:ascii="Times New Roman" w:hAnsi="Times New Roman" w:cs="Times New Roman"/>
          <w:lang w:val="es-PE"/>
        </w:rPr>
        <w:t>la reclamación interpuesta</w:t>
      </w:r>
      <w:r w:rsidRPr="32B8BC42" w:rsidR="00087B10">
        <w:rPr>
          <w:rFonts w:ascii="Times New Roman" w:hAnsi="Times New Roman" w:cs="Times New Roman"/>
          <w:b w:val="1"/>
          <w:bCs w:val="1"/>
          <w:lang w:val="es-PE"/>
        </w:rPr>
        <w:t xml:space="preserve"> </w:t>
      </w:r>
      <w:r w:rsidRPr="32B8BC42" w:rsidR="00087B10">
        <w:rPr>
          <w:rFonts w:ascii="Times New Roman" w:hAnsi="Times New Roman" w:cs="Times New Roman"/>
          <w:lang w:val="es-PE"/>
        </w:rPr>
        <w:t>contra</w:t>
      </w:r>
      <w:r w:rsidRPr="32B8BC42" w:rsidR="00087B10">
        <w:rPr>
          <w:rFonts w:ascii="Times New Roman" w:hAnsi="Times New Roman" w:cs="Times New Roman"/>
          <w:b w:val="1"/>
          <w:bCs w:val="1"/>
          <w:lang w:val="es-PE"/>
        </w:rPr>
        <w:t xml:space="preserve"> </w:t>
      </w:r>
      <w:r w:rsidRPr="32B8BC42" w:rsidR="583C57B8">
        <w:rPr>
          <w:rFonts w:ascii="Times New Roman" w:hAnsi="Times New Roman" w:cs="Times New Roman"/>
          <w:b w:val="1"/>
          <w:bCs w:val="1"/>
          <w:lang w:val="es-PE"/>
        </w:rPr>
        <w:t>................................</w:t>
      </w:r>
      <w:r w:rsidRPr="32B8BC42" w:rsidR="00087B10">
        <w:rPr>
          <w:rFonts w:ascii="Times New Roman" w:hAnsi="Times New Roman" w:cs="Times New Roman"/>
          <w:b w:val="1"/>
          <w:bCs w:val="1"/>
          <w:lang w:val="es-PE"/>
        </w:rPr>
        <w:t xml:space="preserve">, </w:t>
      </w:r>
      <w:r w:rsidRPr="32B8BC42" w:rsidR="00087B10">
        <w:rPr>
          <w:rFonts w:ascii="Times New Roman" w:hAnsi="Times New Roman" w:cs="Times New Roman"/>
          <w:lang w:val="es-PE"/>
        </w:rPr>
        <w:t>dejando a salvo el derecho de la reclamante de acudir a otras instancias que considere pertinente,</w:t>
      </w:r>
    </w:p>
    <w:p w:rsidRPr="00F423F5" w:rsidR="008B6A09" w:rsidP="008B6A09" w:rsidRDefault="0091528B" w14:paraId="000A434B" w14:textId="12F6BBD7">
      <w:pPr>
        <w:jc w:val="right"/>
        <w:rPr>
          <w:rFonts w:ascii="Times New Roman" w:hAnsi="Times New Roman" w:cs="Times New Roman"/>
          <w:lang w:val="es-PE"/>
        </w:rPr>
      </w:pPr>
      <w:r w:rsidRPr="00F423F5">
        <w:rPr>
          <w:rFonts w:ascii="Times New Roman" w:hAnsi="Times New Roman" w:eastAsia="Arial Unicode MS" w:cs="Times New Roman"/>
          <w:lang w:val="es-PE" w:eastAsia="ar-SA"/>
        </w:rPr>
        <w:t xml:space="preserve">Lima, </w:t>
      </w:r>
      <w:r w:rsidRPr="00F423F5" w:rsidR="00950F53">
        <w:rPr>
          <w:rFonts w:ascii="Times New Roman" w:hAnsi="Times New Roman" w:eastAsia="Arial Unicode MS" w:cs="Times New Roman"/>
          <w:lang w:val="es-PE" w:eastAsia="ar-SA"/>
        </w:rPr>
        <w:t>06</w:t>
      </w:r>
      <w:r w:rsidRPr="00F423F5" w:rsidR="00570ED6">
        <w:rPr>
          <w:rFonts w:ascii="Times New Roman" w:hAnsi="Times New Roman" w:eastAsia="Arial Unicode MS" w:cs="Times New Roman"/>
          <w:lang w:val="es-PE" w:eastAsia="ar-SA"/>
        </w:rPr>
        <w:t xml:space="preserve"> </w:t>
      </w:r>
      <w:r w:rsidRPr="00F423F5" w:rsidR="00707C99">
        <w:rPr>
          <w:rFonts w:ascii="Times New Roman" w:hAnsi="Times New Roman" w:eastAsia="Arial Unicode MS" w:cs="Times New Roman"/>
          <w:lang w:val="es-PE" w:eastAsia="ar-SA"/>
        </w:rPr>
        <w:t xml:space="preserve">de </w:t>
      </w:r>
      <w:r w:rsidRPr="00F423F5" w:rsidR="00950F53">
        <w:rPr>
          <w:rFonts w:ascii="Times New Roman" w:hAnsi="Times New Roman" w:eastAsia="Arial Unicode MS" w:cs="Times New Roman"/>
          <w:lang w:val="es-PE" w:eastAsia="ar-SA"/>
        </w:rPr>
        <w:t>mayo</w:t>
      </w:r>
      <w:r w:rsidRPr="00F423F5" w:rsidR="002F478E">
        <w:rPr>
          <w:rFonts w:ascii="Times New Roman" w:hAnsi="Times New Roman" w:eastAsia="Arial Unicode MS" w:cs="Times New Roman"/>
          <w:lang w:val="es-PE" w:eastAsia="ar-SA"/>
        </w:rPr>
        <w:t xml:space="preserve"> </w:t>
      </w:r>
      <w:r w:rsidRPr="00F423F5" w:rsidR="00F06498">
        <w:rPr>
          <w:rFonts w:ascii="Times New Roman" w:hAnsi="Times New Roman" w:eastAsia="Arial Unicode MS" w:cs="Times New Roman"/>
          <w:lang w:val="es-PE" w:eastAsia="ar-SA"/>
        </w:rPr>
        <w:t>de 202</w:t>
      </w:r>
      <w:r w:rsidRPr="00F423F5" w:rsidR="00543015">
        <w:rPr>
          <w:rFonts w:ascii="Times New Roman" w:hAnsi="Times New Roman" w:eastAsia="Arial Unicode MS" w:cs="Times New Roman"/>
          <w:lang w:val="es-PE" w:eastAsia="ar-SA"/>
        </w:rPr>
        <w:t>4</w:t>
      </w:r>
      <w:r w:rsidRPr="00F423F5" w:rsidR="00707C99">
        <w:rPr>
          <w:rFonts w:ascii="Times New Roman" w:hAnsi="Times New Roman" w:eastAsia="Times New Roman" w:cs="Times New Roman"/>
          <w:lang w:val="es-PE" w:eastAsia="ar-SA"/>
        </w:rPr>
        <w:t xml:space="preserve"> </w:t>
      </w:r>
    </w:p>
    <w:p w:rsidRPr="00F423F5" w:rsidR="00A323F4" w:rsidP="00A323F4" w:rsidRDefault="00A323F4" w14:paraId="1B6988F6" w14:textId="77777777">
      <w:pPr>
        <w:spacing w:after="0" w:line="240" w:lineRule="auto"/>
        <w:jc w:val="both"/>
        <w:rPr>
          <w:rFonts w:ascii="Times New Roman" w:hAnsi="Times New Roman" w:cs="Times New Roman"/>
          <w:b/>
          <w:bCs/>
          <w:i/>
          <w:iCs/>
          <w:lang w:val="es-PE"/>
        </w:rPr>
      </w:pPr>
      <w:r w:rsidRPr="00F423F5">
        <w:rPr>
          <w:rFonts w:ascii="Times New Roman" w:hAnsi="Times New Roman" w:cs="Times New Roman"/>
          <w:b/>
          <w:bCs/>
          <w:i/>
          <w:iCs/>
          <w:lang w:val="es-PE"/>
        </w:rPr>
        <w:t>La Secretaría Técnica certifica que la presente resolución cuenta con el voto de los vocales cuyos nombres figuran en el presente documento.</w:t>
      </w:r>
    </w:p>
    <w:p w:rsidRPr="00F423F5" w:rsidR="00A323F4" w:rsidP="00A323F4" w:rsidRDefault="00A323F4" w14:paraId="3AB80116" w14:textId="77777777">
      <w:pPr>
        <w:spacing w:after="0" w:line="360" w:lineRule="auto"/>
        <w:jc w:val="both"/>
        <w:rPr>
          <w:rFonts w:ascii="Times New Roman" w:hAnsi="Times New Roman" w:cs="Times New Roman"/>
          <w:b/>
          <w:bCs/>
          <w:i/>
          <w:iCs/>
          <w:lang w:val="es-PE"/>
        </w:rPr>
      </w:pPr>
    </w:p>
    <w:p w:rsidRPr="00F423F5" w:rsidR="00950F53" w:rsidP="00950F53" w:rsidRDefault="00950F53" w14:paraId="4D8DC1AA" w14:textId="120742D0">
      <w:pPr>
        <w:spacing w:after="0" w:line="360" w:lineRule="auto"/>
        <w:jc w:val="center"/>
        <w:rPr>
          <w:rFonts w:ascii="Times New Roman" w:hAnsi="Times New Roman" w:cs="Times New Roman"/>
          <w:b/>
          <w:bCs/>
          <w:lang w:val="es-PE"/>
        </w:rPr>
      </w:pPr>
      <w:r w:rsidRPr="00F423F5">
        <w:rPr>
          <w:rFonts w:ascii="Times New Roman" w:hAnsi="Times New Roman" w:cs="Times New Roman"/>
          <w:b/>
          <w:bCs/>
          <w:lang w:val="es-PE"/>
        </w:rPr>
        <w:t xml:space="preserve">Omar Alfaro Villanueva – </w:t>
      </w:r>
      <w:proofErr w:type="gramStart"/>
      <w:r w:rsidRPr="00F423F5">
        <w:rPr>
          <w:rFonts w:ascii="Times New Roman" w:hAnsi="Times New Roman" w:cs="Times New Roman"/>
          <w:b/>
          <w:bCs/>
          <w:lang w:val="es-PE"/>
        </w:rPr>
        <w:t>Presidente</w:t>
      </w:r>
      <w:proofErr w:type="gramEnd"/>
    </w:p>
    <w:p w:rsidRPr="00F423F5" w:rsidR="007543CD" w:rsidP="007543CD" w:rsidRDefault="00543015" w14:paraId="220AA7AD" w14:textId="6D2A9CB4">
      <w:pPr>
        <w:spacing w:after="0" w:line="360" w:lineRule="auto"/>
        <w:jc w:val="center"/>
        <w:rPr>
          <w:rFonts w:ascii="Times New Roman" w:hAnsi="Times New Roman" w:cs="Times New Roman"/>
          <w:b/>
          <w:bCs/>
          <w:lang w:val="es-PE"/>
        </w:rPr>
      </w:pPr>
      <w:r w:rsidRPr="00F423F5">
        <w:rPr>
          <w:rFonts w:ascii="Times New Roman" w:hAnsi="Times New Roman" w:cs="Times New Roman"/>
          <w:b/>
          <w:bCs/>
          <w:lang w:val="es-PE"/>
        </w:rPr>
        <w:t xml:space="preserve">María Eugenia Valdez Fernández Baca </w:t>
      </w:r>
      <w:proofErr w:type="gramStart"/>
      <w:r w:rsidRPr="00F423F5" w:rsidR="007543CD">
        <w:rPr>
          <w:rFonts w:ascii="Times New Roman" w:hAnsi="Times New Roman" w:cs="Times New Roman"/>
          <w:b/>
          <w:bCs/>
          <w:lang w:val="es-PE"/>
        </w:rPr>
        <w:t xml:space="preserve">– </w:t>
      </w:r>
      <w:r w:rsidRPr="00F423F5" w:rsidR="00950F53">
        <w:rPr>
          <w:rFonts w:ascii="Times New Roman" w:hAnsi="Times New Roman" w:cs="Times New Roman"/>
          <w:b/>
          <w:bCs/>
          <w:lang w:val="es-PE"/>
        </w:rPr>
        <w:t xml:space="preserve"> Vocal</w:t>
      </w:r>
      <w:proofErr w:type="gramEnd"/>
    </w:p>
    <w:p w:rsidRPr="00F423F5" w:rsidR="007543CD" w:rsidP="007543CD" w:rsidRDefault="00543015" w14:paraId="0DCF6E18" w14:textId="56F1BED3">
      <w:pPr>
        <w:spacing w:after="0" w:line="360" w:lineRule="auto"/>
        <w:jc w:val="center"/>
        <w:rPr>
          <w:rFonts w:ascii="Times New Roman" w:hAnsi="Times New Roman" w:cs="Times New Roman"/>
          <w:b/>
          <w:bCs/>
          <w:lang w:val="es-PE"/>
        </w:rPr>
      </w:pPr>
      <w:r w:rsidRPr="00F423F5">
        <w:rPr>
          <w:rFonts w:ascii="Times New Roman" w:hAnsi="Times New Roman" w:cs="Times New Roman"/>
          <w:b/>
          <w:bCs/>
          <w:lang w:val="es-PE"/>
        </w:rPr>
        <w:t xml:space="preserve">Rolando Eyzaguirre </w:t>
      </w:r>
      <w:proofErr w:type="spellStart"/>
      <w:r w:rsidRPr="00F423F5">
        <w:rPr>
          <w:rFonts w:ascii="Times New Roman" w:hAnsi="Times New Roman" w:cs="Times New Roman"/>
          <w:b/>
          <w:bCs/>
          <w:lang w:val="es-PE"/>
        </w:rPr>
        <w:t>Maccan</w:t>
      </w:r>
      <w:proofErr w:type="spellEnd"/>
      <w:r w:rsidRPr="00F423F5">
        <w:rPr>
          <w:rFonts w:ascii="Times New Roman" w:hAnsi="Times New Roman" w:cs="Times New Roman"/>
          <w:b/>
          <w:bCs/>
          <w:lang w:val="es-PE"/>
        </w:rPr>
        <w:t xml:space="preserve"> </w:t>
      </w:r>
      <w:r w:rsidRPr="00F423F5" w:rsidR="007543CD">
        <w:rPr>
          <w:rFonts w:ascii="Times New Roman" w:hAnsi="Times New Roman" w:cs="Times New Roman"/>
          <w:b/>
          <w:bCs/>
          <w:lang w:val="es-PE"/>
        </w:rPr>
        <w:t>– Vocal</w:t>
      </w:r>
    </w:p>
    <w:p w:rsidRPr="00F423F5" w:rsidR="007543CD" w:rsidP="007543CD" w:rsidRDefault="007543CD" w14:paraId="69BFE54F" w14:textId="77777777">
      <w:pPr>
        <w:spacing w:after="0" w:line="360" w:lineRule="auto"/>
        <w:jc w:val="center"/>
        <w:rPr>
          <w:rFonts w:ascii="Times New Roman" w:hAnsi="Times New Roman" w:cs="Times New Roman"/>
          <w:lang w:val="es-PE"/>
        </w:rPr>
      </w:pPr>
      <w:r w:rsidRPr="00F423F5">
        <w:rPr>
          <w:rFonts w:ascii="Times New Roman" w:hAnsi="Times New Roman" w:cs="Times New Roman"/>
          <w:b/>
          <w:bCs/>
          <w:lang w:val="es-PE"/>
        </w:rPr>
        <w:t>Gonzalo Abad del Busto – Vocal</w:t>
      </w:r>
    </w:p>
    <w:p w:rsidRPr="00E1040C" w:rsidR="00986F0C" w:rsidP="00556526" w:rsidRDefault="00986F0C" w14:paraId="412CCBAA" w14:textId="77777777">
      <w:pPr>
        <w:spacing w:after="0" w:line="360" w:lineRule="auto"/>
        <w:jc w:val="center"/>
        <w:rPr>
          <w:rFonts w:ascii="Times New Roman" w:hAnsi="Times New Roman" w:cs="Times New Roman"/>
          <w:b/>
          <w:bCs/>
          <w:sz w:val="24"/>
          <w:szCs w:val="24"/>
          <w:lang w:val="es-PE"/>
        </w:rPr>
      </w:pPr>
    </w:p>
    <w:p w:rsidRPr="00FA1290" w:rsidR="00C6662D" w:rsidP="00C6662D" w:rsidRDefault="00C6662D" w14:paraId="14DFBF1F" w14:textId="77777777">
      <w:pPr>
        <w:spacing w:after="0" w:line="360" w:lineRule="auto"/>
        <w:rPr>
          <w:rFonts w:ascii="Times New Roman" w:hAnsi="Times New Roman" w:cs="Times New Roman"/>
          <w:b/>
          <w:bCs/>
          <w:sz w:val="24"/>
          <w:szCs w:val="24"/>
          <w:lang w:val="es-PE"/>
        </w:rPr>
      </w:pPr>
    </w:p>
    <w:p w:rsidRPr="00FA1290" w:rsidR="00556526" w:rsidP="00B17E56" w:rsidRDefault="00556526" w14:paraId="5D853B0D" w14:textId="088DF411">
      <w:pPr>
        <w:jc w:val="both"/>
        <w:rPr>
          <w:rFonts w:ascii="Times New Roman" w:hAnsi="Times New Roman" w:cs="Times New Roman"/>
          <w:b/>
          <w:bCs/>
          <w:i/>
          <w:iCs/>
          <w:sz w:val="24"/>
          <w:szCs w:val="24"/>
          <w:lang w:val="es-ES_tradnl"/>
        </w:rPr>
      </w:pPr>
    </w:p>
    <w:p w:rsidRPr="00FA129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29673E"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29673E" w:rsidR="00C671F5" w:rsidSect="00266AB1">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66AB1" w:rsidP="00784355" w:rsidRDefault="00266AB1" w14:paraId="3B83C47D" w14:textId="77777777">
      <w:pPr>
        <w:spacing w:after="0" w:line="240" w:lineRule="auto"/>
      </w:pPr>
      <w:r>
        <w:separator/>
      </w:r>
    </w:p>
  </w:endnote>
  <w:endnote w:type="continuationSeparator" w:id="0">
    <w:p w:rsidR="00266AB1" w:rsidP="00784355" w:rsidRDefault="00266AB1" w14:paraId="61556AC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66AB1" w:rsidP="00784355" w:rsidRDefault="00266AB1" w14:paraId="48A536A3" w14:textId="77777777">
      <w:pPr>
        <w:spacing w:after="0" w:line="240" w:lineRule="auto"/>
      </w:pPr>
      <w:r>
        <w:separator/>
      </w:r>
    </w:p>
  </w:footnote>
  <w:footnote w:type="continuationSeparator" w:id="0">
    <w:p w:rsidR="00266AB1" w:rsidP="00784355" w:rsidRDefault="00266AB1" w14:paraId="4D9671C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4D24BAF"/>
    <w:multiLevelType w:val="hybridMultilevel"/>
    <w:tmpl w:val="C2641F5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69E223E"/>
    <w:multiLevelType w:val="hybridMultilevel"/>
    <w:tmpl w:val="9796CE2C"/>
    <w:lvl w:ilvl="0" w:tplc="21E0F11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69B053D"/>
    <w:multiLevelType w:val="hybridMultilevel"/>
    <w:tmpl w:val="6ECE2FB8"/>
    <w:lvl w:ilvl="0" w:tplc="6A6E9CF8">
      <w:start w:val="1"/>
      <w:numFmt w:val="lowerRoman"/>
      <w:lvlText w:val="(%1)"/>
      <w:lvlJc w:val="left"/>
      <w:pPr>
        <w:ind w:left="1440" w:hanging="108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8"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83E41E0"/>
    <w:multiLevelType w:val="hybridMultilevel"/>
    <w:tmpl w:val="DCA40F3A"/>
    <w:lvl w:ilvl="0" w:tplc="6DD4BF46">
      <w:start w:val="1"/>
      <w:numFmt w:val="lowerLetter"/>
      <w:lvlText w:val="%1)"/>
      <w:lvlJc w:val="left"/>
      <w:pPr>
        <w:ind w:left="720" w:hanging="360"/>
      </w:pPr>
      <w:rPr>
        <w:rFonts w:cs="Times New Roman" w:asciiTheme="minorHAnsi" w:hAnsiTheme="minorHAnsi"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17E02E7"/>
    <w:multiLevelType w:val="hybridMultilevel"/>
    <w:tmpl w:val="66EC03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7A863400"/>
    <w:multiLevelType w:val="hybridMultilevel"/>
    <w:tmpl w:val="9CDC3A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25"/>
  </w:num>
  <w:num w:numId="3" w16cid:durableId="333261791">
    <w:abstractNumId w:val="21"/>
  </w:num>
  <w:num w:numId="4" w16cid:durableId="1770345525">
    <w:abstractNumId w:val="20"/>
  </w:num>
  <w:num w:numId="5" w16cid:durableId="1816144979">
    <w:abstractNumId w:val="23"/>
  </w:num>
  <w:num w:numId="6" w16cid:durableId="1304313350">
    <w:abstractNumId w:val="0"/>
  </w:num>
  <w:num w:numId="7" w16cid:durableId="166828809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4"/>
  </w:num>
  <w:num w:numId="17" w16cid:durableId="17998823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2476108">
    <w:abstractNumId w:val="11"/>
  </w:num>
  <w:num w:numId="26" w16cid:durableId="2108460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238257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00258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33169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251529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301458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33F1"/>
    <w:rsid w:val="0004480C"/>
    <w:rsid w:val="000512AD"/>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1F82"/>
    <w:rsid w:val="001529FE"/>
    <w:rsid w:val="00157979"/>
    <w:rsid w:val="00160361"/>
    <w:rsid w:val="001703D8"/>
    <w:rsid w:val="00170E39"/>
    <w:rsid w:val="0017140F"/>
    <w:rsid w:val="00171DF3"/>
    <w:rsid w:val="00174918"/>
    <w:rsid w:val="001749D2"/>
    <w:rsid w:val="00174DA5"/>
    <w:rsid w:val="00181908"/>
    <w:rsid w:val="00181DCE"/>
    <w:rsid w:val="00187BFD"/>
    <w:rsid w:val="0019385F"/>
    <w:rsid w:val="00196365"/>
    <w:rsid w:val="001A008A"/>
    <w:rsid w:val="001A0482"/>
    <w:rsid w:val="001A3395"/>
    <w:rsid w:val="001A43EC"/>
    <w:rsid w:val="001A44E1"/>
    <w:rsid w:val="001A5178"/>
    <w:rsid w:val="001A555F"/>
    <w:rsid w:val="001B1E59"/>
    <w:rsid w:val="001B3EE9"/>
    <w:rsid w:val="001B552A"/>
    <w:rsid w:val="001B58A3"/>
    <w:rsid w:val="001C052B"/>
    <w:rsid w:val="001C3A70"/>
    <w:rsid w:val="001D0EED"/>
    <w:rsid w:val="001D59D9"/>
    <w:rsid w:val="001D6136"/>
    <w:rsid w:val="001E119C"/>
    <w:rsid w:val="001E6657"/>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66AB1"/>
    <w:rsid w:val="0027261F"/>
    <w:rsid w:val="00272F4F"/>
    <w:rsid w:val="0027301E"/>
    <w:rsid w:val="00274985"/>
    <w:rsid w:val="002768C6"/>
    <w:rsid w:val="00276A92"/>
    <w:rsid w:val="00277667"/>
    <w:rsid w:val="002830BC"/>
    <w:rsid w:val="00283E79"/>
    <w:rsid w:val="00286C15"/>
    <w:rsid w:val="00290CA4"/>
    <w:rsid w:val="00290D10"/>
    <w:rsid w:val="002910A0"/>
    <w:rsid w:val="00294D98"/>
    <w:rsid w:val="00295828"/>
    <w:rsid w:val="0029673E"/>
    <w:rsid w:val="002A31D3"/>
    <w:rsid w:val="002A3D36"/>
    <w:rsid w:val="002A7E2E"/>
    <w:rsid w:val="002B726E"/>
    <w:rsid w:val="002C2A0F"/>
    <w:rsid w:val="002C6367"/>
    <w:rsid w:val="002D0DB0"/>
    <w:rsid w:val="002D3B01"/>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D69D8"/>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33E6D"/>
    <w:rsid w:val="00440BC2"/>
    <w:rsid w:val="00444232"/>
    <w:rsid w:val="00444DE9"/>
    <w:rsid w:val="00460C30"/>
    <w:rsid w:val="00465FB9"/>
    <w:rsid w:val="00466302"/>
    <w:rsid w:val="0046647B"/>
    <w:rsid w:val="0047370C"/>
    <w:rsid w:val="0047522D"/>
    <w:rsid w:val="00476BA1"/>
    <w:rsid w:val="00490898"/>
    <w:rsid w:val="00495D9A"/>
    <w:rsid w:val="00496A1A"/>
    <w:rsid w:val="004A183E"/>
    <w:rsid w:val="004A3E25"/>
    <w:rsid w:val="004A41F6"/>
    <w:rsid w:val="004A718F"/>
    <w:rsid w:val="004B155C"/>
    <w:rsid w:val="004B27E2"/>
    <w:rsid w:val="004B51ED"/>
    <w:rsid w:val="004C1C34"/>
    <w:rsid w:val="004C34ED"/>
    <w:rsid w:val="004C51EC"/>
    <w:rsid w:val="004C5A91"/>
    <w:rsid w:val="004D05F2"/>
    <w:rsid w:val="004E65DD"/>
    <w:rsid w:val="004F0319"/>
    <w:rsid w:val="004F549E"/>
    <w:rsid w:val="00504C79"/>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20B3"/>
    <w:rsid w:val="005948EF"/>
    <w:rsid w:val="00597430"/>
    <w:rsid w:val="005A0A0B"/>
    <w:rsid w:val="005A0B70"/>
    <w:rsid w:val="005A40A4"/>
    <w:rsid w:val="005A782D"/>
    <w:rsid w:val="005B2924"/>
    <w:rsid w:val="005C3266"/>
    <w:rsid w:val="005C524E"/>
    <w:rsid w:val="005C5AB9"/>
    <w:rsid w:val="005C6AB8"/>
    <w:rsid w:val="005D3E68"/>
    <w:rsid w:val="005D5F88"/>
    <w:rsid w:val="005E0EC2"/>
    <w:rsid w:val="005E17C2"/>
    <w:rsid w:val="005E2CBE"/>
    <w:rsid w:val="005E4870"/>
    <w:rsid w:val="005E7D24"/>
    <w:rsid w:val="005F220A"/>
    <w:rsid w:val="005F4C97"/>
    <w:rsid w:val="006043E9"/>
    <w:rsid w:val="00605902"/>
    <w:rsid w:val="00606105"/>
    <w:rsid w:val="00613A39"/>
    <w:rsid w:val="00622ABC"/>
    <w:rsid w:val="00623204"/>
    <w:rsid w:val="00624034"/>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543CD"/>
    <w:rsid w:val="00761F1D"/>
    <w:rsid w:val="00763A24"/>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2721"/>
    <w:rsid w:val="007B3958"/>
    <w:rsid w:val="007C14D0"/>
    <w:rsid w:val="007C1A22"/>
    <w:rsid w:val="007C213D"/>
    <w:rsid w:val="007C4D67"/>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5F3"/>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024E8"/>
    <w:rsid w:val="009117F7"/>
    <w:rsid w:val="009127A6"/>
    <w:rsid w:val="0091528B"/>
    <w:rsid w:val="009157B1"/>
    <w:rsid w:val="0091648F"/>
    <w:rsid w:val="00917CAF"/>
    <w:rsid w:val="009271BE"/>
    <w:rsid w:val="009272D7"/>
    <w:rsid w:val="009305A8"/>
    <w:rsid w:val="00933532"/>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1062"/>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72A35"/>
    <w:rsid w:val="00A734AD"/>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4C86"/>
    <w:rsid w:val="00AC4CF3"/>
    <w:rsid w:val="00AC5A9E"/>
    <w:rsid w:val="00AD1FEC"/>
    <w:rsid w:val="00AD2DF1"/>
    <w:rsid w:val="00AE3EA8"/>
    <w:rsid w:val="00AE4125"/>
    <w:rsid w:val="00AE58A1"/>
    <w:rsid w:val="00AE6BD5"/>
    <w:rsid w:val="00AF1C99"/>
    <w:rsid w:val="00AF5E87"/>
    <w:rsid w:val="00B00552"/>
    <w:rsid w:val="00B02BEE"/>
    <w:rsid w:val="00B033A5"/>
    <w:rsid w:val="00B10C38"/>
    <w:rsid w:val="00B11C1C"/>
    <w:rsid w:val="00B129BC"/>
    <w:rsid w:val="00B12E7A"/>
    <w:rsid w:val="00B13613"/>
    <w:rsid w:val="00B17BD8"/>
    <w:rsid w:val="00B17E56"/>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2152"/>
    <w:rsid w:val="00BB2BE0"/>
    <w:rsid w:val="00BB405B"/>
    <w:rsid w:val="00BB4B19"/>
    <w:rsid w:val="00BC29D0"/>
    <w:rsid w:val="00BD33F4"/>
    <w:rsid w:val="00BD797F"/>
    <w:rsid w:val="00BE1470"/>
    <w:rsid w:val="00BE695C"/>
    <w:rsid w:val="00BE7C72"/>
    <w:rsid w:val="00BF1421"/>
    <w:rsid w:val="00BF414E"/>
    <w:rsid w:val="00BF78BF"/>
    <w:rsid w:val="00C00BBF"/>
    <w:rsid w:val="00C02CC4"/>
    <w:rsid w:val="00C04AA4"/>
    <w:rsid w:val="00C05445"/>
    <w:rsid w:val="00C12CBD"/>
    <w:rsid w:val="00C134DB"/>
    <w:rsid w:val="00C16D8A"/>
    <w:rsid w:val="00C17221"/>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4213"/>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5683"/>
    <w:rsid w:val="00D27042"/>
    <w:rsid w:val="00D3103B"/>
    <w:rsid w:val="00D322D9"/>
    <w:rsid w:val="00D4055D"/>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94B2D"/>
    <w:rsid w:val="00DA0540"/>
    <w:rsid w:val="00DA2840"/>
    <w:rsid w:val="00DA4030"/>
    <w:rsid w:val="00DB15FD"/>
    <w:rsid w:val="00DB3DD5"/>
    <w:rsid w:val="00DB5079"/>
    <w:rsid w:val="00DB58EC"/>
    <w:rsid w:val="00DB7347"/>
    <w:rsid w:val="00DB74D5"/>
    <w:rsid w:val="00DC399B"/>
    <w:rsid w:val="00DD0F92"/>
    <w:rsid w:val="00DD5E2B"/>
    <w:rsid w:val="00DE4BF9"/>
    <w:rsid w:val="00DE585A"/>
    <w:rsid w:val="00DF0424"/>
    <w:rsid w:val="00DF3781"/>
    <w:rsid w:val="00DF6E69"/>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B1C7E"/>
    <w:rsid w:val="00EC19C1"/>
    <w:rsid w:val="00EC283A"/>
    <w:rsid w:val="00EC3551"/>
    <w:rsid w:val="00EC57A3"/>
    <w:rsid w:val="00EC7271"/>
    <w:rsid w:val="00ED2086"/>
    <w:rsid w:val="00ED38AF"/>
    <w:rsid w:val="00ED60A1"/>
    <w:rsid w:val="00ED6123"/>
    <w:rsid w:val="00EE1C4A"/>
    <w:rsid w:val="00EE2F04"/>
    <w:rsid w:val="00EE3E0F"/>
    <w:rsid w:val="00EE556A"/>
    <w:rsid w:val="00EE6D21"/>
    <w:rsid w:val="00EF32A0"/>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3F5"/>
    <w:rsid w:val="00F42F97"/>
    <w:rsid w:val="00F439B5"/>
    <w:rsid w:val="00F52E75"/>
    <w:rsid w:val="00F54C75"/>
    <w:rsid w:val="00F57DED"/>
    <w:rsid w:val="00F60A18"/>
    <w:rsid w:val="00F63F49"/>
    <w:rsid w:val="00F65837"/>
    <w:rsid w:val="00F713A4"/>
    <w:rsid w:val="00F72D00"/>
    <w:rsid w:val="00F7567C"/>
    <w:rsid w:val="00F76FC7"/>
    <w:rsid w:val="00F81150"/>
    <w:rsid w:val="00F833B7"/>
    <w:rsid w:val="00F83A22"/>
    <w:rsid w:val="00F84CF9"/>
    <w:rsid w:val="00F87C6C"/>
    <w:rsid w:val="00F87E38"/>
    <w:rsid w:val="00F91A73"/>
    <w:rsid w:val="00F97EA2"/>
    <w:rsid w:val="00FA1290"/>
    <w:rsid w:val="00FA155E"/>
    <w:rsid w:val="00FA2322"/>
    <w:rsid w:val="00FA31B9"/>
    <w:rsid w:val="00FA55D5"/>
    <w:rsid w:val="00FB297F"/>
    <w:rsid w:val="00FB4B0C"/>
    <w:rsid w:val="00FC0D10"/>
    <w:rsid w:val="00FC1934"/>
    <w:rsid w:val="00FD308B"/>
    <w:rsid w:val="00FE38F0"/>
    <w:rsid w:val="00FE43A9"/>
    <w:rsid w:val="00FE6588"/>
    <w:rsid w:val="00FE73F3"/>
    <w:rsid w:val="00FF11AC"/>
    <w:rsid w:val="00FF3F82"/>
    <w:rsid w:val="00FF41F3"/>
    <w:rsid w:val="32B8BC42"/>
    <w:rsid w:val="349F61B6"/>
    <w:rsid w:val="40C0A40E"/>
    <w:rsid w:val="583C57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3bb9eb1c84de4f33" Type="http://schemas.openxmlformats.org/officeDocument/2006/relationships/hyperlink" Target="http://www.defaseg.com.pe/reglament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33CDA677-8D3B-467C-9FE5-C4E68D7D1A1F}"/>
</file>

<file path=customXml/itemProps3.xml><?xml version="1.0" encoding="utf-8"?>
<ds:datastoreItem xmlns:ds="http://schemas.openxmlformats.org/officeDocument/2006/customXml" ds:itemID="{F8FB79E4-CE13-4809-89DE-F01B8AF6F16B}"/>
</file>

<file path=customXml/itemProps4.xml><?xml version="1.0" encoding="utf-8"?>
<ds:datastoreItem xmlns:ds="http://schemas.openxmlformats.org/officeDocument/2006/customXml" ds:itemID="{9651531E-85DA-4530-8B7A-EA65321BE9F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276</cp:revision>
  <cp:lastPrinted>2024-05-06T20:30:00Z</cp:lastPrinted>
  <dcterms:created xsi:type="dcterms:W3CDTF">2023-02-14T22:37:00Z</dcterms:created>
  <dcterms:modified xsi:type="dcterms:W3CDTF">2025-12-05T16:08:13Z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