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9D746A" w:rsidR="00707C99" w:rsidP="00272F4F" w:rsidRDefault="00201C0D" w14:paraId="19FE0E96" w14:textId="7EDEB54B">
      <w:pPr>
        <w:spacing w:after="0" w:line="240" w:lineRule="auto"/>
        <w:jc w:val="center"/>
        <w:rPr>
          <w:rFonts w:ascii="Times New Roman" w:hAnsi="Times New Roman" w:cs="Times New Roman"/>
          <w:b/>
          <w:lang w:val="es-PE" w:eastAsia="ar-SA"/>
        </w:rPr>
      </w:pPr>
      <w:r w:rsidRPr="009D746A">
        <w:rPr>
          <w:rFonts w:ascii="Times New Roman" w:hAnsi="Times New Roman" w:cs="Times New Roman"/>
          <w:b/>
          <w:lang w:val="es-PE" w:eastAsia="ar-SA"/>
        </w:rPr>
        <w:t xml:space="preserve">RESOLUCIÓN DE RECURSO IMPUGNATIVO </w:t>
      </w:r>
      <w:r w:rsidRPr="009D746A" w:rsidR="00707C99">
        <w:rPr>
          <w:rFonts w:ascii="Times New Roman" w:hAnsi="Times New Roman" w:cs="Times New Roman"/>
          <w:b/>
          <w:lang w:val="es-PE" w:eastAsia="ar-SA"/>
        </w:rPr>
        <w:t xml:space="preserve">N° </w:t>
      </w:r>
      <w:r w:rsidRPr="009D746A" w:rsidR="00516293">
        <w:rPr>
          <w:rFonts w:ascii="Times New Roman" w:hAnsi="Times New Roman" w:cs="Times New Roman"/>
          <w:b/>
          <w:lang w:val="es-PE" w:eastAsia="ar-SA"/>
        </w:rPr>
        <w:t>0</w:t>
      </w:r>
      <w:r w:rsidRPr="009D746A" w:rsidR="000433F1">
        <w:rPr>
          <w:rFonts w:ascii="Times New Roman" w:hAnsi="Times New Roman" w:cs="Times New Roman"/>
          <w:b/>
          <w:lang w:val="es-PE" w:eastAsia="ar-SA"/>
        </w:rPr>
        <w:t>1</w:t>
      </w:r>
      <w:r w:rsidRPr="009D746A" w:rsidR="00975745">
        <w:rPr>
          <w:rFonts w:ascii="Times New Roman" w:hAnsi="Times New Roman" w:cs="Times New Roman"/>
          <w:b/>
          <w:lang w:val="es-PE" w:eastAsia="ar-SA"/>
        </w:rPr>
        <w:t>3</w:t>
      </w:r>
      <w:r w:rsidRPr="009D746A" w:rsidR="00C671F5">
        <w:rPr>
          <w:rFonts w:ascii="Times New Roman" w:hAnsi="Times New Roman" w:cs="Times New Roman"/>
          <w:b/>
          <w:lang w:val="es-PE" w:eastAsia="ar-SA"/>
        </w:rPr>
        <w:t>/2</w:t>
      </w:r>
      <w:r w:rsidRPr="009D746A" w:rsidR="00543015">
        <w:rPr>
          <w:rFonts w:ascii="Times New Roman" w:hAnsi="Times New Roman" w:cs="Times New Roman"/>
          <w:b/>
          <w:lang w:val="es-PE" w:eastAsia="ar-SA"/>
        </w:rPr>
        <w:t>4</w:t>
      </w:r>
    </w:p>
    <w:p w:rsidRPr="009D746A" w:rsidR="00087B10" w:rsidP="00087B10" w:rsidRDefault="00087B10" w14:paraId="184D9433" w14:textId="77777777">
      <w:pPr>
        <w:spacing w:after="0" w:line="240" w:lineRule="auto"/>
        <w:rPr>
          <w:rFonts w:ascii="Times New Roman" w:hAnsi="Times New Roman" w:cs="Times New Roman"/>
          <w:lang w:val="es-PE"/>
        </w:rPr>
      </w:pPr>
    </w:p>
    <w:p w:rsidRPr="009D746A" w:rsidR="00D9681C" w:rsidP="00D9681C" w:rsidRDefault="00D9681C" w14:paraId="77557AE7" w14:textId="77777777">
      <w:pPr>
        <w:jc w:val="both"/>
        <w:outlineLvl w:val="0"/>
        <w:rPr>
          <w:rFonts w:ascii="Times New Roman" w:hAnsi="Times New Roman" w:cs="Times New Roman"/>
          <w:b/>
          <w:bCs/>
          <w:lang w:val="es-MX"/>
        </w:rPr>
      </w:pPr>
      <w:r w:rsidRPr="009D746A">
        <w:rPr>
          <w:rFonts w:ascii="Times New Roman" w:hAnsi="Times New Roman" w:cs="Times New Roman"/>
          <w:b/>
          <w:bCs/>
          <w:lang w:val="es-MX"/>
        </w:rPr>
        <w:t>VISTOS:</w:t>
      </w:r>
    </w:p>
    <w:p w:rsidRPr="009D746A" w:rsidR="00D9681C" w:rsidP="00D9681C" w:rsidRDefault="00D9681C" w14:paraId="2558DE37" w14:textId="47674F24">
      <w:pPr>
        <w:jc w:val="both"/>
        <w:outlineLvl w:val="0"/>
        <w:rPr>
          <w:rFonts w:ascii="Times New Roman" w:hAnsi="Times New Roman" w:cs="Times New Roman"/>
          <w:b w:val="1"/>
          <w:bCs w:val="1"/>
          <w:lang w:val="es-PE"/>
        </w:rPr>
      </w:pPr>
      <w:r w:rsidRPr="22C27496" w:rsidR="00D9681C">
        <w:rPr>
          <w:rFonts w:ascii="Times New Roman" w:hAnsi="Times New Roman" w:cs="Times New Roman"/>
          <w:lang w:val="es-PE"/>
        </w:rPr>
        <w:t xml:space="preserve">El recurso de impugnación presentado por </w:t>
      </w:r>
      <w:r w:rsidRPr="22C27496" w:rsidR="54190D54">
        <w:rPr>
          <w:rFonts w:ascii="Times New Roman" w:hAnsi="Times New Roman" w:cs="Times New Roman"/>
          <w:b w:val="1"/>
          <w:bCs w:val="1"/>
          <w:lang w:val="es-PE"/>
        </w:rPr>
        <w:t>..............................</w:t>
      </w:r>
      <w:r w:rsidRPr="22C27496" w:rsidR="00D9681C">
        <w:rPr>
          <w:rFonts w:ascii="Times New Roman" w:hAnsi="Times New Roman" w:cs="Times New Roman"/>
          <w:b w:val="1"/>
          <w:bCs w:val="1"/>
          <w:lang w:val="es-PE"/>
        </w:rPr>
        <w:t xml:space="preserve"> </w:t>
      </w:r>
      <w:r w:rsidRPr="22C27496" w:rsidR="00D9681C">
        <w:rPr>
          <w:rFonts w:ascii="Times New Roman" w:hAnsi="Times New Roman" w:cs="Times New Roman"/>
          <w:lang w:val="es-PE"/>
        </w:rPr>
        <w:t xml:space="preserve">respecto de la Resolución Nro. 038/24, expedida por el Órgano Resolutivo Unipersonal de esta Defensoría del Asegurado (DEFASEG), conforme a la cual se declaró </w:t>
      </w:r>
      <w:r w:rsidRPr="22C27496" w:rsidR="00D9681C">
        <w:rPr>
          <w:rFonts w:ascii="Times New Roman" w:hAnsi="Times New Roman" w:cs="Times New Roman"/>
          <w:b w:val="1"/>
          <w:bCs w:val="1"/>
          <w:lang w:val="es-PE"/>
        </w:rPr>
        <w:t xml:space="preserve">FUNDADA </w:t>
      </w:r>
      <w:r w:rsidRPr="22C27496" w:rsidR="00D9681C">
        <w:rPr>
          <w:rFonts w:ascii="Times New Roman" w:hAnsi="Times New Roman" w:cs="Times New Roman"/>
          <w:lang w:val="es-PE"/>
        </w:rPr>
        <w:t>la reclamación interpuesta por</w:t>
      </w:r>
      <w:r w:rsidRPr="22C27496" w:rsidR="00D9681C">
        <w:rPr>
          <w:rFonts w:ascii="Times New Roman" w:hAnsi="Times New Roman" w:cs="Times New Roman"/>
          <w:b w:val="1"/>
          <w:bCs w:val="1"/>
          <w:lang w:val="es-PE"/>
        </w:rPr>
        <w:t xml:space="preserve"> </w:t>
      </w:r>
      <w:r w:rsidRPr="22C27496" w:rsidR="3CBDC2D3">
        <w:rPr>
          <w:rFonts w:ascii="Times New Roman" w:hAnsi="Times New Roman" w:cs="Times New Roman"/>
          <w:b w:val="1"/>
          <w:bCs w:val="1"/>
          <w:lang w:val="es-PE"/>
        </w:rPr>
        <w:t>..............................</w:t>
      </w:r>
      <w:r w:rsidRPr="22C27496" w:rsidR="00D9681C">
        <w:rPr>
          <w:rFonts w:ascii="Times New Roman" w:hAnsi="Times New Roman" w:cs="Times New Roman"/>
          <w:b w:val="1"/>
          <w:bCs w:val="1"/>
          <w:lang w:val="es-PE"/>
        </w:rPr>
        <w:t xml:space="preserve"> </w:t>
      </w:r>
      <w:r w:rsidRPr="22C27496" w:rsidR="00D9681C">
        <w:rPr>
          <w:rFonts w:ascii="Times New Roman" w:hAnsi="Times New Roman" w:cs="Times New Roman"/>
          <w:lang w:val="es-PE"/>
        </w:rPr>
        <w:t xml:space="preserve">respecto al </w:t>
      </w:r>
      <w:r w:rsidRPr="22C27496" w:rsidR="00D9681C">
        <w:rPr>
          <w:rFonts w:ascii="Times New Roman" w:hAnsi="Times New Roman" w:cs="Times New Roman"/>
          <w:b w:val="1"/>
          <w:bCs w:val="1"/>
          <w:lang w:val="es-PE"/>
        </w:rPr>
        <w:t>SEGURO DE PROTECCIÓN DE TARJETA.</w:t>
      </w:r>
    </w:p>
    <w:p w:rsidRPr="009D746A" w:rsidR="00D9681C" w:rsidP="00D9681C" w:rsidRDefault="00D9681C" w14:paraId="5D51A5D7" w14:textId="264AF0B6">
      <w:pPr>
        <w:jc w:val="both"/>
        <w:outlineLvl w:val="0"/>
        <w:rPr>
          <w:rFonts w:ascii="Times New Roman" w:hAnsi="Times New Roman" w:cs="Times New Roman"/>
          <w:lang w:val="es-PE"/>
        </w:rPr>
      </w:pPr>
      <w:r w:rsidRPr="22C27496" w:rsidR="00D9681C">
        <w:rPr>
          <w:rFonts w:ascii="Times New Roman" w:hAnsi="Times New Roman" w:cs="Times New Roman"/>
          <w:lang w:val="es-PE"/>
        </w:rPr>
        <w:t xml:space="preserve">Que, el indicado recurso se sustenta resumidamente en lo siguiente: a)  el reclamante incumplió con la obligación de denunciar el hecho a las (24) horas de conocido; b)  su despacho señala que dicho incumplimiento no justifica el rechazo a la solicitud de cobertura, en base a lo establecido en el Artículo </w:t>
      </w:r>
      <w:r w:rsidRPr="22C27496" w:rsidR="00D9681C">
        <w:rPr>
          <w:rFonts w:ascii="Times New Roman" w:hAnsi="Times New Roman" w:cs="Times New Roman"/>
          <w:lang w:val="es-PE"/>
        </w:rPr>
        <w:t>N°</w:t>
      </w:r>
      <w:r w:rsidRPr="22C27496" w:rsidR="00D9681C">
        <w:rPr>
          <w:rFonts w:ascii="Times New Roman" w:hAnsi="Times New Roman" w:cs="Times New Roman"/>
          <w:lang w:val="es-PE"/>
        </w:rPr>
        <w:t xml:space="preserve"> 59 de la Ley del Contrato de Seguro (Ley 29946); c)  se alega que </w:t>
      </w:r>
      <w:r w:rsidRPr="22C27496" w:rsidR="54190D54">
        <w:rPr>
          <w:rFonts w:ascii="Times New Roman" w:hAnsi="Times New Roman" w:cs="Times New Roman"/>
          <w:lang w:val="es-PE"/>
        </w:rPr>
        <w:t>..............................</w:t>
      </w:r>
      <w:r w:rsidRPr="22C27496" w:rsidR="00D9681C">
        <w:rPr>
          <w:rFonts w:ascii="Times New Roman" w:hAnsi="Times New Roman" w:cs="Times New Roman"/>
          <w:lang w:val="es-PE"/>
        </w:rPr>
        <w:t xml:space="preserve"> debió demostrar el dolo o culpa de la omisión del señor </w:t>
      </w:r>
      <w:r w:rsidRPr="22C27496" w:rsidR="538BEE7E">
        <w:rPr>
          <w:rFonts w:ascii="Times New Roman" w:hAnsi="Times New Roman" w:cs="Times New Roman"/>
          <w:lang w:val="es-PE"/>
        </w:rPr>
        <w:t>..............................</w:t>
      </w:r>
      <w:r w:rsidRPr="22C27496" w:rsidR="00D9681C">
        <w:rPr>
          <w:rFonts w:ascii="Times New Roman" w:hAnsi="Times New Roman" w:cs="Times New Roman"/>
          <w:lang w:val="es-PE"/>
        </w:rPr>
        <w:t xml:space="preserve">; d) es pertinente remitirnos al Código Civil peruano (norma de aplicación general, supletoria al Código de Protección y Defensa al Consumidor, supletorio a la Ley de Contrato de Seguro). Según lo determina el propio Código Civil, comete “dolo” o “culpa inexcusable” quien, de manera deliberada, o por su propia negligencia grave, no cumple con una obligación; e) estamos ante un caso de “dolo” cuando alguien, conociendo una obligación, decide no ejecutarla. Asimismo, sería una situación de “culpa inexcusable”, cuando el obligado, debido a su negligencia, incumple su obligación; f) respecto al perjuicio que el incumplimiento a la obligación previamente señala conlleva, es pertinente expresar que </w:t>
      </w:r>
      <w:r w:rsidRPr="22C27496" w:rsidR="54190D54">
        <w:rPr>
          <w:rFonts w:ascii="Times New Roman" w:hAnsi="Times New Roman" w:cs="Times New Roman"/>
          <w:lang w:val="es-PE"/>
        </w:rPr>
        <w:t>..............................</w:t>
      </w:r>
      <w:r w:rsidRPr="22C27496" w:rsidR="00D9681C">
        <w:rPr>
          <w:rFonts w:ascii="Times New Roman" w:hAnsi="Times New Roman" w:cs="Times New Roman"/>
          <w:lang w:val="es-PE"/>
        </w:rPr>
        <w:t xml:space="preserve"> establece un procedimiento denominado “Aviso de siniestro y solicitud de cobertura básica”; el cual tiene la finalidad de evitar un agravamiento de la situación, y brindar a la empresa de seguros los elementos suficientes para determinar la ocurrencia del siniestro bajo los términos estipulados en la Póliza. La celeridad, tanto en la obligación de bloqueo de tarjeta, como en la obligación de presentar denuncia policial, es un elemento importante que permite cumplir dicha finalidad; g) en caso no se observe el procedimiento establecido en la Póliza, la misma que ha sido objeto de revisión oportuna por parte de la Superintendencia de Banca y Seguros (SBS), no es posible para la empresa realizar un análisis adecuado de la solicitud de cobertura.</w:t>
      </w:r>
    </w:p>
    <w:p w:rsidRPr="009D746A" w:rsidR="00D9681C" w:rsidP="22C27496" w:rsidRDefault="00D9681C" w14:paraId="20541C59" w14:textId="57040336">
      <w:pPr>
        <w:suppressAutoHyphens/>
        <w:spacing w:after="0" w:line="240" w:lineRule="auto"/>
        <w:jc w:val="both"/>
        <w:rPr>
          <w:rFonts w:ascii="Times New Roman" w:hAnsi="Times New Roman" w:eastAsia="Times New Roman" w:cs="Times New Roman"/>
          <w:lang w:val="es-MX" w:eastAsia="ar-SA"/>
        </w:rPr>
      </w:pPr>
      <w:r w:rsidRPr="22C27496" w:rsidR="00D9681C">
        <w:rPr>
          <w:rFonts w:ascii="Times New Roman" w:hAnsi="Times New Roman" w:eastAsia="Times New Roman" w:cs="Times New Roman"/>
          <w:lang w:val="es-MX" w:eastAsia="ar-SA"/>
        </w:rPr>
        <w:t xml:space="preserve">Que, habiéndosele corrido traslado de la señalada impugnación, el señor </w:t>
      </w:r>
      <w:r w:rsidRPr="22C27496" w:rsidR="538BEE7E">
        <w:rPr>
          <w:rFonts w:ascii="Times New Roman" w:hAnsi="Times New Roman" w:eastAsia="Times New Roman" w:cs="Times New Roman"/>
          <w:lang w:val="es-MX" w:eastAsia="ar-SA"/>
        </w:rPr>
        <w:t>..............................</w:t>
      </w:r>
      <w:r w:rsidRPr="22C27496" w:rsidR="00D9681C">
        <w:rPr>
          <w:rFonts w:ascii="Times New Roman" w:hAnsi="Times New Roman" w:eastAsia="Times New Roman" w:cs="Times New Roman"/>
          <w:lang w:val="es-MX" w:eastAsia="ar-SA"/>
        </w:rPr>
        <w:t xml:space="preserve"> no ha absuelto el trámite correspondiente.</w:t>
      </w:r>
    </w:p>
    <w:p w:rsidRPr="009D746A" w:rsidR="00D9681C" w:rsidP="00D9681C" w:rsidRDefault="00D9681C" w14:paraId="55D043BE" w14:textId="77777777">
      <w:pPr>
        <w:pStyle w:val="Textoindependiente"/>
        <w:rPr>
          <w:sz w:val="22"/>
          <w:szCs w:val="22"/>
        </w:rPr>
      </w:pPr>
    </w:p>
    <w:p w:rsidRPr="009D746A" w:rsidR="00D9681C" w:rsidP="00D9681C" w:rsidRDefault="00D9681C" w14:paraId="31C3BFD1" w14:textId="77777777">
      <w:pPr>
        <w:pStyle w:val="Textoindependiente"/>
        <w:tabs>
          <w:tab w:val="left" w:pos="930"/>
        </w:tabs>
        <w:rPr>
          <w:sz w:val="22"/>
          <w:szCs w:val="22"/>
        </w:rPr>
      </w:pPr>
      <w:r w:rsidRPr="009D746A">
        <w:rPr>
          <w:sz w:val="22"/>
          <w:szCs w:val="22"/>
        </w:rPr>
        <w:t>Que, atendiendo a lo expuesto, esta Defensoría resuelve finalmente lo siguiente:</w:t>
      </w:r>
    </w:p>
    <w:p w:rsidRPr="009D746A" w:rsidR="00D9681C" w:rsidP="00D9681C" w:rsidRDefault="00D9681C" w14:paraId="3DA28F11" w14:textId="77777777">
      <w:pPr>
        <w:pStyle w:val="Textoindependiente"/>
        <w:tabs>
          <w:tab w:val="left" w:pos="930"/>
        </w:tabs>
        <w:rPr>
          <w:sz w:val="22"/>
          <w:szCs w:val="22"/>
        </w:rPr>
      </w:pPr>
    </w:p>
    <w:p w:rsidRPr="009D746A" w:rsidR="00D9681C" w:rsidP="00D9681C" w:rsidRDefault="00D9681C" w14:paraId="2057465C" w14:textId="77777777">
      <w:pPr>
        <w:jc w:val="both"/>
        <w:rPr>
          <w:rFonts w:ascii="Times New Roman" w:hAnsi="Times New Roman" w:cs="Times New Roman"/>
          <w:lang w:val="es-PE"/>
        </w:rPr>
      </w:pPr>
      <w:r w:rsidRPr="009D746A">
        <w:rPr>
          <w:rFonts w:ascii="Times New Roman" w:hAnsi="Times New Roman" w:cs="Times New Roman"/>
          <w:b/>
          <w:u w:val="single"/>
          <w:lang w:val="es-PE"/>
        </w:rPr>
        <w:t>PRIMERO</w:t>
      </w:r>
      <w:r w:rsidRPr="009D746A">
        <w:rPr>
          <w:rFonts w:ascii="Times New Roman" w:hAnsi="Times New Roman" w:cs="Times New Roman"/>
          <w:b/>
          <w:lang w:val="es-PE"/>
        </w:rPr>
        <w:t>:</w:t>
      </w:r>
      <w:r w:rsidRPr="009D746A">
        <w:rPr>
          <w:rFonts w:ascii="Times New Roman" w:hAnsi="Times New Roman" w:cs="Times New Roman"/>
          <w:lang w:val="es-PE"/>
        </w:rPr>
        <w:t xml:space="preserve"> El artículo 10 (Procedimiento) del Reglamento de la DEFASEG </w:t>
      </w:r>
      <w:r w:rsidRPr="009D746A">
        <w:rPr>
          <w:rFonts w:ascii="Times New Roman" w:hAnsi="Times New Roman" w:eastAsia="Arial Unicode MS" w:cs="Times New Roman"/>
          <w:lang w:val="es-PE"/>
        </w:rPr>
        <w:t>(http://www.defaseg.com.pe/reglamento)</w:t>
      </w:r>
      <w:r w:rsidRPr="009D746A">
        <w:rPr>
          <w:rFonts w:ascii="Times New Roman" w:hAnsi="Times New Roman" w:cs="Times New Roman"/>
          <w:lang w:val="es-PE"/>
        </w:rPr>
        <w:t xml:space="preserve"> establece que cualquiera de las partes que no se encuentre de acuerdo con la decisión adoptada por el Órgano Resolutivo Unipersonal sobre la materia reclamada, podrá impugnarla, interponiendo el correspondiente recurso de impugnación.  </w:t>
      </w:r>
    </w:p>
    <w:p w:rsidRPr="009D746A" w:rsidR="00D9681C" w:rsidP="00D9681C" w:rsidRDefault="00D9681C" w14:paraId="4F330054" w14:textId="77777777">
      <w:pPr>
        <w:jc w:val="both"/>
        <w:rPr>
          <w:rFonts w:ascii="Times New Roman" w:hAnsi="Times New Roman" w:cs="Times New Roman"/>
          <w:lang w:val="es-PE"/>
        </w:rPr>
      </w:pPr>
      <w:r w:rsidRPr="009D746A">
        <w:rPr>
          <w:rFonts w:ascii="Times New Roman" w:hAnsi="Times New Roman" w:cs="Times New Roman"/>
          <w:lang w:val="es-PE"/>
        </w:rPr>
        <w:t>Conforme a ello, en el caso concreto, al interponer el recurso de impugnación la aseguradora ha ejercido formalmente su derecho a contradecir lo resuelto por la Defensoría.</w:t>
      </w:r>
    </w:p>
    <w:p w:rsidRPr="009D746A" w:rsidR="00D9681C" w:rsidP="00D9681C" w:rsidRDefault="00D9681C" w14:paraId="72A0663D" w14:textId="77777777">
      <w:pPr>
        <w:jc w:val="both"/>
        <w:rPr>
          <w:rFonts w:ascii="Times New Roman" w:hAnsi="Times New Roman" w:cs="Times New Roman"/>
          <w:bCs/>
          <w:lang w:val="es-PE"/>
        </w:rPr>
      </w:pPr>
      <w:r w:rsidRPr="009D746A">
        <w:rPr>
          <w:rFonts w:ascii="Times New Roman" w:hAnsi="Times New Roman" w:cs="Times New Roman"/>
          <w:b/>
          <w:bCs/>
          <w:u w:val="single"/>
          <w:lang w:val="es-PE"/>
        </w:rPr>
        <w:t>SEGUNDO</w:t>
      </w:r>
      <w:r w:rsidRPr="009D746A">
        <w:rPr>
          <w:rFonts w:ascii="Times New Roman" w:hAnsi="Times New Roman" w:cs="Times New Roman"/>
          <w:b/>
          <w:bCs/>
          <w:lang w:val="es-PE"/>
        </w:rPr>
        <w:t>:</w:t>
      </w:r>
      <w:r w:rsidRPr="009D746A">
        <w:rPr>
          <w:rFonts w:ascii="Times New Roman" w:hAnsi="Times New Roman" w:cs="Times New Roman"/>
          <w:bCs/>
          <w:lang w:val="es-PE"/>
        </w:rPr>
        <w:t xml:space="preserve"> Que el recurso de impugnación presentado por la aseguradora no se sustenta en nueva prueba sino en tratar de desvirtuar los fundamentos de la resolución impugnada, invocando que la obligación de presentar la denuncia policial en el plazo señalado en la póliza es un elemento importante que tiene como finalidad evitar el agravamiento de la situación y brindar a la Compañía los elementos necesarios para determinar la ocurrencia del siniestro.</w:t>
      </w:r>
    </w:p>
    <w:p w:rsidRPr="009D746A" w:rsidR="00D9681C" w:rsidP="00D9681C" w:rsidRDefault="00D9681C" w14:paraId="0E7F1631" w14:textId="77777777">
      <w:pPr>
        <w:tabs>
          <w:tab w:val="left" w:pos="709"/>
          <w:tab w:val="left" w:pos="2160"/>
        </w:tabs>
        <w:jc w:val="both"/>
        <w:rPr>
          <w:rFonts w:ascii="Times New Roman" w:hAnsi="Times New Roman" w:cs="Times New Roman"/>
          <w:lang w:val="es-419"/>
        </w:rPr>
      </w:pPr>
      <w:r w:rsidRPr="009D746A">
        <w:rPr>
          <w:rFonts w:ascii="Times New Roman" w:hAnsi="Times New Roman" w:cs="Times New Roman"/>
          <w:lang w:val="es-419"/>
        </w:rPr>
        <w:t xml:space="preserve">Al respecto, el artículo 59 de la Ley del Contrato de Seguro -Ley 29946- señala que: </w:t>
      </w:r>
    </w:p>
    <w:p w:rsidRPr="009D746A" w:rsidR="00D9681C" w:rsidP="00D9681C" w:rsidRDefault="00D9681C" w14:paraId="3C831C29" w14:textId="77777777">
      <w:pPr>
        <w:tabs>
          <w:tab w:val="left" w:pos="709"/>
          <w:tab w:val="left" w:pos="2160"/>
        </w:tabs>
        <w:ind w:left="709" w:hanging="709"/>
        <w:jc w:val="both"/>
        <w:rPr>
          <w:rFonts w:ascii="Times New Roman" w:hAnsi="Times New Roman" w:cs="Times New Roman"/>
          <w:i/>
          <w:lang w:val="es-PE"/>
        </w:rPr>
      </w:pPr>
      <w:r w:rsidRPr="009D746A">
        <w:rPr>
          <w:rFonts w:ascii="Times New Roman" w:hAnsi="Times New Roman" w:cs="Times New Roman"/>
          <w:i/>
          <w:lang w:val="es-419"/>
        </w:rPr>
        <w:tab/>
      </w:r>
      <w:r w:rsidRPr="009D746A">
        <w:rPr>
          <w:rFonts w:ascii="Times New Roman" w:hAnsi="Times New Roman" w:cs="Times New Roman"/>
          <w:i/>
          <w:lang w:val="es-419"/>
        </w:rPr>
        <w:t>“</w:t>
      </w:r>
      <w:r w:rsidRPr="009D746A">
        <w:rPr>
          <w:rFonts w:ascii="Times New Roman" w:hAnsi="Times New Roman" w:cs="Times New Roman"/>
          <w:i/>
          <w:lang w:val="es-PE"/>
        </w:rPr>
        <w:t xml:space="preserve">Cuando la presente ley no determine el efecto del incumplimiento de una carga impuesta al asegurado, las partes pueden convenir la caducidad de los derechos del asegurado si el incumplimiento obedece a su dolo o culpa inexcusable, </w:t>
      </w:r>
      <w:proofErr w:type="gramStart"/>
      <w:r w:rsidRPr="009D746A">
        <w:rPr>
          <w:rFonts w:ascii="Times New Roman" w:hAnsi="Times New Roman" w:cs="Times New Roman"/>
          <w:i/>
          <w:lang w:val="es-PE"/>
        </w:rPr>
        <w:t>de acuerdo al</w:t>
      </w:r>
      <w:proofErr w:type="gramEnd"/>
      <w:r w:rsidRPr="009D746A">
        <w:rPr>
          <w:rFonts w:ascii="Times New Roman" w:hAnsi="Times New Roman" w:cs="Times New Roman"/>
          <w:i/>
          <w:lang w:val="es-PE"/>
        </w:rPr>
        <w:t xml:space="preserve"> siguiente régimen:</w:t>
      </w:r>
    </w:p>
    <w:p w:rsidRPr="009D746A" w:rsidR="00D9681C" w:rsidP="00D9681C" w:rsidRDefault="00D9681C" w14:paraId="0CDC19E1" w14:textId="77777777">
      <w:pPr>
        <w:tabs>
          <w:tab w:val="left" w:pos="709"/>
          <w:tab w:val="left" w:pos="2160"/>
        </w:tabs>
        <w:ind w:left="1418" w:hanging="709"/>
        <w:jc w:val="both"/>
        <w:rPr>
          <w:rFonts w:ascii="Times New Roman" w:hAnsi="Times New Roman" w:cs="Times New Roman"/>
          <w:i/>
          <w:lang w:val="es-PE"/>
        </w:rPr>
      </w:pPr>
      <w:r w:rsidRPr="009D746A">
        <w:rPr>
          <w:rFonts w:ascii="Times New Roman" w:hAnsi="Times New Roman" w:cs="Times New Roman"/>
          <w:i/>
          <w:lang w:val="es-PE"/>
        </w:rPr>
        <w:t>Cargas posteriores al siniestro</w:t>
      </w:r>
    </w:p>
    <w:p w:rsidRPr="009D746A" w:rsidR="00D9681C" w:rsidP="00D9681C" w:rsidRDefault="00D9681C" w14:paraId="72D97D10" w14:textId="77777777">
      <w:pPr>
        <w:tabs>
          <w:tab w:val="left" w:pos="709"/>
          <w:tab w:val="left" w:pos="2160"/>
        </w:tabs>
        <w:ind w:left="1418" w:hanging="709"/>
        <w:jc w:val="both"/>
        <w:rPr>
          <w:rFonts w:ascii="Times New Roman" w:hAnsi="Times New Roman" w:cs="Times New Roman"/>
          <w:b/>
          <w:i/>
          <w:u w:val="single"/>
          <w:lang w:val="es-PE"/>
        </w:rPr>
      </w:pPr>
      <w:r w:rsidRPr="009D746A">
        <w:rPr>
          <w:rFonts w:ascii="Times New Roman" w:hAnsi="Times New Roman" w:cs="Times New Roman"/>
          <w:b/>
          <w:i/>
          <w:lang w:val="es-PE"/>
        </w:rPr>
        <w:t xml:space="preserve">c) </w:t>
      </w:r>
      <w:r w:rsidRPr="009D746A">
        <w:rPr>
          <w:rFonts w:ascii="Times New Roman" w:hAnsi="Times New Roman" w:cs="Times New Roman"/>
          <w:b/>
          <w:i/>
          <w:lang w:val="es-PE"/>
        </w:rPr>
        <w:tab/>
      </w:r>
      <w:r w:rsidRPr="009D746A">
        <w:rPr>
          <w:rFonts w:ascii="Times New Roman" w:hAnsi="Times New Roman" w:cs="Times New Roman"/>
          <w:b/>
          <w:i/>
          <w:lang w:val="es-PE"/>
        </w:rPr>
        <w:t xml:space="preserve">Si la carga debe ejecutarse después del siniestro, el asegurador se libera por el incumplimiento del asegurado, si el mismo influyó </w:t>
      </w:r>
      <w:r w:rsidRPr="009D746A">
        <w:rPr>
          <w:rFonts w:ascii="Times New Roman" w:hAnsi="Times New Roman" w:cs="Times New Roman"/>
          <w:b/>
          <w:i/>
          <w:u w:val="single"/>
          <w:lang w:val="es-PE"/>
        </w:rPr>
        <w:t>en la extensión de la obligación asumida.</w:t>
      </w:r>
    </w:p>
    <w:p w:rsidRPr="009D746A" w:rsidR="00D9681C" w:rsidP="00D9681C" w:rsidRDefault="00D9681C" w14:paraId="1C9FD516" w14:textId="77777777">
      <w:pPr>
        <w:tabs>
          <w:tab w:val="left" w:pos="709"/>
          <w:tab w:val="left" w:pos="2160"/>
        </w:tabs>
        <w:ind w:left="1418" w:hanging="709"/>
        <w:jc w:val="both"/>
        <w:rPr>
          <w:rFonts w:ascii="Times New Roman" w:hAnsi="Times New Roman" w:cs="Times New Roman"/>
          <w:i/>
          <w:lang w:val="es-PE"/>
        </w:rPr>
      </w:pPr>
      <w:r w:rsidRPr="009D746A">
        <w:rPr>
          <w:rFonts w:ascii="Times New Roman" w:hAnsi="Times New Roman" w:cs="Times New Roman"/>
          <w:i/>
          <w:lang w:val="es-PE"/>
        </w:rPr>
        <w:t xml:space="preserve">d) </w:t>
      </w:r>
      <w:r w:rsidRPr="009D746A">
        <w:rPr>
          <w:rFonts w:ascii="Times New Roman" w:hAnsi="Times New Roman" w:cs="Times New Roman"/>
          <w:i/>
          <w:lang w:val="es-PE"/>
        </w:rPr>
        <w:tab/>
      </w:r>
      <w:r w:rsidRPr="009D746A">
        <w:rPr>
          <w:rFonts w:ascii="Times New Roman" w:hAnsi="Times New Roman" w:cs="Times New Roman"/>
          <w:i/>
          <w:lang w:val="es-PE"/>
        </w:rPr>
        <w:t>En caso de culpa leve, la indemnización se reduce de manera proporcional a la agravación del siniestro consecuencia del incumplimiento.”</w:t>
      </w:r>
    </w:p>
    <w:p w:rsidRPr="009D746A" w:rsidR="00D9681C" w:rsidP="00D9681C" w:rsidRDefault="00D9681C" w14:paraId="3ABE73A6" w14:textId="77777777">
      <w:pPr>
        <w:jc w:val="both"/>
        <w:rPr>
          <w:rFonts w:ascii="Times New Roman" w:hAnsi="Times New Roman" w:cs="Times New Roman"/>
          <w:lang w:val="es-PE"/>
        </w:rPr>
      </w:pPr>
      <w:r w:rsidRPr="009D746A">
        <w:rPr>
          <w:rFonts w:ascii="Times New Roman" w:hAnsi="Times New Roman" w:cs="Times New Roman"/>
          <w:lang w:val="es-PE"/>
        </w:rPr>
        <w:t>Sobre el particular, este Colegiado precisa que la razonabilidad de la carga está directamente vinculada a que influya o no en la extensión de la obligación asumida por la aseguradora. En ese sentido, no basta el incumplimiento literal para acarrear la pérdida de los derechos indemnizatorios, sino que ésta tenga una eficacia efectiva en la responsabilidad que asume la aseguradora. En el presente caso la aseguradora no ha demostrado cómo la denuncia policial efectuada en un plazo mayor a 4 horas ha influido en el alcance de las obligaciones derivadas del contrato de seguro.</w:t>
      </w:r>
    </w:p>
    <w:p w:rsidRPr="009D746A" w:rsidR="00D9681C" w:rsidP="00D9681C" w:rsidRDefault="00D9681C" w14:paraId="37678C29" w14:textId="311301B4">
      <w:pPr>
        <w:jc w:val="both"/>
        <w:rPr>
          <w:rFonts w:ascii="Times New Roman" w:hAnsi="Times New Roman" w:cs="Times New Roman"/>
          <w:lang w:val="es-PE"/>
        </w:rPr>
      </w:pPr>
      <w:r w:rsidRPr="009D746A">
        <w:rPr>
          <w:rFonts w:ascii="Times New Roman" w:hAnsi="Times New Roman" w:cs="Times New Roman"/>
          <w:lang w:val="es-PE"/>
        </w:rPr>
        <w:t xml:space="preserve">Finalmente, este Colegiado considera que, aún en el supuesto que se concluyera que existió dolo o culpa inexcusable en el incumplimiento de la carga convencional; la demora en la denuncia </w:t>
      </w:r>
      <w:r w:rsidRPr="009D746A">
        <w:rPr>
          <w:rFonts w:ascii="Times New Roman" w:hAnsi="Times New Roman" w:cs="Times New Roman"/>
          <w:lang w:val="es-PE"/>
        </w:rPr>
        <w:t>policial</w:t>
      </w:r>
      <w:r w:rsidRPr="009D746A">
        <w:rPr>
          <w:rFonts w:ascii="Times New Roman" w:hAnsi="Times New Roman" w:cs="Times New Roman"/>
          <w:lang w:val="es-PE"/>
        </w:rPr>
        <w:t xml:space="preserve"> no ha influido en la extensión de la obligación asumida.</w:t>
      </w:r>
    </w:p>
    <w:p w:rsidRPr="009D746A" w:rsidR="00D9681C" w:rsidP="00D9681C" w:rsidRDefault="00D9681C" w14:paraId="1A78C71B" w14:textId="77777777">
      <w:pPr>
        <w:jc w:val="both"/>
        <w:rPr>
          <w:rFonts w:ascii="Times New Roman" w:hAnsi="Times New Roman" w:cs="Times New Roman"/>
          <w:lang w:val="es-PE"/>
        </w:rPr>
      </w:pPr>
      <w:r w:rsidRPr="009D746A">
        <w:rPr>
          <w:rFonts w:ascii="Times New Roman" w:hAnsi="Times New Roman" w:cs="Times New Roman"/>
          <w:b/>
          <w:u w:val="single"/>
          <w:lang w:val="es-PE"/>
        </w:rPr>
        <w:t>TERCERO</w:t>
      </w:r>
      <w:r w:rsidRPr="009D746A">
        <w:rPr>
          <w:rFonts w:ascii="Times New Roman" w:hAnsi="Times New Roman" w:cs="Times New Roman"/>
          <w:b/>
          <w:lang w:val="es-PE"/>
        </w:rPr>
        <w:t>:</w:t>
      </w:r>
      <w:r w:rsidRPr="009D746A">
        <w:rPr>
          <w:rFonts w:ascii="Times New Roman" w:hAnsi="Times New Roman" w:cs="Times New Roman"/>
          <w:lang w:val="es-PE"/>
        </w:rPr>
        <w:t xml:space="preserve"> En atención a las consideraciones precedentes, este colegiado aprecia finalmente que no se ha evidenciado error ni falta de fundamentos en la resolución recurrida, ni la recurrente ha aportado nueva prueba que conlleve a conclusiones distintas a las establecidas en la resolución materia de impugnación, por lo que no existe mérito ni razón objetiva para revocarla.</w:t>
      </w:r>
    </w:p>
    <w:p w:rsidRPr="009D746A" w:rsidR="00D9681C" w:rsidP="00D9681C" w:rsidRDefault="00D9681C" w14:paraId="267B11DB" w14:textId="77777777">
      <w:pPr>
        <w:jc w:val="both"/>
        <w:rPr>
          <w:rFonts w:ascii="Times New Roman" w:hAnsi="Times New Roman" w:cs="Times New Roman"/>
          <w:b/>
          <w:lang w:val="es-PE"/>
        </w:rPr>
      </w:pPr>
      <w:r w:rsidRPr="009D746A">
        <w:rPr>
          <w:rFonts w:ascii="Times New Roman" w:hAnsi="Times New Roman" w:cs="Times New Roman"/>
          <w:b/>
          <w:lang w:val="es-PE"/>
        </w:rPr>
        <w:t>ATENDIENDO A LO EXPRESADO, CONFORME A SU REGLAMENTO, ESTE COLEGIADO RESUELVE:</w:t>
      </w:r>
    </w:p>
    <w:p w:rsidRPr="009D746A" w:rsidR="00D9681C" w:rsidP="22C27496" w:rsidRDefault="00D9681C" w14:paraId="5A68B721" w14:textId="4183C88B">
      <w:pPr>
        <w:pStyle w:val="Default"/>
        <w:jc w:val="both"/>
        <w:rPr>
          <w:rFonts w:ascii="Times New Roman" w:hAnsi="Times New Roman" w:cs="Times New Roman"/>
          <w:b w:val="1"/>
          <w:bCs w:val="1"/>
          <w:sz w:val="22"/>
          <w:szCs w:val="22"/>
        </w:rPr>
      </w:pPr>
      <w:r w:rsidRPr="22C27496" w:rsidR="00D9681C">
        <w:rPr>
          <w:rFonts w:ascii="Times New Roman" w:hAnsi="Times New Roman" w:cs="Times New Roman"/>
          <w:b w:val="1"/>
          <w:bCs w:val="1"/>
          <w:sz w:val="22"/>
          <w:szCs w:val="22"/>
        </w:rPr>
        <w:t xml:space="preserve">DECLARAR INFUNDADO </w:t>
      </w:r>
      <w:r w:rsidRPr="22C27496" w:rsidR="00D9681C">
        <w:rPr>
          <w:rFonts w:ascii="Times New Roman" w:hAnsi="Times New Roman" w:cs="Times New Roman"/>
          <w:sz w:val="22"/>
          <w:szCs w:val="22"/>
        </w:rPr>
        <w:t>el recurso de impugnación interpuesto por</w:t>
      </w:r>
      <w:r w:rsidRPr="22C27496" w:rsidR="00D9681C">
        <w:rPr>
          <w:rFonts w:ascii="Times New Roman" w:hAnsi="Times New Roman" w:cs="Times New Roman"/>
          <w:b w:val="1"/>
          <w:bCs w:val="1"/>
          <w:sz w:val="22"/>
          <w:szCs w:val="22"/>
        </w:rPr>
        <w:t xml:space="preserve"> </w:t>
      </w:r>
      <w:r w:rsidRPr="22C27496" w:rsidR="54190D54">
        <w:rPr>
          <w:rFonts w:ascii="Times New Roman" w:hAnsi="Times New Roman" w:cs="Times New Roman"/>
          <w:b w:val="1"/>
          <w:bCs w:val="1"/>
          <w:sz w:val="22"/>
          <w:szCs w:val="22"/>
        </w:rPr>
        <w:t>..............................</w:t>
      </w:r>
      <w:r w:rsidRPr="22C27496" w:rsidR="00D9681C">
        <w:rPr>
          <w:rFonts w:ascii="Times New Roman" w:hAnsi="Times New Roman" w:cs="Times New Roman"/>
          <w:b w:val="1"/>
          <w:bCs w:val="1"/>
          <w:sz w:val="22"/>
          <w:szCs w:val="22"/>
        </w:rPr>
        <w:t xml:space="preserve"> </w:t>
      </w:r>
      <w:r w:rsidRPr="22C27496" w:rsidR="00D9681C">
        <w:rPr>
          <w:rFonts w:ascii="Times New Roman" w:hAnsi="Times New Roman" w:cs="Times New Roman"/>
          <w:sz w:val="22"/>
          <w:szCs w:val="22"/>
        </w:rPr>
        <w:t>y, por consiguiente,</w:t>
      </w:r>
      <w:r w:rsidRPr="22C27496" w:rsidR="00D9681C">
        <w:rPr>
          <w:rFonts w:ascii="Times New Roman" w:hAnsi="Times New Roman" w:cs="Times New Roman"/>
          <w:b w:val="1"/>
          <w:bCs w:val="1"/>
          <w:sz w:val="22"/>
          <w:szCs w:val="22"/>
        </w:rPr>
        <w:t xml:space="preserve"> CONFIRMAR la Resolución </w:t>
      </w:r>
      <w:r w:rsidRPr="22C27496" w:rsidR="00D9681C">
        <w:rPr>
          <w:rFonts w:ascii="Times New Roman" w:hAnsi="Times New Roman" w:cs="Times New Roman"/>
          <w:b w:val="1"/>
          <w:bCs w:val="1"/>
          <w:sz w:val="22"/>
          <w:szCs w:val="22"/>
        </w:rPr>
        <w:t>N°</w:t>
      </w:r>
      <w:r w:rsidRPr="22C27496" w:rsidR="00D9681C">
        <w:rPr>
          <w:rFonts w:ascii="Times New Roman" w:hAnsi="Times New Roman" w:cs="Times New Roman"/>
          <w:b w:val="1"/>
          <w:bCs w:val="1"/>
          <w:sz w:val="22"/>
          <w:szCs w:val="22"/>
        </w:rPr>
        <w:t xml:space="preserve"> 038/24</w:t>
      </w:r>
      <w:r w:rsidRPr="22C27496" w:rsidR="00D9681C">
        <w:rPr>
          <w:rFonts w:ascii="Times New Roman" w:hAnsi="Times New Roman" w:cs="Times New Roman"/>
          <w:b w:val="1"/>
          <w:bCs w:val="1"/>
          <w:sz w:val="22"/>
          <w:szCs w:val="22"/>
          <w:lang w:val="es-MX"/>
        </w:rPr>
        <w:t>.</w:t>
      </w:r>
    </w:p>
    <w:p w:rsidRPr="009D746A" w:rsidR="008B6A09" w:rsidP="008B6A09" w:rsidRDefault="0091528B" w14:paraId="000A434B" w14:textId="213A9F26">
      <w:pPr>
        <w:jc w:val="right"/>
        <w:rPr>
          <w:rFonts w:ascii="Times New Roman" w:hAnsi="Times New Roman" w:cs="Times New Roman"/>
          <w:lang w:val="es-PE"/>
        </w:rPr>
      </w:pPr>
      <w:r w:rsidRPr="009D746A">
        <w:rPr>
          <w:rFonts w:ascii="Times New Roman" w:hAnsi="Times New Roman" w:eastAsia="Arial Unicode MS" w:cs="Times New Roman"/>
          <w:lang w:val="es-PE" w:eastAsia="ar-SA"/>
        </w:rPr>
        <w:t xml:space="preserve">Lima, </w:t>
      </w:r>
      <w:r w:rsidRPr="009D746A" w:rsidR="00950F53">
        <w:rPr>
          <w:rFonts w:ascii="Times New Roman" w:hAnsi="Times New Roman" w:eastAsia="Arial Unicode MS" w:cs="Times New Roman"/>
          <w:lang w:val="es-PE" w:eastAsia="ar-SA"/>
        </w:rPr>
        <w:t>0</w:t>
      </w:r>
      <w:r w:rsidRPr="009D746A" w:rsidR="00975745">
        <w:rPr>
          <w:rFonts w:ascii="Times New Roman" w:hAnsi="Times New Roman" w:eastAsia="Arial Unicode MS" w:cs="Times New Roman"/>
          <w:lang w:val="es-PE" w:eastAsia="ar-SA"/>
        </w:rPr>
        <w:t>8</w:t>
      </w:r>
      <w:r w:rsidRPr="009D746A" w:rsidR="00570ED6">
        <w:rPr>
          <w:rFonts w:ascii="Times New Roman" w:hAnsi="Times New Roman" w:eastAsia="Arial Unicode MS" w:cs="Times New Roman"/>
          <w:lang w:val="es-PE" w:eastAsia="ar-SA"/>
        </w:rPr>
        <w:t xml:space="preserve"> </w:t>
      </w:r>
      <w:r w:rsidRPr="009D746A" w:rsidR="00707C99">
        <w:rPr>
          <w:rFonts w:ascii="Times New Roman" w:hAnsi="Times New Roman" w:eastAsia="Arial Unicode MS" w:cs="Times New Roman"/>
          <w:lang w:val="es-PE" w:eastAsia="ar-SA"/>
        </w:rPr>
        <w:t xml:space="preserve">de </w:t>
      </w:r>
      <w:r w:rsidRPr="009D746A" w:rsidR="00950F53">
        <w:rPr>
          <w:rFonts w:ascii="Times New Roman" w:hAnsi="Times New Roman" w:eastAsia="Arial Unicode MS" w:cs="Times New Roman"/>
          <w:lang w:val="es-PE" w:eastAsia="ar-SA"/>
        </w:rPr>
        <w:t>mayo</w:t>
      </w:r>
      <w:r w:rsidRPr="009D746A" w:rsidR="002F478E">
        <w:rPr>
          <w:rFonts w:ascii="Times New Roman" w:hAnsi="Times New Roman" w:eastAsia="Arial Unicode MS" w:cs="Times New Roman"/>
          <w:lang w:val="es-PE" w:eastAsia="ar-SA"/>
        </w:rPr>
        <w:t xml:space="preserve"> </w:t>
      </w:r>
      <w:r w:rsidRPr="009D746A" w:rsidR="00F06498">
        <w:rPr>
          <w:rFonts w:ascii="Times New Roman" w:hAnsi="Times New Roman" w:eastAsia="Arial Unicode MS" w:cs="Times New Roman"/>
          <w:lang w:val="es-PE" w:eastAsia="ar-SA"/>
        </w:rPr>
        <w:t>de 202</w:t>
      </w:r>
      <w:r w:rsidRPr="009D746A" w:rsidR="00543015">
        <w:rPr>
          <w:rFonts w:ascii="Times New Roman" w:hAnsi="Times New Roman" w:eastAsia="Arial Unicode MS" w:cs="Times New Roman"/>
          <w:lang w:val="es-PE" w:eastAsia="ar-SA"/>
        </w:rPr>
        <w:t>4</w:t>
      </w:r>
      <w:r w:rsidRPr="009D746A" w:rsidR="00707C99">
        <w:rPr>
          <w:rFonts w:ascii="Times New Roman" w:hAnsi="Times New Roman" w:eastAsia="Times New Roman" w:cs="Times New Roman"/>
          <w:lang w:val="es-PE" w:eastAsia="ar-SA"/>
        </w:rPr>
        <w:t xml:space="preserve"> </w:t>
      </w:r>
    </w:p>
    <w:p w:rsidRPr="009D746A" w:rsidR="00A323F4" w:rsidP="00A323F4" w:rsidRDefault="00A323F4" w14:paraId="1B6988F6" w14:textId="77777777">
      <w:pPr>
        <w:spacing w:after="0" w:line="240" w:lineRule="auto"/>
        <w:jc w:val="both"/>
        <w:rPr>
          <w:rFonts w:ascii="Times New Roman" w:hAnsi="Times New Roman" w:cs="Times New Roman"/>
          <w:b/>
          <w:bCs/>
          <w:i/>
          <w:iCs/>
          <w:lang w:val="es-PE"/>
        </w:rPr>
      </w:pPr>
      <w:r w:rsidRPr="009D746A">
        <w:rPr>
          <w:rFonts w:ascii="Times New Roman" w:hAnsi="Times New Roman" w:cs="Times New Roman"/>
          <w:b/>
          <w:bCs/>
          <w:i/>
          <w:iCs/>
          <w:lang w:val="es-PE"/>
        </w:rPr>
        <w:t>La Secretaría Técnica certifica que la presente resolución cuenta con el voto de los vocales cuyos nombres figuran en el presente documento.</w:t>
      </w:r>
    </w:p>
    <w:p w:rsidRPr="009D746A" w:rsidR="00A323F4" w:rsidP="00A323F4" w:rsidRDefault="00A323F4" w14:paraId="3AB80116" w14:textId="77777777">
      <w:pPr>
        <w:spacing w:after="0" w:line="360" w:lineRule="auto"/>
        <w:jc w:val="both"/>
        <w:rPr>
          <w:rFonts w:ascii="Times New Roman" w:hAnsi="Times New Roman" w:cs="Times New Roman"/>
          <w:b/>
          <w:bCs/>
          <w:i/>
          <w:iCs/>
          <w:lang w:val="es-PE"/>
        </w:rPr>
      </w:pPr>
    </w:p>
    <w:p w:rsidRPr="009D746A" w:rsidR="00950F53" w:rsidP="00950F53" w:rsidRDefault="00950F53" w14:paraId="4D8DC1AA" w14:textId="120742D0">
      <w:pPr>
        <w:spacing w:after="0" w:line="360" w:lineRule="auto"/>
        <w:jc w:val="center"/>
        <w:rPr>
          <w:rFonts w:ascii="Times New Roman" w:hAnsi="Times New Roman" w:cs="Times New Roman"/>
          <w:b/>
          <w:bCs/>
          <w:lang w:val="es-PE"/>
        </w:rPr>
      </w:pPr>
      <w:r w:rsidRPr="009D746A">
        <w:rPr>
          <w:rFonts w:ascii="Times New Roman" w:hAnsi="Times New Roman" w:cs="Times New Roman"/>
          <w:b/>
          <w:bCs/>
          <w:lang w:val="es-PE"/>
        </w:rPr>
        <w:t xml:space="preserve">Omar Alfaro Villanueva – </w:t>
      </w:r>
      <w:proofErr w:type="gramStart"/>
      <w:r w:rsidRPr="009D746A">
        <w:rPr>
          <w:rFonts w:ascii="Times New Roman" w:hAnsi="Times New Roman" w:cs="Times New Roman"/>
          <w:b/>
          <w:bCs/>
          <w:lang w:val="es-PE"/>
        </w:rPr>
        <w:t>Presidente</w:t>
      </w:r>
      <w:proofErr w:type="gramEnd"/>
    </w:p>
    <w:p w:rsidRPr="009D746A" w:rsidR="007543CD" w:rsidP="007543CD" w:rsidRDefault="00543015" w14:paraId="220AA7AD" w14:textId="6D2A9CB4">
      <w:pPr>
        <w:spacing w:after="0" w:line="360" w:lineRule="auto"/>
        <w:jc w:val="center"/>
        <w:rPr>
          <w:rFonts w:ascii="Times New Roman" w:hAnsi="Times New Roman" w:cs="Times New Roman"/>
          <w:b/>
          <w:bCs/>
          <w:lang w:val="es-PE"/>
        </w:rPr>
      </w:pPr>
      <w:r w:rsidRPr="009D746A">
        <w:rPr>
          <w:rFonts w:ascii="Times New Roman" w:hAnsi="Times New Roman" w:cs="Times New Roman"/>
          <w:b/>
          <w:bCs/>
          <w:lang w:val="es-PE"/>
        </w:rPr>
        <w:t xml:space="preserve">María Eugenia Valdez Fernández Baca </w:t>
      </w:r>
      <w:proofErr w:type="gramStart"/>
      <w:r w:rsidRPr="009D746A" w:rsidR="007543CD">
        <w:rPr>
          <w:rFonts w:ascii="Times New Roman" w:hAnsi="Times New Roman" w:cs="Times New Roman"/>
          <w:b/>
          <w:bCs/>
          <w:lang w:val="es-PE"/>
        </w:rPr>
        <w:t xml:space="preserve">– </w:t>
      </w:r>
      <w:r w:rsidRPr="009D746A" w:rsidR="00950F53">
        <w:rPr>
          <w:rFonts w:ascii="Times New Roman" w:hAnsi="Times New Roman" w:cs="Times New Roman"/>
          <w:b/>
          <w:bCs/>
          <w:lang w:val="es-PE"/>
        </w:rPr>
        <w:t xml:space="preserve"> Vocal</w:t>
      </w:r>
      <w:proofErr w:type="gramEnd"/>
    </w:p>
    <w:p w:rsidRPr="009D746A" w:rsidR="007543CD" w:rsidP="007543CD" w:rsidRDefault="00543015" w14:paraId="0DCF6E18" w14:textId="56F1BED3">
      <w:pPr>
        <w:spacing w:after="0" w:line="360" w:lineRule="auto"/>
        <w:jc w:val="center"/>
        <w:rPr>
          <w:rFonts w:ascii="Times New Roman" w:hAnsi="Times New Roman" w:cs="Times New Roman"/>
          <w:b/>
          <w:bCs/>
          <w:lang w:val="es-PE"/>
        </w:rPr>
      </w:pPr>
      <w:r w:rsidRPr="009D746A">
        <w:rPr>
          <w:rFonts w:ascii="Times New Roman" w:hAnsi="Times New Roman" w:cs="Times New Roman"/>
          <w:b/>
          <w:bCs/>
          <w:lang w:val="es-PE"/>
        </w:rPr>
        <w:t xml:space="preserve">Rolando Eyzaguirre </w:t>
      </w:r>
      <w:proofErr w:type="spellStart"/>
      <w:r w:rsidRPr="009D746A">
        <w:rPr>
          <w:rFonts w:ascii="Times New Roman" w:hAnsi="Times New Roman" w:cs="Times New Roman"/>
          <w:b/>
          <w:bCs/>
          <w:lang w:val="es-PE"/>
        </w:rPr>
        <w:t>Maccan</w:t>
      </w:r>
      <w:proofErr w:type="spellEnd"/>
      <w:r w:rsidRPr="009D746A">
        <w:rPr>
          <w:rFonts w:ascii="Times New Roman" w:hAnsi="Times New Roman" w:cs="Times New Roman"/>
          <w:b/>
          <w:bCs/>
          <w:lang w:val="es-PE"/>
        </w:rPr>
        <w:t xml:space="preserve"> </w:t>
      </w:r>
      <w:r w:rsidRPr="009D746A" w:rsidR="007543CD">
        <w:rPr>
          <w:rFonts w:ascii="Times New Roman" w:hAnsi="Times New Roman" w:cs="Times New Roman"/>
          <w:b/>
          <w:bCs/>
          <w:lang w:val="es-PE"/>
        </w:rPr>
        <w:t>– Vocal</w:t>
      </w:r>
    </w:p>
    <w:p w:rsidRPr="009D746A" w:rsidR="007543CD" w:rsidP="007543CD" w:rsidRDefault="007543CD" w14:paraId="69BFE54F" w14:textId="77777777">
      <w:pPr>
        <w:spacing w:after="0" w:line="360" w:lineRule="auto"/>
        <w:jc w:val="center"/>
        <w:rPr>
          <w:rFonts w:ascii="Times New Roman" w:hAnsi="Times New Roman" w:cs="Times New Roman"/>
          <w:lang w:val="es-PE"/>
        </w:rPr>
      </w:pPr>
      <w:r w:rsidRPr="009D746A">
        <w:rPr>
          <w:rFonts w:ascii="Times New Roman" w:hAnsi="Times New Roman" w:cs="Times New Roman"/>
          <w:b/>
          <w:bCs/>
          <w:lang w:val="es-PE"/>
        </w:rPr>
        <w:t>Gonzalo Abad del Busto – Vocal</w:t>
      </w:r>
    </w:p>
    <w:p w:rsidRPr="00E1040C" w:rsidR="00986F0C" w:rsidP="00556526" w:rsidRDefault="00986F0C" w14:paraId="412CCBAA" w14:textId="77777777">
      <w:pPr>
        <w:spacing w:after="0" w:line="360" w:lineRule="auto"/>
        <w:jc w:val="center"/>
        <w:rPr>
          <w:rFonts w:ascii="Times New Roman" w:hAnsi="Times New Roman" w:cs="Times New Roman"/>
          <w:b/>
          <w:bCs/>
          <w:sz w:val="24"/>
          <w:szCs w:val="24"/>
          <w:lang w:val="es-PE"/>
        </w:rPr>
      </w:pPr>
    </w:p>
    <w:p w:rsidRPr="00FA1290" w:rsidR="00C6662D" w:rsidP="00C6662D" w:rsidRDefault="00C6662D" w14:paraId="14DFBF1F" w14:textId="77777777">
      <w:pPr>
        <w:spacing w:after="0" w:line="360" w:lineRule="auto"/>
        <w:rPr>
          <w:rFonts w:ascii="Times New Roman" w:hAnsi="Times New Roman" w:cs="Times New Roman"/>
          <w:b/>
          <w:bCs/>
          <w:sz w:val="24"/>
          <w:szCs w:val="24"/>
          <w:lang w:val="es-PE"/>
        </w:rPr>
      </w:pPr>
    </w:p>
    <w:p w:rsidRPr="00FA1290" w:rsidR="00556526" w:rsidP="00B17E56" w:rsidRDefault="00556526" w14:paraId="5D853B0D" w14:textId="088DF411">
      <w:pPr>
        <w:jc w:val="both"/>
        <w:rPr>
          <w:rFonts w:ascii="Times New Roman" w:hAnsi="Times New Roman" w:cs="Times New Roman"/>
          <w:b/>
          <w:bCs/>
          <w:i/>
          <w:iCs/>
          <w:sz w:val="24"/>
          <w:szCs w:val="24"/>
          <w:lang w:val="es-ES_tradnl"/>
        </w:rPr>
      </w:pPr>
    </w:p>
    <w:p w:rsidRPr="00FA129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29673E"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29673E" w:rsidR="00C671F5" w:rsidSect="00BF2F46">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F2F46" w:rsidP="00784355" w:rsidRDefault="00BF2F46" w14:paraId="68357958" w14:textId="77777777">
      <w:pPr>
        <w:spacing w:after="0" w:line="240" w:lineRule="auto"/>
      </w:pPr>
      <w:r>
        <w:separator/>
      </w:r>
    </w:p>
  </w:endnote>
  <w:endnote w:type="continuationSeparator" w:id="0">
    <w:p w:rsidR="00BF2F46" w:rsidP="00784355" w:rsidRDefault="00BF2F46" w14:paraId="671F5C2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F2F46" w:rsidP="00784355" w:rsidRDefault="00BF2F46" w14:paraId="4964350A" w14:textId="77777777">
      <w:pPr>
        <w:spacing w:after="0" w:line="240" w:lineRule="auto"/>
      </w:pPr>
      <w:r>
        <w:separator/>
      </w:r>
    </w:p>
  </w:footnote>
  <w:footnote w:type="continuationSeparator" w:id="0">
    <w:p w:rsidR="00BF2F46" w:rsidP="00784355" w:rsidRDefault="00BF2F46" w14:paraId="34A7D92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4D24BAF"/>
    <w:multiLevelType w:val="hybridMultilevel"/>
    <w:tmpl w:val="C2641F5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69E223E"/>
    <w:multiLevelType w:val="hybridMultilevel"/>
    <w:tmpl w:val="9796CE2C"/>
    <w:lvl w:ilvl="0" w:tplc="21E0F11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69B053D"/>
    <w:multiLevelType w:val="hybridMultilevel"/>
    <w:tmpl w:val="6ECE2FB8"/>
    <w:lvl w:ilvl="0" w:tplc="6A6E9CF8">
      <w:start w:val="1"/>
      <w:numFmt w:val="lowerRoman"/>
      <w:lvlText w:val="(%1)"/>
      <w:lvlJc w:val="left"/>
      <w:pPr>
        <w:ind w:left="1440" w:hanging="108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8"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83E41E0"/>
    <w:multiLevelType w:val="hybridMultilevel"/>
    <w:tmpl w:val="DCA40F3A"/>
    <w:lvl w:ilvl="0" w:tplc="6DD4BF46">
      <w:start w:val="1"/>
      <w:numFmt w:val="lowerLetter"/>
      <w:lvlText w:val="%1)"/>
      <w:lvlJc w:val="left"/>
      <w:pPr>
        <w:ind w:left="720" w:hanging="360"/>
      </w:pPr>
      <w:rPr>
        <w:rFonts w:cs="Times New Roman" w:asciiTheme="minorHAnsi" w:hAnsiTheme="minorHAnsi"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17E02E7"/>
    <w:multiLevelType w:val="hybridMultilevel"/>
    <w:tmpl w:val="66EC03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7A863400"/>
    <w:multiLevelType w:val="hybridMultilevel"/>
    <w:tmpl w:val="9CDC3A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25"/>
  </w:num>
  <w:num w:numId="3" w16cid:durableId="333261791">
    <w:abstractNumId w:val="21"/>
  </w:num>
  <w:num w:numId="4" w16cid:durableId="1770345525">
    <w:abstractNumId w:val="20"/>
  </w:num>
  <w:num w:numId="5" w16cid:durableId="1816144979">
    <w:abstractNumId w:val="23"/>
  </w:num>
  <w:num w:numId="6" w16cid:durableId="1304313350">
    <w:abstractNumId w:val="0"/>
  </w:num>
  <w:num w:numId="7" w16cid:durableId="166828809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4"/>
  </w:num>
  <w:num w:numId="17" w16cid:durableId="17998823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2476108">
    <w:abstractNumId w:val="11"/>
  </w:num>
  <w:num w:numId="26" w16cid:durableId="2108460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238257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00258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33169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251529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30145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33F1"/>
    <w:rsid w:val="0004480C"/>
    <w:rsid w:val="000512AD"/>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1F82"/>
    <w:rsid w:val="001529FE"/>
    <w:rsid w:val="00157979"/>
    <w:rsid w:val="00160361"/>
    <w:rsid w:val="001703D8"/>
    <w:rsid w:val="00170E39"/>
    <w:rsid w:val="0017140F"/>
    <w:rsid w:val="00171DF3"/>
    <w:rsid w:val="00174918"/>
    <w:rsid w:val="001749D2"/>
    <w:rsid w:val="00174DA5"/>
    <w:rsid w:val="00181908"/>
    <w:rsid w:val="00181DCE"/>
    <w:rsid w:val="00187BFD"/>
    <w:rsid w:val="0019385F"/>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D0EED"/>
    <w:rsid w:val="001D59D9"/>
    <w:rsid w:val="001D6136"/>
    <w:rsid w:val="001E119C"/>
    <w:rsid w:val="001E6657"/>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66AB1"/>
    <w:rsid w:val="0027261F"/>
    <w:rsid w:val="00272F4F"/>
    <w:rsid w:val="0027301E"/>
    <w:rsid w:val="00274985"/>
    <w:rsid w:val="002768C6"/>
    <w:rsid w:val="00276A92"/>
    <w:rsid w:val="00277667"/>
    <w:rsid w:val="002830BC"/>
    <w:rsid w:val="00283E79"/>
    <w:rsid w:val="00286C15"/>
    <w:rsid w:val="00290CA4"/>
    <w:rsid w:val="00290D10"/>
    <w:rsid w:val="002910A0"/>
    <w:rsid w:val="00294D98"/>
    <w:rsid w:val="00295828"/>
    <w:rsid w:val="0029673E"/>
    <w:rsid w:val="002A31D3"/>
    <w:rsid w:val="002A3D36"/>
    <w:rsid w:val="002A7E2E"/>
    <w:rsid w:val="002B726E"/>
    <w:rsid w:val="002C2A0F"/>
    <w:rsid w:val="002C6367"/>
    <w:rsid w:val="002D0DB0"/>
    <w:rsid w:val="002D3B01"/>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D69D8"/>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33E6D"/>
    <w:rsid w:val="00440BC2"/>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41F6"/>
    <w:rsid w:val="004A718F"/>
    <w:rsid w:val="004B155C"/>
    <w:rsid w:val="004B27E2"/>
    <w:rsid w:val="004B51ED"/>
    <w:rsid w:val="004C1C34"/>
    <w:rsid w:val="004C34ED"/>
    <w:rsid w:val="004C51EC"/>
    <w:rsid w:val="004C5A91"/>
    <w:rsid w:val="004D05F2"/>
    <w:rsid w:val="004E65DD"/>
    <w:rsid w:val="004F0319"/>
    <w:rsid w:val="004F549E"/>
    <w:rsid w:val="00504C79"/>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20B3"/>
    <w:rsid w:val="005948EF"/>
    <w:rsid w:val="00597430"/>
    <w:rsid w:val="005A0A0B"/>
    <w:rsid w:val="005A0B70"/>
    <w:rsid w:val="005A40A4"/>
    <w:rsid w:val="005A782D"/>
    <w:rsid w:val="005B2924"/>
    <w:rsid w:val="005C3266"/>
    <w:rsid w:val="005C524E"/>
    <w:rsid w:val="005C5AB9"/>
    <w:rsid w:val="005C6AB8"/>
    <w:rsid w:val="005D3E68"/>
    <w:rsid w:val="005D5F88"/>
    <w:rsid w:val="005E0EC2"/>
    <w:rsid w:val="005E17C2"/>
    <w:rsid w:val="005E2CBE"/>
    <w:rsid w:val="005E4870"/>
    <w:rsid w:val="005E7D24"/>
    <w:rsid w:val="005F220A"/>
    <w:rsid w:val="005F4C97"/>
    <w:rsid w:val="006043E9"/>
    <w:rsid w:val="00605902"/>
    <w:rsid w:val="00606105"/>
    <w:rsid w:val="00613A39"/>
    <w:rsid w:val="00622ABC"/>
    <w:rsid w:val="00623204"/>
    <w:rsid w:val="00624034"/>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543CD"/>
    <w:rsid w:val="00761F1D"/>
    <w:rsid w:val="00763A24"/>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2721"/>
    <w:rsid w:val="007B3958"/>
    <w:rsid w:val="007C14D0"/>
    <w:rsid w:val="007C1A22"/>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024E8"/>
    <w:rsid w:val="009117F7"/>
    <w:rsid w:val="009127A6"/>
    <w:rsid w:val="0091528B"/>
    <w:rsid w:val="009157B1"/>
    <w:rsid w:val="0091648F"/>
    <w:rsid w:val="00917CAF"/>
    <w:rsid w:val="009271BE"/>
    <w:rsid w:val="009272D7"/>
    <w:rsid w:val="009305A8"/>
    <w:rsid w:val="00933532"/>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D2D"/>
    <w:rsid w:val="009754DD"/>
    <w:rsid w:val="00975745"/>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1062"/>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72A35"/>
    <w:rsid w:val="00A734AD"/>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4C86"/>
    <w:rsid w:val="00AC4CF3"/>
    <w:rsid w:val="00AC5A9E"/>
    <w:rsid w:val="00AD1FEC"/>
    <w:rsid w:val="00AD2DF1"/>
    <w:rsid w:val="00AE3EA8"/>
    <w:rsid w:val="00AE4125"/>
    <w:rsid w:val="00AE58A1"/>
    <w:rsid w:val="00AE6BD5"/>
    <w:rsid w:val="00AF1C99"/>
    <w:rsid w:val="00AF5E87"/>
    <w:rsid w:val="00B00552"/>
    <w:rsid w:val="00B02BEE"/>
    <w:rsid w:val="00B033A5"/>
    <w:rsid w:val="00B10C38"/>
    <w:rsid w:val="00B11C1C"/>
    <w:rsid w:val="00B129BC"/>
    <w:rsid w:val="00B12E7A"/>
    <w:rsid w:val="00B13613"/>
    <w:rsid w:val="00B17BD8"/>
    <w:rsid w:val="00B17E56"/>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566"/>
    <w:rsid w:val="00B73629"/>
    <w:rsid w:val="00B7466E"/>
    <w:rsid w:val="00B779BD"/>
    <w:rsid w:val="00B8021E"/>
    <w:rsid w:val="00B8028F"/>
    <w:rsid w:val="00B81B4E"/>
    <w:rsid w:val="00B833BE"/>
    <w:rsid w:val="00B87B08"/>
    <w:rsid w:val="00B93C7A"/>
    <w:rsid w:val="00B956C4"/>
    <w:rsid w:val="00B9570E"/>
    <w:rsid w:val="00BA3C20"/>
    <w:rsid w:val="00BB2152"/>
    <w:rsid w:val="00BB2BE0"/>
    <w:rsid w:val="00BB405B"/>
    <w:rsid w:val="00BB4B19"/>
    <w:rsid w:val="00BC29D0"/>
    <w:rsid w:val="00BD33F4"/>
    <w:rsid w:val="00BD797F"/>
    <w:rsid w:val="00BE1470"/>
    <w:rsid w:val="00BE695C"/>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4213"/>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5683"/>
    <w:rsid w:val="00D27042"/>
    <w:rsid w:val="00D3103B"/>
    <w:rsid w:val="00D322D9"/>
    <w:rsid w:val="00D4055D"/>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94B2D"/>
    <w:rsid w:val="00D9681C"/>
    <w:rsid w:val="00DA0540"/>
    <w:rsid w:val="00DA2840"/>
    <w:rsid w:val="00DA4030"/>
    <w:rsid w:val="00DB15FD"/>
    <w:rsid w:val="00DB3DD5"/>
    <w:rsid w:val="00DB5079"/>
    <w:rsid w:val="00DB58EC"/>
    <w:rsid w:val="00DB7347"/>
    <w:rsid w:val="00DB74D5"/>
    <w:rsid w:val="00DC399B"/>
    <w:rsid w:val="00DD0F92"/>
    <w:rsid w:val="00DD5E2B"/>
    <w:rsid w:val="00DE4BF9"/>
    <w:rsid w:val="00DE585A"/>
    <w:rsid w:val="00DF0424"/>
    <w:rsid w:val="00DF3781"/>
    <w:rsid w:val="00DF6E69"/>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B1C7E"/>
    <w:rsid w:val="00EC19C1"/>
    <w:rsid w:val="00EC283A"/>
    <w:rsid w:val="00EC3551"/>
    <w:rsid w:val="00EC57A3"/>
    <w:rsid w:val="00EC7271"/>
    <w:rsid w:val="00ED2086"/>
    <w:rsid w:val="00ED38AF"/>
    <w:rsid w:val="00ED60A1"/>
    <w:rsid w:val="00ED6123"/>
    <w:rsid w:val="00EE1C4A"/>
    <w:rsid w:val="00EE2F04"/>
    <w:rsid w:val="00EE3E0F"/>
    <w:rsid w:val="00EE556A"/>
    <w:rsid w:val="00EE6D21"/>
    <w:rsid w:val="00EF32A0"/>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3F5"/>
    <w:rsid w:val="00F42F97"/>
    <w:rsid w:val="00F439B5"/>
    <w:rsid w:val="00F52E75"/>
    <w:rsid w:val="00F54C75"/>
    <w:rsid w:val="00F57DED"/>
    <w:rsid w:val="00F60A18"/>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290"/>
    <w:rsid w:val="00FA155E"/>
    <w:rsid w:val="00FA2322"/>
    <w:rsid w:val="00FA31B9"/>
    <w:rsid w:val="00FA55D5"/>
    <w:rsid w:val="00FB297F"/>
    <w:rsid w:val="00FB4B0C"/>
    <w:rsid w:val="00FC0D10"/>
    <w:rsid w:val="00FC1934"/>
    <w:rsid w:val="00FD308B"/>
    <w:rsid w:val="00FE38F0"/>
    <w:rsid w:val="00FE43A9"/>
    <w:rsid w:val="00FE6588"/>
    <w:rsid w:val="00FE73F3"/>
    <w:rsid w:val="00FF11AC"/>
    <w:rsid w:val="00FF3F82"/>
    <w:rsid w:val="00FF41F3"/>
    <w:rsid w:val="22C27496"/>
    <w:rsid w:val="3CBDC2D3"/>
    <w:rsid w:val="538BEE7E"/>
    <w:rsid w:val="54190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204DA8B4-AB5C-43F4-AC35-E78193C8604A}"/>
</file>

<file path=customXml/itemProps3.xml><?xml version="1.0" encoding="utf-8"?>
<ds:datastoreItem xmlns:ds="http://schemas.openxmlformats.org/officeDocument/2006/customXml" ds:itemID="{4EEAA385-06E4-4642-8C43-8E8162DD9CFA}"/>
</file>

<file path=customXml/itemProps4.xml><?xml version="1.0" encoding="utf-8"?>
<ds:datastoreItem xmlns:ds="http://schemas.openxmlformats.org/officeDocument/2006/customXml" ds:itemID="{1A8F733E-C967-4D75-BB17-942D449DCC1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280</cp:revision>
  <cp:lastPrinted>2024-05-08T16:51:00Z</cp:lastPrinted>
  <dcterms:created xsi:type="dcterms:W3CDTF">2023-02-14T22:37:00Z</dcterms:created>
  <dcterms:modified xsi:type="dcterms:W3CDTF">2025-12-05T16:11:48Z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