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185161" w:rsidR="00707C99" w:rsidP="00272F4F" w:rsidRDefault="00201C0D" w14:paraId="19FE0E96" w14:textId="2B552EA7">
      <w:pPr>
        <w:spacing w:after="0" w:line="240" w:lineRule="auto"/>
        <w:jc w:val="center"/>
        <w:rPr>
          <w:rFonts w:ascii="Times New Roman" w:hAnsi="Times New Roman" w:cs="Times New Roman"/>
          <w:b/>
          <w:sz w:val="23"/>
          <w:szCs w:val="23"/>
          <w:lang w:val="es-PE" w:eastAsia="ar-SA"/>
        </w:rPr>
      </w:pPr>
      <w:r w:rsidRPr="00185161">
        <w:rPr>
          <w:rFonts w:ascii="Times New Roman" w:hAnsi="Times New Roman" w:cs="Times New Roman"/>
          <w:b/>
          <w:sz w:val="23"/>
          <w:szCs w:val="23"/>
          <w:lang w:val="es-PE" w:eastAsia="ar-SA"/>
        </w:rPr>
        <w:t xml:space="preserve">RESOLUCIÓN DE RECURSO IMPUGNATIVO </w:t>
      </w:r>
      <w:r w:rsidRPr="00185161" w:rsidR="00707C99">
        <w:rPr>
          <w:rFonts w:ascii="Times New Roman" w:hAnsi="Times New Roman" w:cs="Times New Roman"/>
          <w:b/>
          <w:sz w:val="23"/>
          <w:szCs w:val="23"/>
          <w:lang w:val="es-PE" w:eastAsia="ar-SA"/>
        </w:rPr>
        <w:t xml:space="preserve">N° </w:t>
      </w:r>
      <w:r w:rsidRPr="00185161" w:rsidR="00516293">
        <w:rPr>
          <w:rFonts w:ascii="Times New Roman" w:hAnsi="Times New Roman" w:cs="Times New Roman"/>
          <w:b/>
          <w:sz w:val="23"/>
          <w:szCs w:val="23"/>
          <w:lang w:val="es-PE" w:eastAsia="ar-SA"/>
        </w:rPr>
        <w:t>0</w:t>
      </w:r>
      <w:r w:rsidRPr="00185161" w:rsidR="000433F1">
        <w:rPr>
          <w:rFonts w:ascii="Times New Roman" w:hAnsi="Times New Roman" w:cs="Times New Roman"/>
          <w:b/>
          <w:sz w:val="23"/>
          <w:szCs w:val="23"/>
          <w:lang w:val="es-PE" w:eastAsia="ar-SA"/>
        </w:rPr>
        <w:t>1</w:t>
      </w:r>
      <w:r w:rsidRPr="00185161" w:rsidR="00536113">
        <w:rPr>
          <w:rFonts w:ascii="Times New Roman" w:hAnsi="Times New Roman" w:cs="Times New Roman"/>
          <w:b/>
          <w:sz w:val="23"/>
          <w:szCs w:val="23"/>
          <w:lang w:val="es-PE" w:eastAsia="ar-SA"/>
        </w:rPr>
        <w:t>6</w:t>
      </w:r>
      <w:r w:rsidRPr="00185161" w:rsidR="00C671F5">
        <w:rPr>
          <w:rFonts w:ascii="Times New Roman" w:hAnsi="Times New Roman" w:cs="Times New Roman"/>
          <w:b/>
          <w:sz w:val="23"/>
          <w:szCs w:val="23"/>
          <w:lang w:val="es-PE" w:eastAsia="ar-SA"/>
        </w:rPr>
        <w:t>/2</w:t>
      </w:r>
      <w:r w:rsidRPr="00185161" w:rsidR="00543015">
        <w:rPr>
          <w:rFonts w:ascii="Times New Roman" w:hAnsi="Times New Roman" w:cs="Times New Roman"/>
          <w:b/>
          <w:sz w:val="23"/>
          <w:szCs w:val="23"/>
          <w:lang w:val="es-PE" w:eastAsia="ar-SA"/>
        </w:rPr>
        <w:t>4</w:t>
      </w:r>
    </w:p>
    <w:p w:rsidRPr="00185161" w:rsidR="00185161" w:rsidP="00185161" w:rsidRDefault="00185161" w14:paraId="7D5D5048" w14:textId="77777777">
      <w:pPr>
        <w:jc w:val="both"/>
        <w:outlineLvl w:val="0"/>
        <w:rPr>
          <w:rFonts w:ascii="Times New Roman" w:hAnsi="Times New Roman" w:cs="Times New Roman"/>
          <w:b/>
          <w:bCs/>
          <w:sz w:val="23"/>
          <w:szCs w:val="23"/>
          <w:lang w:val="es-MX"/>
        </w:rPr>
      </w:pPr>
    </w:p>
    <w:p w:rsidRPr="00185161" w:rsidR="00185161" w:rsidP="00185161" w:rsidRDefault="00185161" w14:paraId="3910BD67" w14:textId="7B8D78B9">
      <w:pPr>
        <w:jc w:val="both"/>
        <w:outlineLvl w:val="0"/>
        <w:rPr>
          <w:rFonts w:ascii="Times New Roman" w:hAnsi="Times New Roman" w:cs="Times New Roman"/>
          <w:b/>
          <w:bCs/>
          <w:sz w:val="23"/>
          <w:szCs w:val="23"/>
          <w:lang w:val="es-MX"/>
        </w:rPr>
      </w:pPr>
      <w:r w:rsidRPr="00185161">
        <w:rPr>
          <w:rFonts w:ascii="Times New Roman" w:hAnsi="Times New Roman" w:cs="Times New Roman"/>
          <w:b/>
          <w:bCs/>
          <w:sz w:val="23"/>
          <w:szCs w:val="23"/>
          <w:lang w:val="es-MX"/>
        </w:rPr>
        <w:t>VISTOS:</w:t>
      </w:r>
    </w:p>
    <w:p w:rsidRPr="00185161" w:rsidR="00185161" w:rsidP="00185161" w:rsidRDefault="00185161" w14:paraId="523EF926" w14:textId="2136AA48">
      <w:pPr>
        <w:spacing w:after="0"/>
        <w:jc w:val="both"/>
        <w:outlineLvl w:val="0"/>
        <w:rPr>
          <w:rFonts w:ascii="Times New Roman" w:hAnsi="Times New Roman" w:cs="Times New Roman"/>
          <w:sz w:val="23"/>
          <w:szCs w:val="23"/>
          <w:lang w:val="es-PE"/>
        </w:rPr>
      </w:pPr>
      <w:r w:rsidRPr="63DC03A3" w:rsidR="00185161">
        <w:rPr>
          <w:rFonts w:ascii="Times New Roman" w:hAnsi="Times New Roman" w:cs="Times New Roman"/>
          <w:sz w:val="23"/>
          <w:szCs w:val="23"/>
          <w:lang w:val="es-PE"/>
        </w:rPr>
        <w:t xml:space="preserve">El recurso de impugnación presentado por </w:t>
      </w:r>
      <w:r w:rsidRPr="63DC03A3" w:rsidR="16085334">
        <w:rPr>
          <w:rFonts w:ascii="Times New Roman" w:hAnsi="Times New Roman" w:cs="Times New Roman"/>
          <w:b w:val="1"/>
          <w:bCs w:val="1"/>
          <w:sz w:val="23"/>
          <w:szCs w:val="23"/>
          <w:lang w:val="es-PE"/>
        </w:rPr>
        <w:t>..................................</w:t>
      </w:r>
      <w:r w:rsidRPr="63DC03A3" w:rsidR="00185161">
        <w:rPr>
          <w:rFonts w:ascii="Times New Roman" w:hAnsi="Times New Roman" w:cs="Times New Roman"/>
          <w:b w:val="1"/>
          <w:bCs w:val="1"/>
          <w:sz w:val="23"/>
          <w:szCs w:val="23"/>
          <w:lang w:val="es-PE"/>
        </w:rPr>
        <w:t xml:space="preserve"> </w:t>
      </w:r>
      <w:r w:rsidRPr="63DC03A3" w:rsidR="00185161">
        <w:rPr>
          <w:rFonts w:ascii="Times New Roman" w:hAnsi="Times New Roman" w:cs="Times New Roman"/>
          <w:sz w:val="23"/>
          <w:szCs w:val="23"/>
          <w:lang w:val="es-PE"/>
        </w:rPr>
        <w:t xml:space="preserve">respecto de la Resolución Nro. 072/24 de fecha 29 de abril de 2024, expedida por esta Defensoría, conforme a la cual se declaró FUNDADA EN PARTE la reclamación interpuesta por doña </w:t>
      </w:r>
      <w:r w:rsidRPr="63DC03A3" w:rsidR="44DD872E">
        <w:rPr>
          <w:rFonts w:ascii="Times New Roman" w:hAnsi="Times New Roman" w:cs="Times New Roman"/>
          <w:sz w:val="23"/>
          <w:szCs w:val="23"/>
          <w:lang w:val="es-PE"/>
        </w:rPr>
        <w:t>.....................................</w:t>
      </w:r>
      <w:r w:rsidRPr="63DC03A3" w:rsidR="00185161">
        <w:rPr>
          <w:rFonts w:ascii="Times New Roman" w:hAnsi="Times New Roman" w:cs="Times New Roman"/>
          <w:sz w:val="23"/>
          <w:szCs w:val="23"/>
          <w:lang w:val="es-PE"/>
        </w:rPr>
        <w:t xml:space="preserve"> respecto de la Póliza </w:t>
      </w:r>
      <w:r w:rsidRPr="63DC03A3" w:rsidR="00185161">
        <w:rPr>
          <w:rFonts w:ascii="Times New Roman" w:hAnsi="Times New Roman" w:cs="Times New Roman"/>
          <w:sz w:val="23"/>
          <w:szCs w:val="23"/>
          <w:lang w:val="es-PE"/>
        </w:rPr>
        <w:t>Nº</w:t>
      </w:r>
      <w:r w:rsidRPr="63DC03A3" w:rsidR="53911445">
        <w:rPr>
          <w:rFonts w:ascii="Times New Roman" w:hAnsi="Times New Roman" w:cs="Times New Roman"/>
          <w:sz w:val="23"/>
          <w:szCs w:val="23"/>
          <w:lang w:val="es-PE"/>
        </w:rPr>
        <w:t>.............................</w:t>
      </w:r>
      <w:r w:rsidRPr="63DC03A3" w:rsidR="00185161">
        <w:rPr>
          <w:rFonts w:ascii="Times New Roman" w:hAnsi="Times New Roman" w:cs="Times New Roman"/>
          <w:sz w:val="23"/>
          <w:szCs w:val="23"/>
          <w:lang w:val="es-PE"/>
        </w:rPr>
        <w:t xml:space="preserve">, como consecuencia del fallecimiento de doña </w:t>
      </w:r>
      <w:r w:rsidRPr="63DC03A3" w:rsidR="1860F75B">
        <w:rPr>
          <w:rFonts w:ascii="Times New Roman" w:hAnsi="Times New Roman" w:cs="Times New Roman"/>
          <w:sz w:val="23"/>
          <w:szCs w:val="23"/>
          <w:lang w:val="es-PE"/>
        </w:rPr>
        <w:t>..........................................</w:t>
      </w:r>
      <w:r w:rsidRPr="63DC03A3" w:rsidR="00185161">
        <w:rPr>
          <w:rFonts w:ascii="Times New Roman" w:hAnsi="Times New Roman" w:cs="Times New Roman"/>
          <w:sz w:val="23"/>
          <w:szCs w:val="23"/>
          <w:lang w:val="es-PE"/>
        </w:rPr>
        <w:t xml:space="preserve">; </w:t>
      </w:r>
    </w:p>
    <w:p w:rsidRPr="00185161" w:rsidR="00185161" w:rsidP="00185161" w:rsidRDefault="00185161" w14:paraId="54E913C0" w14:textId="77777777">
      <w:pPr>
        <w:pStyle w:val="Textoindependiente"/>
        <w:rPr>
          <w:sz w:val="23"/>
          <w:szCs w:val="23"/>
        </w:rPr>
      </w:pPr>
    </w:p>
    <w:p w:rsidRPr="00185161" w:rsidR="00185161" w:rsidP="00185161" w:rsidRDefault="00185161" w14:paraId="0CA78AA3" w14:textId="77777777">
      <w:pPr>
        <w:pStyle w:val="Textoindependiente"/>
        <w:rPr>
          <w:sz w:val="23"/>
          <w:szCs w:val="23"/>
        </w:rPr>
      </w:pPr>
      <w:r w:rsidRPr="00185161">
        <w:rPr>
          <w:sz w:val="23"/>
          <w:szCs w:val="23"/>
        </w:rPr>
        <w:t>Que, el indicado recurso se sustenta en los mismos argumentos expuestos en sus descargos; al señalar que rechazaron la cobertura por cuanto el reembolso solicitado excedía el monto de cobertura estipulado en la póliza; y en consecuencia consideran que no han infringido el Código de Protección y Defensa del Consumidor, debiendo declararse el reclamo INFUNDADO.</w:t>
      </w:r>
    </w:p>
    <w:p w:rsidRPr="00185161" w:rsidR="00185161" w:rsidP="00185161" w:rsidRDefault="00185161" w14:paraId="127E598C" w14:textId="77777777">
      <w:pPr>
        <w:pStyle w:val="Textoindependiente"/>
        <w:rPr>
          <w:sz w:val="23"/>
          <w:szCs w:val="23"/>
        </w:rPr>
      </w:pPr>
    </w:p>
    <w:p w:rsidRPr="00185161" w:rsidR="00185161" w:rsidP="00185161" w:rsidRDefault="00185161" w14:paraId="143E0A88" w14:textId="77777777">
      <w:pPr>
        <w:suppressAutoHyphens/>
        <w:spacing w:after="0" w:line="240" w:lineRule="auto"/>
        <w:jc w:val="both"/>
        <w:rPr>
          <w:rFonts w:ascii="Times New Roman" w:hAnsi="Times New Roman" w:eastAsia="Times New Roman" w:cs="Times New Roman"/>
          <w:bCs/>
          <w:sz w:val="23"/>
          <w:szCs w:val="23"/>
          <w:lang w:val="es-MX" w:eastAsia="ar-SA"/>
        </w:rPr>
      </w:pPr>
      <w:r w:rsidRPr="00185161">
        <w:rPr>
          <w:rFonts w:ascii="Times New Roman" w:hAnsi="Times New Roman" w:eastAsia="Times New Roman" w:cs="Times New Roman"/>
          <w:bCs/>
          <w:sz w:val="23"/>
          <w:szCs w:val="23"/>
          <w:lang w:val="es-MX" w:eastAsia="ar-SA"/>
        </w:rPr>
        <w:t>Que, habiéndosele corrido traslado de la señalada impugnación, la reclamante hasta la fecha no se ha pronunciado sobre el recurso presentado.</w:t>
      </w:r>
    </w:p>
    <w:p w:rsidRPr="00185161" w:rsidR="00185161" w:rsidP="00185161" w:rsidRDefault="00185161" w14:paraId="2B26BF80" w14:textId="77777777">
      <w:pPr>
        <w:pStyle w:val="Textoindependiente"/>
        <w:rPr>
          <w:bCs w:val="0"/>
          <w:color w:val="000000"/>
          <w:sz w:val="23"/>
          <w:szCs w:val="23"/>
          <w:lang w:val="es-PE" w:eastAsia="es-PE"/>
        </w:rPr>
      </w:pPr>
    </w:p>
    <w:p w:rsidRPr="00185161" w:rsidR="00185161" w:rsidP="00185161" w:rsidRDefault="00185161" w14:paraId="088D5EE8" w14:textId="77777777">
      <w:pPr>
        <w:pStyle w:val="Textoindependiente"/>
        <w:rPr>
          <w:bCs w:val="0"/>
          <w:color w:val="000000"/>
          <w:sz w:val="23"/>
          <w:szCs w:val="23"/>
          <w:lang w:val="es-PE" w:eastAsia="es-PE"/>
        </w:rPr>
      </w:pPr>
      <w:r w:rsidRPr="00185161">
        <w:rPr>
          <w:bCs w:val="0"/>
          <w:color w:val="000000"/>
          <w:sz w:val="23"/>
          <w:szCs w:val="23"/>
          <w:lang w:val="es-PE" w:eastAsia="es-PE"/>
        </w:rPr>
        <w:t>Que, con fecha 8 de mayo de 2024 la aseguradora presentó un escrito adicional exponiendo sus alegatos, añadiendo que el beneficio de traslado solo procede cuando se trata del transporte del asegurado hasta el lugar de inhumación y que debían presentarse factura o comprobantes originales; que consideran que no corresponde otorgar el beneficio de traslado ascendente a S/ 370, por cuanto del documento entregado no se aprecia que se trate de gastos efectuados para el traslado del fallecido hasta el lugar de inhumación.</w:t>
      </w:r>
    </w:p>
    <w:p w:rsidRPr="00185161" w:rsidR="00185161" w:rsidP="00185161" w:rsidRDefault="00185161" w14:paraId="327E8FBF" w14:textId="77777777">
      <w:pPr>
        <w:pStyle w:val="Textoindependiente"/>
        <w:rPr>
          <w:bCs w:val="0"/>
          <w:color w:val="000000"/>
          <w:sz w:val="23"/>
          <w:szCs w:val="23"/>
          <w:lang w:val="es-PE" w:eastAsia="es-PE"/>
        </w:rPr>
      </w:pPr>
    </w:p>
    <w:p w:rsidRPr="00185161" w:rsidR="00185161" w:rsidP="00185161" w:rsidRDefault="00185161" w14:paraId="3C5D6555" w14:textId="77777777">
      <w:pPr>
        <w:suppressAutoHyphens/>
        <w:spacing w:after="0" w:line="240" w:lineRule="auto"/>
        <w:jc w:val="both"/>
        <w:rPr>
          <w:rFonts w:ascii="Times New Roman" w:hAnsi="Times New Roman" w:cs="Times New Roman"/>
          <w:bCs/>
          <w:sz w:val="23"/>
          <w:szCs w:val="23"/>
          <w:lang w:val="es-ES"/>
        </w:rPr>
      </w:pPr>
      <w:r w:rsidRPr="00185161">
        <w:rPr>
          <w:rFonts w:ascii="Times New Roman" w:hAnsi="Times New Roman" w:cs="Times New Roman"/>
          <w:bCs/>
          <w:sz w:val="23"/>
          <w:szCs w:val="23"/>
          <w:lang w:val="es-ES"/>
        </w:rPr>
        <w:t>Que, ambas partes han tenido la oportunidad para ejercer su derecho de defensa con relación a la resolución recurrida, siendo que este colegiado estima que se encuentra suficientemente informado para resolver de manera definitiva;</w:t>
      </w:r>
    </w:p>
    <w:p w:rsidRPr="00185161" w:rsidR="00185161" w:rsidP="00185161" w:rsidRDefault="00185161" w14:paraId="66054AA3" w14:textId="77777777">
      <w:pPr>
        <w:jc w:val="both"/>
        <w:rPr>
          <w:rFonts w:ascii="Times New Roman" w:hAnsi="Times New Roman" w:cs="Times New Roman"/>
          <w:b/>
          <w:sz w:val="23"/>
          <w:szCs w:val="23"/>
          <w:u w:val="single"/>
          <w:lang w:val="es-ES"/>
        </w:rPr>
      </w:pPr>
    </w:p>
    <w:p w:rsidRPr="00185161" w:rsidR="00185161" w:rsidP="00185161" w:rsidRDefault="00185161" w14:paraId="740D4A78" w14:textId="77777777">
      <w:pPr>
        <w:jc w:val="both"/>
        <w:rPr>
          <w:rFonts w:ascii="Times New Roman" w:hAnsi="Times New Roman" w:cs="Times New Roman"/>
          <w:sz w:val="23"/>
          <w:szCs w:val="23"/>
          <w:lang w:val="es-PE"/>
        </w:rPr>
      </w:pPr>
      <w:r w:rsidRPr="00185161">
        <w:rPr>
          <w:rFonts w:ascii="Times New Roman" w:hAnsi="Times New Roman" w:cs="Times New Roman"/>
          <w:b/>
          <w:sz w:val="23"/>
          <w:szCs w:val="23"/>
          <w:u w:val="single"/>
          <w:lang w:val="es-PE"/>
        </w:rPr>
        <w:t>PRIMERO</w:t>
      </w:r>
      <w:r w:rsidRPr="00185161">
        <w:rPr>
          <w:rFonts w:ascii="Times New Roman" w:hAnsi="Times New Roman" w:cs="Times New Roman"/>
          <w:b/>
          <w:sz w:val="23"/>
          <w:szCs w:val="23"/>
          <w:lang w:val="es-PE"/>
        </w:rPr>
        <w:t>:</w:t>
      </w:r>
      <w:r w:rsidRPr="00185161">
        <w:rPr>
          <w:rFonts w:ascii="Times New Roman" w:hAnsi="Times New Roman" w:cs="Times New Roman"/>
          <w:sz w:val="23"/>
          <w:szCs w:val="23"/>
          <w:lang w:val="es-PE"/>
        </w:rPr>
        <w:t xml:space="preserve"> El artículo 10 (Procedimiento) del Reglamento de la DEFASEG </w:t>
      </w:r>
      <w:r w:rsidRPr="00185161">
        <w:rPr>
          <w:rFonts w:ascii="Times New Roman" w:hAnsi="Times New Roman" w:eastAsia="Arial Unicode MS" w:cs="Times New Roman"/>
          <w:sz w:val="23"/>
          <w:szCs w:val="23"/>
          <w:lang w:val="es-PE"/>
        </w:rPr>
        <w:t>(http://www.defaseg.com.pe/reglamento)</w:t>
      </w:r>
      <w:r w:rsidRPr="00185161">
        <w:rPr>
          <w:rFonts w:ascii="Times New Roman" w:hAnsi="Times New Roman" w:cs="Times New Roman"/>
          <w:sz w:val="23"/>
          <w:szCs w:val="23"/>
          <w:lang w:val="es-PE"/>
        </w:rPr>
        <w:t xml:space="preserve"> establece que cualquiera de las partes que no se encuentre de acuerdo con la decisión adoptada por el Órgano Resolutivo Unipersonal sobre la materia reclamada, podrá impugnarla, interponiendo el correspondiente recurso de impugnación.  </w:t>
      </w:r>
    </w:p>
    <w:p w:rsidRPr="00185161" w:rsidR="00185161" w:rsidP="00185161" w:rsidRDefault="00185161" w14:paraId="3CEED614" w14:textId="77777777">
      <w:pPr>
        <w:jc w:val="both"/>
        <w:rPr>
          <w:rFonts w:ascii="Times New Roman" w:hAnsi="Times New Roman" w:cs="Times New Roman"/>
          <w:sz w:val="23"/>
          <w:szCs w:val="23"/>
          <w:lang w:val="es-PE"/>
        </w:rPr>
      </w:pPr>
      <w:r w:rsidRPr="00185161">
        <w:rPr>
          <w:rFonts w:ascii="Times New Roman" w:hAnsi="Times New Roman" w:cs="Times New Roman"/>
          <w:sz w:val="23"/>
          <w:szCs w:val="23"/>
          <w:lang w:val="es-PE"/>
        </w:rPr>
        <w:t>Conforme a ello, en el caso concreto, al interponer el recurso de impugnación la aseguradora ha ejercido formalmente su derecho a contradecir lo resuelto por la Defensoría.</w:t>
      </w:r>
    </w:p>
    <w:p w:rsidRPr="00185161" w:rsidR="00185161" w:rsidP="63DC03A3" w:rsidRDefault="00185161" w14:paraId="31979A1A" w14:textId="7DEC100B">
      <w:pPr>
        <w:jc w:val="both"/>
        <w:rPr>
          <w:rFonts w:ascii="Times New Roman" w:hAnsi="Times New Roman" w:cs="Times New Roman"/>
          <w:sz w:val="23"/>
          <w:szCs w:val="23"/>
          <w:lang w:val="es-PE"/>
        </w:rPr>
      </w:pPr>
      <w:r w:rsidRPr="63DC03A3" w:rsidR="00185161">
        <w:rPr>
          <w:rFonts w:ascii="Times New Roman" w:hAnsi="Times New Roman" w:cs="Times New Roman"/>
          <w:b w:val="1"/>
          <w:bCs w:val="1"/>
          <w:sz w:val="23"/>
          <w:szCs w:val="23"/>
          <w:u w:val="single"/>
          <w:lang w:val="es-PE"/>
        </w:rPr>
        <w:t>SEGUNDO</w:t>
      </w:r>
      <w:r w:rsidRPr="63DC03A3" w:rsidR="00185161">
        <w:rPr>
          <w:rFonts w:ascii="Times New Roman" w:hAnsi="Times New Roman" w:cs="Times New Roman"/>
          <w:b w:val="1"/>
          <w:bCs w:val="1"/>
          <w:sz w:val="23"/>
          <w:szCs w:val="23"/>
          <w:lang w:val="es-PE"/>
        </w:rPr>
        <w:t>:</w:t>
      </w:r>
      <w:r w:rsidRPr="63DC03A3" w:rsidR="00185161">
        <w:rPr>
          <w:rFonts w:ascii="Times New Roman" w:hAnsi="Times New Roman" w:cs="Times New Roman"/>
          <w:sz w:val="23"/>
          <w:szCs w:val="23"/>
          <w:lang w:val="es-PE"/>
        </w:rPr>
        <w:t xml:space="preserve"> Atendiendo a los fundamentos de la impugnación interpuesta, se aprecia que </w:t>
      </w:r>
      <w:r w:rsidRPr="63DC03A3" w:rsidR="16085334">
        <w:rPr>
          <w:rFonts w:ascii="Times New Roman" w:hAnsi="Times New Roman" w:cs="Times New Roman"/>
          <w:sz w:val="23"/>
          <w:szCs w:val="23"/>
          <w:lang w:val="es-PE"/>
        </w:rPr>
        <w:t>..................................</w:t>
      </w:r>
      <w:r w:rsidRPr="63DC03A3" w:rsidR="00185161">
        <w:rPr>
          <w:rFonts w:ascii="Times New Roman" w:hAnsi="Times New Roman" w:cs="Times New Roman"/>
          <w:sz w:val="23"/>
          <w:szCs w:val="23"/>
          <w:lang w:val="es-PE"/>
        </w:rPr>
        <w:t xml:space="preserve"> reitera su posición ya expresada al presentar sus descargos a la reclamación, no presentando argumentos suficientes o prueba adicional alguna que permita a este colegiado apreciar y concluir que ha incurrido en error y que, por consiguiente, corresponde revocar lo resuelto.  </w:t>
      </w:r>
    </w:p>
    <w:p w:rsidRPr="00185161" w:rsidR="00185161" w:rsidP="00185161" w:rsidRDefault="00185161" w14:paraId="2F8EABB3" w14:textId="2D59053A">
      <w:pPr>
        <w:jc w:val="both"/>
        <w:rPr>
          <w:rFonts w:ascii="Times New Roman" w:hAnsi="Times New Roman" w:cs="Times New Roman"/>
          <w:bCs/>
          <w:sz w:val="23"/>
          <w:szCs w:val="23"/>
          <w:lang w:val="es-PE"/>
        </w:rPr>
      </w:pPr>
      <w:r w:rsidRPr="00185161">
        <w:rPr>
          <w:rFonts w:ascii="Times New Roman" w:hAnsi="Times New Roman" w:cs="Times New Roman"/>
          <w:bCs/>
          <w:sz w:val="23"/>
          <w:szCs w:val="23"/>
          <w:lang w:val="es-PE"/>
        </w:rPr>
        <w:t>En efecto, en este caso, este colegiado reconoce que la póliza contempla un monto menos al reembolso solicitado por el reclamante, y justamente por ello cuida de declarar fundado en parte el reclamo, señalando que solo corresponde reembolsar hasta el tope del monto establecido en la póliza; señalando de otro lado, que la póliza si contempla la posibilidad de reembolso a diferencia de lo expuesto inicialmente por la aseguradora, y respecto de lo cual no se pronuncia al presentar su recurso impugnatorio</w:t>
      </w:r>
      <w:r w:rsidRPr="00185161">
        <w:rPr>
          <w:rFonts w:ascii="Times New Roman" w:hAnsi="Times New Roman" w:cs="Times New Roman"/>
          <w:bCs/>
          <w:sz w:val="23"/>
          <w:szCs w:val="23"/>
          <w:lang w:val="es-PE"/>
        </w:rPr>
        <w:t>.</w:t>
      </w:r>
    </w:p>
    <w:p w:rsidRPr="00185161" w:rsidR="00185161" w:rsidP="00185161" w:rsidRDefault="00185161" w14:paraId="0F5DCF3E" w14:textId="77777777">
      <w:pPr>
        <w:jc w:val="both"/>
        <w:rPr>
          <w:rFonts w:ascii="Times New Roman" w:hAnsi="Times New Roman" w:cs="Times New Roman"/>
          <w:bCs/>
          <w:sz w:val="23"/>
          <w:szCs w:val="23"/>
          <w:lang w:val="es-PE"/>
        </w:rPr>
      </w:pPr>
      <w:r w:rsidRPr="00185161">
        <w:rPr>
          <w:rFonts w:ascii="Times New Roman" w:hAnsi="Times New Roman" w:cs="Times New Roman"/>
          <w:bCs/>
          <w:sz w:val="23"/>
          <w:szCs w:val="23"/>
          <w:lang w:val="es-PE"/>
        </w:rPr>
        <w:lastRenderedPageBreak/>
        <w:t>No resulta razonable que la aseguradora se limite a rechazar un siniestro que resulta procedente, porque se reclama un monto mayor, siendo que lo corresponde es otorgar la cobertura hasta el límite establecido en la póliza, rechazando únicamente el exceso sobre el límite asegurado, lo que no ocurrió en este caso en el cual se rechazó el reembolso en su integridad.</w:t>
      </w:r>
    </w:p>
    <w:p w:rsidRPr="00185161" w:rsidR="00185161" w:rsidP="00185161" w:rsidRDefault="00185161" w14:paraId="1CE42F81" w14:textId="77777777">
      <w:pPr>
        <w:jc w:val="both"/>
        <w:rPr>
          <w:rFonts w:ascii="Times New Roman" w:hAnsi="Times New Roman" w:cs="Times New Roman"/>
          <w:bCs/>
          <w:sz w:val="23"/>
          <w:szCs w:val="23"/>
          <w:lang w:val="es-PE"/>
        </w:rPr>
      </w:pPr>
      <w:r w:rsidRPr="00185161">
        <w:rPr>
          <w:rFonts w:ascii="Times New Roman" w:hAnsi="Times New Roman" w:cs="Times New Roman"/>
          <w:bCs/>
          <w:sz w:val="23"/>
          <w:szCs w:val="23"/>
          <w:lang w:val="es-PE"/>
        </w:rPr>
        <w:t>Respecto a los nuevos argumentos presentados por la aseguradora en sus alegatos sobre que no se han presentado comprobantes originales, o que no se ha probado el traslado del asegurado fallecido. La aseguradora no explica por qué considera que el concepto “carroza”, no incluye el traslado del asegurado. Sin perjuicio de ello, al formular el rechazo inicial, no sustentó el mismo en que se habían presentado comprobantes no originales, sino únicamente en que se solicitó un monto mayor al establecido en la póliza, por lo que la nueva causal de rechazo resulta extemporánea.</w:t>
      </w:r>
    </w:p>
    <w:p w:rsidRPr="00185161" w:rsidR="00185161" w:rsidP="00185161" w:rsidRDefault="00185161" w14:paraId="78FF2141" w14:textId="77777777">
      <w:pPr>
        <w:jc w:val="both"/>
        <w:rPr>
          <w:rFonts w:ascii="Times New Roman" w:hAnsi="Times New Roman" w:cs="Times New Roman"/>
          <w:bCs/>
          <w:sz w:val="23"/>
          <w:szCs w:val="23"/>
          <w:lang w:val="es-PE"/>
        </w:rPr>
      </w:pPr>
      <w:r w:rsidRPr="00185161">
        <w:rPr>
          <w:rFonts w:ascii="Times New Roman" w:hAnsi="Times New Roman" w:cs="Times New Roman"/>
          <w:bCs/>
          <w:sz w:val="23"/>
          <w:szCs w:val="23"/>
          <w:lang w:val="es-PE"/>
        </w:rPr>
        <w:t xml:space="preserve">En lo que respecta a la cobertura de luto accidental la cual es referida por la aseguradora en su escrito de impugnación, se reitera que este colegiado ha determinado que no procede la cobertura de luto accidental, en tanto que la causa del fallecimiento no fue accidental. </w:t>
      </w:r>
    </w:p>
    <w:p w:rsidRPr="00185161" w:rsidR="00185161" w:rsidP="00185161" w:rsidRDefault="00185161" w14:paraId="6EABC00F" w14:textId="77777777">
      <w:pPr>
        <w:spacing w:after="0"/>
        <w:jc w:val="both"/>
        <w:rPr>
          <w:rFonts w:ascii="Times New Roman" w:hAnsi="Times New Roman" w:cs="Times New Roman"/>
          <w:sz w:val="23"/>
          <w:szCs w:val="23"/>
          <w:lang w:val="es-PE"/>
        </w:rPr>
      </w:pPr>
      <w:r w:rsidRPr="00185161">
        <w:rPr>
          <w:rFonts w:ascii="Times New Roman" w:hAnsi="Times New Roman" w:cs="Times New Roman"/>
          <w:sz w:val="23"/>
          <w:szCs w:val="23"/>
          <w:lang w:val="es-PE"/>
        </w:rPr>
        <w:t>En virtud de lo expuesto, este colegiado aprecia que no existe mérito para revocar la señalada resolución; por lo tanto,</w:t>
      </w:r>
    </w:p>
    <w:p w:rsidRPr="00185161" w:rsidR="00185161" w:rsidP="00185161" w:rsidRDefault="00185161" w14:paraId="4DF3EC9F" w14:textId="77777777">
      <w:pPr>
        <w:spacing w:after="0"/>
        <w:jc w:val="both"/>
        <w:rPr>
          <w:rFonts w:ascii="Times New Roman" w:hAnsi="Times New Roman" w:cs="Times New Roman"/>
          <w:b/>
          <w:bCs/>
          <w:sz w:val="23"/>
          <w:szCs w:val="23"/>
          <w:lang w:val="es-PE"/>
        </w:rPr>
      </w:pPr>
    </w:p>
    <w:p w:rsidRPr="00185161" w:rsidR="00185161" w:rsidP="00185161" w:rsidRDefault="00185161" w14:paraId="21C95C44" w14:textId="77777777">
      <w:pPr>
        <w:spacing w:after="0"/>
        <w:jc w:val="both"/>
        <w:rPr>
          <w:rFonts w:ascii="Times New Roman" w:hAnsi="Times New Roman" w:cs="Times New Roman"/>
          <w:b/>
          <w:bCs/>
          <w:sz w:val="23"/>
          <w:szCs w:val="23"/>
          <w:lang w:val="es-PE"/>
        </w:rPr>
      </w:pPr>
      <w:r w:rsidRPr="00185161">
        <w:rPr>
          <w:rFonts w:ascii="Times New Roman" w:hAnsi="Times New Roman" w:cs="Times New Roman"/>
          <w:b/>
          <w:bCs/>
          <w:sz w:val="23"/>
          <w:szCs w:val="23"/>
          <w:lang w:val="es-PE"/>
        </w:rPr>
        <w:t>Resuelve:</w:t>
      </w:r>
    </w:p>
    <w:p w:rsidRPr="00185161" w:rsidR="00185161" w:rsidP="00185161" w:rsidRDefault="00185161" w14:paraId="44E561A3" w14:textId="77777777">
      <w:pPr>
        <w:spacing w:after="0"/>
        <w:jc w:val="both"/>
        <w:rPr>
          <w:rFonts w:ascii="Times New Roman" w:hAnsi="Times New Roman" w:cs="Times New Roman"/>
          <w:sz w:val="23"/>
          <w:szCs w:val="23"/>
          <w:lang w:val="es-PE"/>
        </w:rPr>
      </w:pPr>
    </w:p>
    <w:p w:rsidRPr="00185161" w:rsidR="00185161" w:rsidP="00185161" w:rsidRDefault="00185161" w14:paraId="2EDF8840" w14:textId="027C6325">
      <w:pPr>
        <w:spacing w:after="0"/>
        <w:jc w:val="both"/>
        <w:rPr>
          <w:rFonts w:ascii="Times New Roman" w:hAnsi="Times New Roman" w:cs="Times New Roman"/>
          <w:sz w:val="23"/>
          <w:szCs w:val="23"/>
          <w:lang w:val="es-MX"/>
        </w:rPr>
      </w:pPr>
      <w:r w:rsidRPr="63DC03A3" w:rsidR="00185161">
        <w:rPr>
          <w:rFonts w:ascii="Times New Roman" w:hAnsi="Times New Roman" w:cs="Times New Roman"/>
          <w:sz w:val="23"/>
          <w:szCs w:val="23"/>
          <w:lang w:val="es-PE"/>
        </w:rPr>
        <w:t xml:space="preserve">Declarar INFUNDADO el recurso impugnativo interpuesto por </w:t>
      </w:r>
      <w:r w:rsidRPr="63DC03A3" w:rsidR="16085334">
        <w:rPr>
          <w:rFonts w:ascii="Times New Roman" w:hAnsi="Times New Roman" w:cs="Times New Roman"/>
          <w:sz w:val="23"/>
          <w:szCs w:val="23"/>
          <w:lang w:val="es-PE"/>
        </w:rPr>
        <w:t>..................................</w:t>
      </w:r>
      <w:r w:rsidRPr="63DC03A3" w:rsidR="00185161">
        <w:rPr>
          <w:rFonts w:ascii="Times New Roman" w:hAnsi="Times New Roman" w:cs="Times New Roman"/>
          <w:sz w:val="23"/>
          <w:szCs w:val="23"/>
          <w:lang w:val="es-PE"/>
        </w:rPr>
        <w:t xml:space="preserve"> y, por consiguiente, ratificar la Resolución Nro. 072/24, de fecha 29 de abril de 2024, que declaró FUNDADA EN PARTE la reclamación interpuesta por doña </w:t>
      </w:r>
      <w:r w:rsidRPr="63DC03A3" w:rsidR="44DD872E">
        <w:rPr>
          <w:rFonts w:ascii="Times New Roman" w:hAnsi="Times New Roman" w:cs="Times New Roman"/>
          <w:sz w:val="23"/>
          <w:szCs w:val="23"/>
          <w:lang w:val="es-PE"/>
        </w:rPr>
        <w:t>.....................................</w:t>
      </w:r>
      <w:r w:rsidRPr="63DC03A3" w:rsidR="00185161">
        <w:rPr>
          <w:rFonts w:ascii="Times New Roman" w:hAnsi="Times New Roman" w:cs="Times New Roman"/>
          <w:sz w:val="23"/>
          <w:szCs w:val="23"/>
          <w:lang w:val="es-MX"/>
        </w:rPr>
        <w:t xml:space="preserve"> </w:t>
      </w:r>
      <w:r w:rsidRPr="63DC03A3" w:rsidR="00185161">
        <w:rPr>
          <w:rFonts w:ascii="Times New Roman" w:hAnsi="Times New Roman" w:cs="Times New Roman"/>
          <w:sz w:val="23"/>
          <w:szCs w:val="23"/>
          <w:lang w:val="es-PE"/>
        </w:rPr>
        <w:t xml:space="preserve">contra </w:t>
      </w:r>
      <w:r w:rsidRPr="63DC03A3" w:rsidR="16085334">
        <w:rPr>
          <w:rFonts w:ascii="Times New Roman" w:hAnsi="Times New Roman" w:cs="Times New Roman"/>
          <w:sz w:val="23"/>
          <w:szCs w:val="23"/>
          <w:lang w:val="es-PE"/>
        </w:rPr>
        <w:t>..................................</w:t>
      </w:r>
      <w:r w:rsidRPr="63DC03A3" w:rsidR="00185161">
        <w:rPr>
          <w:rFonts w:ascii="Times New Roman" w:hAnsi="Times New Roman" w:cs="Times New Roman"/>
          <w:sz w:val="23"/>
          <w:szCs w:val="23"/>
          <w:lang w:val="es-PE"/>
        </w:rPr>
        <w:t xml:space="preserve"> </w:t>
      </w:r>
      <w:r w:rsidRPr="63DC03A3" w:rsidR="00185161">
        <w:rPr>
          <w:rFonts w:ascii="Times New Roman" w:hAnsi="Times New Roman" w:cs="Times New Roman"/>
          <w:sz w:val="23"/>
          <w:szCs w:val="23"/>
          <w:lang w:val="es-MX"/>
        </w:rPr>
        <w:t xml:space="preserve">con relación </w:t>
      </w:r>
      <w:r w:rsidRPr="63DC03A3" w:rsidR="00185161">
        <w:rPr>
          <w:rFonts w:ascii="Times New Roman" w:hAnsi="Times New Roman" w:cs="Times New Roman"/>
          <w:sz w:val="23"/>
          <w:szCs w:val="23"/>
          <w:lang w:val="es-PE"/>
        </w:rPr>
        <w:t xml:space="preserve">al </w:t>
      </w:r>
      <w:r w:rsidRPr="63DC03A3" w:rsidR="00185161">
        <w:rPr>
          <w:rFonts w:ascii="Times New Roman" w:hAnsi="Times New Roman" w:cs="Times New Roman"/>
          <w:sz w:val="23"/>
          <w:szCs w:val="23"/>
          <w:lang w:val="es-MX"/>
        </w:rPr>
        <w:t xml:space="preserve">SEGURO DE </w:t>
      </w:r>
      <w:r w:rsidRPr="63DC03A3" w:rsidR="00185161">
        <w:rPr>
          <w:rFonts w:ascii="Times New Roman" w:hAnsi="Times New Roman" w:cs="Times New Roman"/>
          <w:sz w:val="23"/>
          <w:szCs w:val="23"/>
          <w:lang w:val="es-MX"/>
        </w:rPr>
        <w:t>SALUD  -</w:t>
      </w:r>
      <w:r w:rsidRPr="63DC03A3" w:rsidR="00185161">
        <w:rPr>
          <w:rFonts w:ascii="Times New Roman" w:hAnsi="Times New Roman" w:cs="Times New Roman"/>
          <w:sz w:val="23"/>
          <w:szCs w:val="23"/>
          <w:lang w:val="es-MX"/>
        </w:rPr>
        <w:t xml:space="preserve"> PÓLIZA </w:t>
      </w:r>
      <w:r w:rsidRPr="63DC03A3" w:rsidR="00185161">
        <w:rPr>
          <w:rFonts w:ascii="Times New Roman" w:hAnsi="Times New Roman" w:cs="Times New Roman"/>
          <w:sz w:val="23"/>
          <w:szCs w:val="23"/>
          <w:lang w:val="es-MX"/>
        </w:rPr>
        <w:t>N°</w:t>
      </w:r>
      <w:r w:rsidRPr="63DC03A3" w:rsidR="53911445">
        <w:rPr>
          <w:rFonts w:ascii="Times New Roman" w:hAnsi="Times New Roman" w:cs="Times New Roman"/>
          <w:sz w:val="23"/>
          <w:szCs w:val="23"/>
          <w:lang w:val="es-MX"/>
        </w:rPr>
        <w:t>.............................</w:t>
      </w:r>
      <w:r w:rsidRPr="63DC03A3" w:rsidR="00185161">
        <w:rPr>
          <w:rFonts w:ascii="Times New Roman" w:hAnsi="Times New Roman" w:cs="Times New Roman"/>
          <w:sz w:val="23"/>
          <w:szCs w:val="23"/>
          <w:lang w:val="es-MX"/>
        </w:rPr>
        <w:t xml:space="preserve">; por lo que corresponde que la aseguradora cumpla con reembolsar los gastos de sepelio de la señora </w:t>
      </w:r>
      <w:r w:rsidRPr="63DC03A3" w:rsidR="1860F75B">
        <w:rPr>
          <w:rFonts w:ascii="Times New Roman" w:hAnsi="Times New Roman" w:cs="Times New Roman"/>
          <w:sz w:val="23"/>
          <w:szCs w:val="23"/>
          <w:lang w:val="es-MX"/>
        </w:rPr>
        <w:t>..........................................</w:t>
      </w:r>
      <w:r w:rsidRPr="63DC03A3" w:rsidR="00185161">
        <w:rPr>
          <w:rFonts w:ascii="Times New Roman" w:hAnsi="Times New Roman" w:cs="Times New Roman"/>
          <w:sz w:val="23"/>
          <w:szCs w:val="23"/>
          <w:lang w:val="es-MX"/>
        </w:rPr>
        <w:t xml:space="preserve">, hasta por la suma de S/2,800, suma asegurada contratada; así como con otorgar el beneficio de traslado por la suma asegurada de S/370; siendo INFUNDADA respecto de cualquier exceso solicitado, así como respecto de la cobertura adicional de luto por accidente. </w:t>
      </w:r>
    </w:p>
    <w:p w:rsidRPr="00185161" w:rsidR="00307C65" w:rsidP="00307C65" w:rsidRDefault="00307C65" w14:paraId="43002099" w14:textId="77777777">
      <w:pPr>
        <w:pStyle w:val="Default"/>
        <w:jc w:val="both"/>
        <w:rPr>
          <w:rFonts w:ascii="Times New Roman" w:hAnsi="Times New Roman" w:cs="Times New Roman"/>
          <w:b/>
          <w:sz w:val="23"/>
          <w:szCs w:val="23"/>
          <w:lang w:val="es-MX"/>
        </w:rPr>
      </w:pPr>
    </w:p>
    <w:p w:rsidRPr="00185161" w:rsidR="008B6A09" w:rsidP="008B6A09" w:rsidRDefault="0091528B" w14:paraId="000A434B" w14:textId="6C248366">
      <w:pPr>
        <w:jc w:val="right"/>
        <w:rPr>
          <w:rFonts w:ascii="Times New Roman" w:hAnsi="Times New Roman" w:cs="Times New Roman"/>
          <w:sz w:val="23"/>
          <w:szCs w:val="23"/>
          <w:lang w:val="es-PE"/>
        </w:rPr>
      </w:pPr>
      <w:r w:rsidRPr="00185161">
        <w:rPr>
          <w:rFonts w:ascii="Times New Roman" w:hAnsi="Times New Roman" w:eastAsia="Arial Unicode MS" w:cs="Times New Roman"/>
          <w:sz w:val="23"/>
          <w:szCs w:val="23"/>
          <w:lang w:val="es-PE" w:eastAsia="ar-SA"/>
        </w:rPr>
        <w:t xml:space="preserve">Lima, </w:t>
      </w:r>
      <w:r w:rsidRPr="00185161" w:rsidR="00536113">
        <w:rPr>
          <w:rFonts w:ascii="Times New Roman" w:hAnsi="Times New Roman" w:eastAsia="Arial Unicode MS" w:cs="Times New Roman"/>
          <w:sz w:val="23"/>
          <w:szCs w:val="23"/>
          <w:lang w:val="es-PE" w:eastAsia="ar-SA"/>
        </w:rPr>
        <w:t>27</w:t>
      </w:r>
      <w:r w:rsidRPr="00185161" w:rsidR="00570ED6">
        <w:rPr>
          <w:rFonts w:ascii="Times New Roman" w:hAnsi="Times New Roman" w:eastAsia="Arial Unicode MS" w:cs="Times New Roman"/>
          <w:sz w:val="23"/>
          <w:szCs w:val="23"/>
          <w:lang w:val="es-PE" w:eastAsia="ar-SA"/>
        </w:rPr>
        <w:t xml:space="preserve"> </w:t>
      </w:r>
      <w:r w:rsidRPr="00185161" w:rsidR="00707C99">
        <w:rPr>
          <w:rFonts w:ascii="Times New Roman" w:hAnsi="Times New Roman" w:eastAsia="Arial Unicode MS" w:cs="Times New Roman"/>
          <w:sz w:val="23"/>
          <w:szCs w:val="23"/>
          <w:lang w:val="es-PE" w:eastAsia="ar-SA"/>
        </w:rPr>
        <w:t xml:space="preserve">de </w:t>
      </w:r>
      <w:r w:rsidRPr="00185161" w:rsidR="00950F53">
        <w:rPr>
          <w:rFonts w:ascii="Times New Roman" w:hAnsi="Times New Roman" w:eastAsia="Arial Unicode MS" w:cs="Times New Roman"/>
          <w:sz w:val="23"/>
          <w:szCs w:val="23"/>
          <w:lang w:val="es-PE" w:eastAsia="ar-SA"/>
        </w:rPr>
        <w:t>mayo</w:t>
      </w:r>
      <w:r w:rsidRPr="00185161" w:rsidR="002F478E">
        <w:rPr>
          <w:rFonts w:ascii="Times New Roman" w:hAnsi="Times New Roman" w:eastAsia="Arial Unicode MS" w:cs="Times New Roman"/>
          <w:sz w:val="23"/>
          <w:szCs w:val="23"/>
          <w:lang w:val="es-PE" w:eastAsia="ar-SA"/>
        </w:rPr>
        <w:t xml:space="preserve"> </w:t>
      </w:r>
      <w:r w:rsidRPr="00185161" w:rsidR="00F06498">
        <w:rPr>
          <w:rFonts w:ascii="Times New Roman" w:hAnsi="Times New Roman" w:eastAsia="Arial Unicode MS" w:cs="Times New Roman"/>
          <w:sz w:val="23"/>
          <w:szCs w:val="23"/>
          <w:lang w:val="es-PE" w:eastAsia="ar-SA"/>
        </w:rPr>
        <w:t>de 202</w:t>
      </w:r>
      <w:r w:rsidRPr="00185161" w:rsidR="00543015">
        <w:rPr>
          <w:rFonts w:ascii="Times New Roman" w:hAnsi="Times New Roman" w:eastAsia="Arial Unicode MS" w:cs="Times New Roman"/>
          <w:sz w:val="23"/>
          <w:szCs w:val="23"/>
          <w:lang w:val="es-PE" w:eastAsia="ar-SA"/>
        </w:rPr>
        <w:t>4</w:t>
      </w:r>
      <w:r w:rsidRPr="00185161" w:rsidR="00707C99">
        <w:rPr>
          <w:rFonts w:ascii="Times New Roman" w:hAnsi="Times New Roman" w:eastAsia="Times New Roman" w:cs="Times New Roman"/>
          <w:sz w:val="23"/>
          <w:szCs w:val="23"/>
          <w:lang w:val="es-PE" w:eastAsia="ar-SA"/>
        </w:rPr>
        <w:t xml:space="preserve"> </w:t>
      </w:r>
    </w:p>
    <w:p w:rsidRPr="00185161" w:rsidR="00A323F4" w:rsidP="00A323F4" w:rsidRDefault="00A323F4" w14:paraId="1B6988F6" w14:textId="77777777">
      <w:pPr>
        <w:spacing w:after="0" w:line="240" w:lineRule="auto"/>
        <w:jc w:val="both"/>
        <w:rPr>
          <w:rFonts w:ascii="Times New Roman" w:hAnsi="Times New Roman" w:cs="Times New Roman"/>
          <w:b/>
          <w:bCs/>
          <w:i/>
          <w:iCs/>
          <w:sz w:val="23"/>
          <w:szCs w:val="23"/>
          <w:lang w:val="es-PE"/>
        </w:rPr>
      </w:pPr>
      <w:r w:rsidRPr="00185161">
        <w:rPr>
          <w:rFonts w:ascii="Times New Roman" w:hAnsi="Times New Roman" w:cs="Times New Roman"/>
          <w:b/>
          <w:bCs/>
          <w:i/>
          <w:iCs/>
          <w:sz w:val="23"/>
          <w:szCs w:val="23"/>
          <w:lang w:val="es-PE"/>
        </w:rPr>
        <w:t>La Secretaría Técnica certifica que la presente resolución cuenta con el voto de los vocales cuyos nombres figuran en el presente documento.</w:t>
      </w:r>
    </w:p>
    <w:p w:rsidRPr="00185161" w:rsidR="00A323F4" w:rsidP="00A323F4" w:rsidRDefault="00A323F4" w14:paraId="3AB80116" w14:textId="77777777">
      <w:pPr>
        <w:spacing w:after="0" w:line="360" w:lineRule="auto"/>
        <w:jc w:val="both"/>
        <w:rPr>
          <w:rFonts w:ascii="Times New Roman" w:hAnsi="Times New Roman" w:cs="Times New Roman"/>
          <w:b/>
          <w:bCs/>
          <w:i/>
          <w:iCs/>
          <w:sz w:val="23"/>
          <w:szCs w:val="23"/>
          <w:lang w:val="es-PE"/>
        </w:rPr>
      </w:pPr>
    </w:p>
    <w:p w:rsidRPr="00185161" w:rsidR="00950F53" w:rsidP="00950F53" w:rsidRDefault="00950F53" w14:paraId="4D8DC1AA" w14:textId="120742D0">
      <w:pPr>
        <w:spacing w:after="0" w:line="360" w:lineRule="auto"/>
        <w:jc w:val="center"/>
        <w:rPr>
          <w:rFonts w:ascii="Times New Roman" w:hAnsi="Times New Roman" w:cs="Times New Roman"/>
          <w:b/>
          <w:bCs/>
          <w:sz w:val="23"/>
          <w:szCs w:val="23"/>
          <w:lang w:val="es-PE"/>
        </w:rPr>
      </w:pPr>
      <w:r w:rsidRPr="00185161">
        <w:rPr>
          <w:rFonts w:ascii="Times New Roman" w:hAnsi="Times New Roman" w:cs="Times New Roman"/>
          <w:b/>
          <w:bCs/>
          <w:sz w:val="23"/>
          <w:szCs w:val="23"/>
          <w:lang w:val="es-PE"/>
        </w:rPr>
        <w:t xml:space="preserve">Omar Alfaro Villanueva – </w:t>
      </w:r>
      <w:proofErr w:type="gramStart"/>
      <w:r w:rsidRPr="00185161">
        <w:rPr>
          <w:rFonts w:ascii="Times New Roman" w:hAnsi="Times New Roman" w:cs="Times New Roman"/>
          <w:b/>
          <w:bCs/>
          <w:sz w:val="23"/>
          <w:szCs w:val="23"/>
          <w:lang w:val="es-PE"/>
        </w:rPr>
        <w:t>Presidente</w:t>
      </w:r>
      <w:proofErr w:type="gramEnd"/>
    </w:p>
    <w:p w:rsidRPr="00185161" w:rsidR="007543CD" w:rsidP="007543CD" w:rsidRDefault="00543015" w14:paraId="220AA7AD" w14:textId="6D2A9CB4">
      <w:pPr>
        <w:spacing w:after="0" w:line="360" w:lineRule="auto"/>
        <w:jc w:val="center"/>
        <w:rPr>
          <w:rFonts w:ascii="Times New Roman" w:hAnsi="Times New Roman" w:cs="Times New Roman"/>
          <w:b/>
          <w:bCs/>
          <w:sz w:val="23"/>
          <w:szCs w:val="23"/>
          <w:lang w:val="es-PE"/>
        </w:rPr>
      </w:pPr>
      <w:r w:rsidRPr="00185161">
        <w:rPr>
          <w:rFonts w:ascii="Times New Roman" w:hAnsi="Times New Roman" w:cs="Times New Roman"/>
          <w:b/>
          <w:bCs/>
          <w:sz w:val="23"/>
          <w:szCs w:val="23"/>
          <w:lang w:val="es-PE"/>
        </w:rPr>
        <w:t xml:space="preserve">María Eugenia Valdez Fernández Baca </w:t>
      </w:r>
      <w:proofErr w:type="gramStart"/>
      <w:r w:rsidRPr="00185161" w:rsidR="007543CD">
        <w:rPr>
          <w:rFonts w:ascii="Times New Roman" w:hAnsi="Times New Roman" w:cs="Times New Roman"/>
          <w:b/>
          <w:bCs/>
          <w:sz w:val="23"/>
          <w:szCs w:val="23"/>
          <w:lang w:val="es-PE"/>
        </w:rPr>
        <w:t xml:space="preserve">– </w:t>
      </w:r>
      <w:r w:rsidRPr="00185161" w:rsidR="00950F53">
        <w:rPr>
          <w:rFonts w:ascii="Times New Roman" w:hAnsi="Times New Roman" w:cs="Times New Roman"/>
          <w:b/>
          <w:bCs/>
          <w:sz w:val="23"/>
          <w:szCs w:val="23"/>
          <w:lang w:val="es-PE"/>
        </w:rPr>
        <w:t xml:space="preserve"> Vocal</w:t>
      </w:r>
      <w:proofErr w:type="gramEnd"/>
    </w:p>
    <w:p w:rsidRPr="00185161" w:rsidR="007543CD" w:rsidP="007543CD" w:rsidRDefault="00543015" w14:paraId="0DCF6E18" w14:textId="56F1BED3">
      <w:pPr>
        <w:spacing w:after="0" w:line="360" w:lineRule="auto"/>
        <w:jc w:val="center"/>
        <w:rPr>
          <w:rFonts w:ascii="Times New Roman" w:hAnsi="Times New Roman" w:cs="Times New Roman"/>
          <w:b/>
          <w:bCs/>
          <w:sz w:val="23"/>
          <w:szCs w:val="23"/>
          <w:lang w:val="es-PE"/>
        </w:rPr>
      </w:pPr>
      <w:r w:rsidRPr="00185161">
        <w:rPr>
          <w:rFonts w:ascii="Times New Roman" w:hAnsi="Times New Roman" w:cs="Times New Roman"/>
          <w:b/>
          <w:bCs/>
          <w:sz w:val="23"/>
          <w:szCs w:val="23"/>
          <w:lang w:val="es-PE"/>
        </w:rPr>
        <w:t xml:space="preserve">Rolando Eyzaguirre </w:t>
      </w:r>
      <w:proofErr w:type="spellStart"/>
      <w:r w:rsidRPr="00185161">
        <w:rPr>
          <w:rFonts w:ascii="Times New Roman" w:hAnsi="Times New Roman" w:cs="Times New Roman"/>
          <w:b/>
          <w:bCs/>
          <w:sz w:val="23"/>
          <w:szCs w:val="23"/>
          <w:lang w:val="es-PE"/>
        </w:rPr>
        <w:t>Maccan</w:t>
      </w:r>
      <w:proofErr w:type="spellEnd"/>
      <w:r w:rsidRPr="00185161">
        <w:rPr>
          <w:rFonts w:ascii="Times New Roman" w:hAnsi="Times New Roman" w:cs="Times New Roman"/>
          <w:b/>
          <w:bCs/>
          <w:sz w:val="23"/>
          <w:szCs w:val="23"/>
          <w:lang w:val="es-PE"/>
        </w:rPr>
        <w:t xml:space="preserve"> </w:t>
      </w:r>
      <w:r w:rsidRPr="00185161" w:rsidR="007543CD">
        <w:rPr>
          <w:rFonts w:ascii="Times New Roman" w:hAnsi="Times New Roman" w:cs="Times New Roman"/>
          <w:b/>
          <w:bCs/>
          <w:sz w:val="23"/>
          <w:szCs w:val="23"/>
          <w:lang w:val="es-PE"/>
        </w:rPr>
        <w:t>– Vocal</w:t>
      </w:r>
    </w:p>
    <w:p w:rsidRPr="00185161" w:rsidR="007543CD" w:rsidP="007543CD" w:rsidRDefault="007543CD" w14:paraId="69BFE54F" w14:textId="77777777">
      <w:pPr>
        <w:spacing w:after="0" w:line="360" w:lineRule="auto"/>
        <w:jc w:val="center"/>
        <w:rPr>
          <w:rFonts w:ascii="Times New Roman" w:hAnsi="Times New Roman" w:cs="Times New Roman"/>
          <w:sz w:val="23"/>
          <w:szCs w:val="23"/>
          <w:lang w:val="es-PE"/>
        </w:rPr>
      </w:pPr>
      <w:r w:rsidRPr="00185161">
        <w:rPr>
          <w:rFonts w:ascii="Times New Roman" w:hAnsi="Times New Roman" w:cs="Times New Roman"/>
          <w:b/>
          <w:bCs/>
          <w:sz w:val="23"/>
          <w:szCs w:val="23"/>
          <w:lang w:val="es-PE"/>
        </w:rPr>
        <w:t>Gonzalo Abad del Busto – Vocal</w:t>
      </w:r>
    </w:p>
    <w:p w:rsidRPr="00307C65"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018D7" w:rsidP="00784355" w:rsidRDefault="00E018D7" w14:paraId="02DA2C89" w14:textId="77777777">
      <w:pPr>
        <w:spacing w:after="0" w:line="240" w:lineRule="auto"/>
      </w:pPr>
      <w:r>
        <w:separator/>
      </w:r>
    </w:p>
  </w:endnote>
  <w:endnote w:type="continuationSeparator" w:id="0">
    <w:p w:rsidR="00E018D7" w:rsidP="00784355" w:rsidRDefault="00E018D7" w14:paraId="06185B9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018D7" w:rsidP="00784355" w:rsidRDefault="00E018D7" w14:paraId="2FEEEE93" w14:textId="77777777">
      <w:pPr>
        <w:spacing w:after="0" w:line="240" w:lineRule="auto"/>
      </w:pPr>
      <w:r>
        <w:separator/>
      </w:r>
    </w:p>
  </w:footnote>
  <w:footnote w:type="continuationSeparator" w:id="0">
    <w:p w:rsidR="00E018D7" w:rsidP="00784355" w:rsidRDefault="00E018D7" w14:paraId="3F2EAE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5"/>
  </w:num>
  <w:num w:numId="3" w16cid:durableId="333261791">
    <w:abstractNumId w:val="21"/>
  </w:num>
  <w:num w:numId="4" w16cid:durableId="1770345525">
    <w:abstractNumId w:val="20"/>
  </w:num>
  <w:num w:numId="5" w16cid:durableId="1816144979">
    <w:abstractNumId w:val="23"/>
  </w:num>
  <w:num w:numId="6" w16cid:durableId="1304313350">
    <w:abstractNumId w:val="0"/>
  </w:num>
  <w:num w:numId="7" w16cid:durableId="16682880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4"/>
  </w:num>
  <w:num w:numId="17" w16cid:durableId="17998823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1"/>
  </w:num>
  <w:num w:numId="26" w16cid:durableId="2108460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611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BAF"/>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16085334"/>
    <w:rsid w:val="1860F75B"/>
    <w:rsid w:val="44DD872E"/>
    <w:rsid w:val="53911445"/>
    <w:rsid w:val="63DC03A3"/>
    <w:rsid w:val="7CFB4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B42204E-DA7D-462A-94B8-E88DFD9F7DB9}"/>
</file>

<file path=customXml/itemProps3.xml><?xml version="1.0" encoding="utf-8"?>
<ds:datastoreItem xmlns:ds="http://schemas.openxmlformats.org/officeDocument/2006/customXml" ds:itemID="{177D0ED8-0981-4602-9B47-DCAC8892233D}"/>
</file>

<file path=customXml/itemProps4.xml><?xml version="1.0" encoding="utf-8"?>
<ds:datastoreItem xmlns:ds="http://schemas.openxmlformats.org/officeDocument/2006/customXml" ds:itemID="{928FC441-62D8-4D71-98EC-3D671B4271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289</cp:revision>
  <cp:lastPrinted>2024-05-27T17:17:00Z</cp:lastPrinted>
  <dcterms:created xsi:type="dcterms:W3CDTF">2023-02-14T22:37:00Z</dcterms:created>
  <dcterms:modified xsi:type="dcterms:W3CDTF">2025-12-10T19:41:39Z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