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B69A2" w:rsidR="00707C99" w:rsidP="00272F4F" w:rsidRDefault="00201C0D" w14:paraId="19FE0E96" w14:textId="48390C0A">
      <w:pPr>
        <w:spacing w:after="0" w:line="240" w:lineRule="auto"/>
        <w:jc w:val="center"/>
        <w:rPr>
          <w:rFonts w:ascii="Times New Roman" w:hAnsi="Times New Roman" w:cs="Times New Roman"/>
          <w:b/>
          <w:sz w:val="24"/>
          <w:szCs w:val="24"/>
          <w:lang w:val="es-PE" w:eastAsia="ar-SA"/>
        </w:rPr>
      </w:pPr>
      <w:r w:rsidRPr="006B69A2">
        <w:rPr>
          <w:rFonts w:ascii="Times New Roman" w:hAnsi="Times New Roman" w:cs="Times New Roman"/>
          <w:b/>
          <w:sz w:val="24"/>
          <w:szCs w:val="24"/>
          <w:lang w:val="es-PE" w:eastAsia="ar-SA"/>
        </w:rPr>
        <w:t xml:space="preserve">RESOLUCIÓN DE RECURSO IMPUGNATIVO </w:t>
      </w:r>
      <w:r w:rsidRPr="006B69A2" w:rsidR="00707C99">
        <w:rPr>
          <w:rFonts w:ascii="Times New Roman" w:hAnsi="Times New Roman" w:cs="Times New Roman"/>
          <w:b/>
          <w:sz w:val="24"/>
          <w:szCs w:val="24"/>
          <w:lang w:val="es-PE" w:eastAsia="ar-SA"/>
        </w:rPr>
        <w:t xml:space="preserve">N° </w:t>
      </w:r>
      <w:r w:rsidRPr="006B69A2" w:rsidR="00516293">
        <w:rPr>
          <w:rFonts w:ascii="Times New Roman" w:hAnsi="Times New Roman" w:cs="Times New Roman"/>
          <w:b/>
          <w:sz w:val="24"/>
          <w:szCs w:val="24"/>
          <w:lang w:val="es-PE" w:eastAsia="ar-SA"/>
        </w:rPr>
        <w:t>0</w:t>
      </w:r>
      <w:r w:rsidR="006444C9">
        <w:rPr>
          <w:rFonts w:ascii="Times New Roman" w:hAnsi="Times New Roman" w:cs="Times New Roman"/>
          <w:b/>
          <w:sz w:val="24"/>
          <w:szCs w:val="24"/>
          <w:lang w:val="es-PE" w:eastAsia="ar-SA"/>
        </w:rPr>
        <w:t>20</w:t>
      </w:r>
      <w:r w:rsidRPr="006B69A2" w:rsidR="00C671F5">
        <w:rPr>
          <w:rFonts w:ascii="Times New Roman" w:hAnsi="Times New Roman" w:cs="Times New Roman"/>
          <w:b/>
          <w:sz w:val="24"/>
          <w:szCs w:val="24"/>
          <w:lang w:val="es-PE" w:eastAsia="ar-SA"/>
        </w:rPr>
        <w:t>/2</w:t>
      </w:r>
      <w:r w:rsidRPr="006B69A2" w:rsidR="00543015">
        <w:rPr>
          <w:rFonts w:ascii="Times New Roman" w:hAnsi="Times New Roman" w:cs="Times New Roman"/>
          <w:b/>
          <w:sz w:val="24"/>
          <w:szCs w:val="24"/>
          <w:lang w:val="es-PE" w:eastAsia="ar-SA"/>
        </w:rPr>
        <w:t>4</w:t>
      </w:r>
    </w:p>
    <w:p w:rsidRPr="006B69A2"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5F4FF1" w:rsidR="006444C9" w:rsidP="006444C9" w:rsidRDefault="006444C9" w14:paraId="7A40A9C4" w14:textId="77777777">
      <w:pPr>
        <w:jc w:val="both"/>
        <w:outlineLvl w:val="0"/>
        <w:rPr>
          <w:rFonts w:ascii="Times New Roman" w:hAnsi="Times New Roman" w:cs="Times New Roman"/>
          <w:b/>
          <w:bCs/>
          <w:sz w:val="24"/>
          <w:szCs w:val="24"/>
          <w:lang w:val="es-MX"/>
        </w:rPr>
      </w:pPr>
      <w:r w:rsidRPr="005F4FF1">
        <w:rPr>
          <w:rFonts w:ascii="Times New Roman" w:hAnsi="Times New Roman" w:cs="Times New Roman"/>
          <w:b/>
          <w:bCs/>
          <w:sz w:val="24"/>
          <w:szCs w:val="24"/>
          <w:lang w:val="es-MX"/>
        </w:rPr>
        <w:t>VISTOS:</w:t>
      </w:r>
    </w:p>
    <w:p w:rsidR="006444C9" w:rsidP="006444C9" w:rsidRDefault="006444C9" w14:paraId="1DBDB75F" w14:textId="67F72E96">
      <w:pPr>
        <w:spacing w:after="0"/>
        <w:jc w:val="both"/>
        <w:outlineLvl w:val="0"/>
        <w:rPr>
          <w:rFonts w:ascii="Times New Roman" w:hAnsi="Times New Roman" w:cs="Times New Roman"/>
          <w:sz w:val="24"/>
          <w:szCs w:val="24"/>
          <w:lang w:val="es-PE"/>
        </w:rPr>
      </w:pPr>
      <w:r w:rsidRPr="5B03861E" w:rsidR="006444C9">
        <w:rPr>
          <w:rFonts w:ascii="Times New Roman" w:hAnsi="Times New Roman" w:cs="Times New Roman"/>
          <w:sz w:val="24"/>
          <w:szCs w:val="24"/>
          <w:lang w:val="es-PE"/>
        </w:rPr>
        <w:t xml:space="preserve">El recurso de impugnación presentado por </w:t>
      </w:r>
      <w:r w:rsidRPr="5B03861E" w:rsidR="12682A20">
        <w:rPr>
          <w:rFonts w:ascii="Times New Roman" w:hAnsi="Times New Roman" w:cs="Times New Roman"/>
          <w:b w:val="1"/>
          <w:bCs w:val="1"/>
          <w:sz w:val="24"/>
          <w:szCs w:val="24"/>
          <w:lang w:val="es-PE"/>
        </w:rPr>
        <w:t>................................</w:t>
      </w:r>
      <w:r w:rsidRPr="5B03861E" w:rsidR="006444C9">
        <w:rPr>
          <w:rFonts w:ascii="Times New Roman" w:hAnsi="Times New Roman" w:cs="Times New Roman"/>
          <w:b w:val="1"/>
          <w:bCs w:val="1"/>
          <w:sz w:val="24"/>
          <w:szCs w:val="24"/>
          <w:lang w:val="es-PE"/>
        </w:rPr>
        <w:t xml:space="preserve"> </w:t>
      </w:r>
      <w:r w:rsidRPr="5B03861E" w:rsidR="006444C9">
        <w:rPr>
          <w:rFonts w:ascii="Times New Roman" w:hAnsi="Times New Roman" w:cs="Times New Roman"/>
          <w:sz w:val="24"/>
          <w:szCs w:val="24"/>
          <w:lang w:val="es-PE"/>
        </w:rPr>
        <w:t xml:space="preserve">respecto de la Resolución Nro. </w:t>
      </w:r>
      <w:r w:rsidRPr="5B03861E" w:rsidR="006444C9">
        <w:rPr>
          <w:rFonts w:ascii="Times New Roman" w:hAnsi="Times New Roman" w:cs="Times New Roman"/>
          <w:sz w:val="24"/>
          <w:szCs w:val="24"/>
          <w:lang w:val="es-PE"/>
        </w:rPr>
        <w:t>095/</w:t>
      </w:r>
      <w:r w:rsidRPr="5B03861E" w:rsidR="006444C9">
        <w:rPr>
          <w:rFonts w:ascii="Times New Roman" w:hAnsi="Times New Roman" w:cs="Times New Roman"/>
          <w:sz w:val="24"/>
          <w:szCs w:val="24"/>
          <w:lang w:val="es-PE"/>
        </w:rPr>
        <w:t>2</w:t>
      </w:r>
      <w:r w:rsidRPr="5B03861E" w:rsidR="006444C9">
        <w:rPr>
          <w:rFonts w:ascii="Times New Roman" w:hAnsi="Times New Roman" w:cs="Times New Roman"/>
          <w:sz w:val="24"/>
          <w:szCs w:val="24"/>
          <w:lang w:val="es-PE"/>
        </w:rPr>
        <w:t>4 de fecha 27 de mayo de 2024</w:t>
      </w:r>
      <w:r w:rsidRPr="5B03861E" w:rsidR="006444C9">
        <w:rPr>
          <w:rFonts w:ascii="Times New Roman" w:hAnsi="Times New Roman" w:cs="Times New Roman"/>
          <w:sz w:val="24"/>
          <w:szCs w:val="24"/>
          <w:lang w:val="es-PE"/>
        </w:rPr>
        <w:t xml:space="preserve">, expedida por </w:t>
      </w:r>
      <w:r w:rsidRPr="5B03861E" w:rsidR="006444C9">
        <w:rPr>
          <w:rFonts w:ascii="Times New Roman" w:hAnsi="Times New Roman" w:cs="Times New Roman"/>
          <w:sz w:val="24"/>
          <w:szCs w:val="24"/>
          <w:lang w:val="es-PE"/>
        </w:rPr>
        <w:t xml:space="preserve">la DEFASEG, </w:t>
      </w:r>
      <w:r w:rsidRPr="5B03861E" w:rsidR="006444C9">
        <w:rPr>
          <w:rFonts w:ascii="Times New Roman" w:hAnsi="Times New Roman" w:cs="Times New Roman"/>
          <w:sz w:val="24"/>
          <w:szCs w:val="24"/>
          <w:lang w:val="es-PE"/>
        </w:rPr>
        <w:t>conforme a la cual se declaró FUNDADA la reclamación interpuesta por</w:t>
      </w:r>
      <w:r w:rsidRPr="5B03861E" w:rsidR="006444C9">
        <w:rPr>
          <w:rFonts w:ascii="Times New Roman" w:hAnsi="Times New Roman" w:cs="Times New Roman"/>
          <w:sz w:val="24"/>
          <w:szCs w:val="24"/>
          <w:lang w:val="es-PE"/>
        </w:rPr>
        <w:t xml:space="preserve"> </w:t>
      </w:r>
      <w:r w:rsidRPr="5B03861E" w:rsidR="006444C9">
        <w:rPr>
          <w:rFonts w:ascii="Times New Roman" w:hAnsi="Times New Roman" w:cs="Times New Roman"/>
          <w:sz w:val="24"/>
          <w:szCs w:val="24"/>
          <w:lang w:val="es-PE"/>
        </w:rPr>
        <w:t xml:space="preserve">don </w:t>
      </w:r>
      <w:r w:rsidRPr="5B03861E" w:rsidR="4885D2ED">
        <w:rPr>
          <w:rFonts w:ascii="Times New Roman" w:hAnsi="Times New Roman" w:cs="Times New Roman"/>
          <w:sz w:val="24"/>
          <w:szCs w:val="24"/>
          <w:lang w:val="es-PE"/>
        </w:rPr>
        <w:t>............................................</w:t>
      </w:r>
      <w:r w:rsidRPr="5B03861E" w:rsidR="006444C9">
        <w:rPr>
          <w:rFonts w:ascii="Times New Roman" w:hAnsi="Times New Roman" w:cs="Times New Roman"/>
          <w:sz w:val="24"/>
          <w:szCs w:val="24"/>
          <w:lang w:val="es-PE"/>
        </w:rPr>
        <w:t xml:space="preserve"> </w:t>
      </w:r>
      <w:r w:rsidRPr="5B03861E" w:rsidR="006444C9">
        <w:rPr>
          <w:rFonts w:ascii="Times New Roman" w:hAnsi="Times New Roman" w:cs="Times New Roman"/>
          <w:sz w:val="24"/>
          <w:szCs w:val="24"/>
          <w:lang w:val="es-PE"/>
        </w:rPr>
        <w:t xml:space="preserve">respecto </w:t>
      </w:r>
      <w:r w:rsidRPr="5B03861E" w:rsidR="006444C9">
        <w:rPr>
          <w:rFonts w:ascii="Times New Roman" w:hAnsi="Times New Roman" w:cs="Times New Roman"/>
          <w:sz w:val="24"/>
          <w:szCs w:val="24"/>
          <w:lang w:val="es-PE"/>
        </w:rPr>
        <w:t xml:space="preserve">del seguro de desgravamen bajo el cual estuvo asegurado su cónyuge doña </w:t>
      </w:r>
      <w:r w:rsidRPr="5B03861E" w:rsidR="61E32506">
        <w:rPr>
          <w:rFonts w:ascii="Times New Roman" w:hAnsi="Times New Roman" w:cs="Times New Roman"/>
          <w:sz w:val="24"/>
          <w:szCs w:val="24"/>
          <w:lang w:val="es-PE"/>
        </w:rPr>
        <w:t>............................................</w:t>
      </w:r>
      <w:r w:rsidRPr="5B03861E" w:rsidR="006444C9">
        <w:rPr>
          <w:rFonts w:ascii="Times New Roman" w:hAnsi="Times New Roman" w:cs="Times New Roman"/>
          <w:sz w:val="24"/>
          <w:szCs w:val="24"/>
          <w:lang w:val="es-PE"/>
        </w:rPr>
        <w:t>;</w:t>
      </w:r>
    </w:p>
    <w:p w:rsidR="006444C9" w:rsidP="006444C9" w:rsidRDefault="006444C9" w14:paraId="12307209" w14:textId="77777777">
      <w:pPr>
        <w:pStyle w:val="Default"/>
      </w:pPr>
    </w:p>
    <w:p w:rsidR="006444C9" w:rsidP="006444C9" w:rsidRDefault="006444C9" w14:paraId="6793716C" w14:textId="77777777">
      <w:pPr>
        <w:pStyle w:val="Textoindependiente"/>
      </w:pPr>
      <w:r w:rsidRPr="008F6175">
        <w:t>Que, el indicado recurso se sustenta resumidamente en lo siguiente:</w:t>
      </w:r>
      <w:r>
        <w:t xml:space="preserve"> la aseguradora falleció durante el periodo de gracia de 60 días establecido en la póliza, y por ello no corresponde otorgar la cobertura de desgravamen; por lo que no se encuentran en la obligación de abonar alguna indemnización.  </w:t>
      </w:r>
    </w:p>
    <w:p w:rsidR="006444C9" w:rsidP="006444C9" w:rsidRDefault="006444C9" w14:paraId="1E73383E" w14:textId="77777777">
      <w:pPr>
        <w:pStyle w:val="Textoindependiente"/>
      </w:pPr>
    </w:p>
    <w:p w:rsidRPr="00625CDB" w:rsidR="006444C9" w:rsidP="006444C9" w:rsidRDefault="006444C9" w14:paraId="45416D9A" w14:textId="77777777">
      <w:pPr>
        <w:suppressAutoHyphens/>
        <w:spacing w:after="0" w:line="240" w:lineRule="auto"/>
        <w:jc w:val="both"/>
        <w:rPr>
          <w:rFonts w:ascii="Times New Roman" w:hAnsi="Times New Roman" w:cs="Times New Roman"/>
          <w:bCs/>
          <w:sz w:val="24"/>
          <w:szCs w:val="24"/>
          <w:lang w:val="es-ES"/>
        </w:rPr>
      </w:pPr>
      <w:r w:rsidRPr="008F7C83">
        <w:rPr>
          <w:rFonts w:ascii="Times New Roman" w:hAnsi="Times New Roman" w:eastAsia="Times New Roman" w:cs="Times New Roman"/>
          <w:bCs/>
          <w:sz w:val="24"/>
          <w:szCs w:val="24"/>
          <w:lang w:val="es-MX" w:eastAsia="ar-SA"/>
        </w:rPr>
        <w:t xml:space="preserve">Que, habiéndosele corrido traslado de la señalada impugnación, </w:t>
      </w:r>
      <w:r>
        <w:rPr>
          <w:rFonts w:ascii="Times New Roman" w:hAnsi="Times New Roman" w:eastAsia="Times New Roman" w:cs="Times New Roman"/>
          <w:bCs/>
          <w:sz w:val="24"/>
          <w:szCs w:val="24"/>
          <w:lang w:val="es-MX" w:eastAsia="ar-SA"/>
        </w:rPr>
        <w:t>el reclamante señala resumidamente lo siguiente: la impugnación presentada no contradice ni expresa los agravios que le causa la resolución cuestionada, limitándose a reiterar los argumentos expuestos en sus descargos; la resolución se sustenta en que no se les informó del periodo de carencia, por lo tanto al no existir pacto contractual que justifique los argumentos de la aseguradora, el rechazo no está justificado; la propia DEFASEG  requirió a la aseguradora precisar en qué parte del certificado figuraba el periodo de carencia, lo que no fue absuelto, por lo tanto no pueden oponer una condición no informada conforme lo dispone el artículo 137 de la Ley del contrato de seguro.</w:t>
      </w:r>
    </w:p>
    <w:p w:rsidRPr="00F56C0E" w:rsidR="006444C9" w:rsidP="006444C9" w:rsidRDefault="006444C9" w14:paraId="7A1686EE" w14:textId="77777777">
      <w:pPr>
        <w:spacing w:after="0"/>
        <w:jc w:val="both"/>
        <w:rPr>
          <w:rFonts w:ascii="Times New Roman" w:hAnsi="Times New Roman" w:cs="Times New Roman"/>
          <w:b/>
          <w:sz w:val="24"/>
          <w:szCs w:val="24"/>
          <w:u w:val="single"/>
          <w:lang w:val="es-ES"/>
        </w:rPr>
      </w:pPr>
    </w:p>
    <w:p w:rsidRPr="008F6175" w:rsidR="006444C9" w:rsidP="006444C9" w:rsidRDefault="006444C9" w14:paraId="4D435E6F" w14:textId="77777777">
      <w:pPr>
        <w:spacing w:after="0"/>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t>PRIMERO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El artículo 10 (Procedimiento) del Reglamento de la DEFASEG </w:t>
      </w:r>
      <w:r w:rsidRPr="008F6175">
        <w:rPr>
          <w:rFonts w:ascii="Times New Roman" w:hAnsi="Times New Roman" w:eastAsia="Arial Unicode MS" w:cs="Times New Roman"/>
          <w:sz w:val="24"/>
          <w:szCs w:val="24"/>
          <w:lang w:val="es-PE"/>
        </w:rPr>
        <w:t>(http://www.defaseg.com.pe/reglamento)</w:t>
      </w:r>
      <w:r w:rsidRPr="008F6175">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rsidR="006444C9" w:rsidP="006444C9" w:rsidRDefault="006444C9" w14:paraId="2C8A9979" w14:textId="77777777">
      <w:pPr>
        <w:spacing w:after="0"/>
        <w:jc w:val="both"/>
        <w:rPr>
          <w:rFonts w:ascii="Times New Roman" w:hAnsi="Times New Roman" w:cs="Times New Roman"/>
          <w:sz w:val="24"/>
          <w:szCs w:val="24"/>
          <w:lang w:val="es-PE"/>
        </w:rPr>
      </w:pPr>
    </w:p>
    <w:p w:rsidR="006444C9" w:rsidP="006444C9" w:rsidRDefault="006444C9" w14:paraId="5C2E85EE" w14:textId="77777777">
      <w:pPr>
        <w:spacing w:after="0"/>
        <w:jc w:val="both"/>
        <w:rPr>
          <w:rFonts w:ascii="Times New Roman" w:hAnsi="Times New Roman" w:cs="Times New Roman"/>
          <w:sz w:val="24"/>
          <w:szCs w:val="24"/>
          <w:lang w:val="es-PE"/>
        </w:rPr>
      </w:pPr>
      <w:r w:rsidRPr="008F6175">
        <w:rPr>
          <w:rFonts w:ascii="Times New Roman" w:hAnsi="Times New Roman" w:cs="Times New Roman"/>
          <w:sz w:val="24"/>
          <w:szCs w:val="24"/>
          <w:lang w:val="es-PE"/>
        </w:rPr>
        <w:t>Conforme a ello, en el caso concreto, al interponer el recurso de impugnación la aseguradora ha ejercido formalmente su derecho a contradecir lo resuelto</w:t>
      </w:r>
      <w:r>
        <w:rPr>
          <w:rFonts w:ascii="Times New Roman" w:hAnsi="Times New Roman" w:cs="Times New Roman"/>
          <w:sz w:val="24"/>
          <w:szCs w:val="24"/>
          <w:lang w:val="es-PE"/>
        </w:rPr>
        <w:t xml:space="preserve"> por la Defensoría del Asegurado</w:t>
      </w:r>
      <w:r w:rsidRPr="008F6175">
        <w:rPr>
          <w:rFonts w:ascii="Times New Roman" w:hAnsi="Times New Roman" w:cs="Times New Roman"/>
          <w:sz w:val="24"/>
          <w:szCs w:val="24"/>
          <w:lang w:val="es-PE"/>
        </w:rPr>
        <w:t>.</w:t>
      </w:r>
    </w:p>
    <w:p w:rsidRPr="008F6175" w:rsidR="006444C9" w:rsidP="006444C9" w:rsidRDefault="006444C9" w14:paraId="7FD4E688" w14:textId="77777777">
      <w:pPr>
        <w:spacing w:after="0"/>
        <w:jc w:val="both"/>
        <w:rPr>
          <w:rFonts w:ascii="Times New Roman" w:hAnsi="Times New Roman" w:cs="Times New Roman"/>
          <w:sz w:val="24"/>
          <w:szCs w:val="24"/>
          <w:lang w:val="es-PE"/>
        </w:rPr>
      </w:pPr>
    </w:p>
    <w:p w:rsidR="006444C9" w:rsidP="5B03861E" w:rsidRDefault="006444C9" w14:paraId="259CDEE7" w14:textId="1A7A1E8C">
      <w:pPr>
        <w:spacing w:after="0"/>
        <w:jc w:val="both"/>
        <w:rPr>
          <w:rFonts w:ascii="Times New Roman" w:hAnsi="Times New Roman" w:cs="Times New Roman"/>
          <w:sz w:val="24"/>
          <w:szCs w:val="24"/>
          <w:lang w:val="es-PE"/>
        </w:rPr>
      </w:pPr>
      <w:r w:rsidRPr="5B03861E" w:rsidR="006444C9">
        <w:rPr>
          <w:rFonts w:ascii="Times New Roman" w:hAnsi="Times New Roman" w:cs="Times New Roman"/>
          <w:b w:val="1"/>
          <w:bCs w:val="1"/>
          <w:sz w:val="24"/>
          <w:szCs w:val="24"/>
          <w:u w:val="single"/>
          <w:lang w:val="es-PE"/>
        </w:rPr>
        <w:t>SEGUNDO</w:t>
      </w:r>
      <w:r w:rsidRPr="5B03861E" w:rsidR="006444C9">
        <w:rPr>
          <w:rFonts w:ascii="Times New Roman" w:hAnsi="Times New Roman" w:cs="Times New Roman"/>
          <w:b w:val="1"/>
          <w:bCs w:val="1"/>
          <w:sz w:val="24"/>
          <w:szCs w:val="24"/>
          <w:lang w:val="es-PE"/>
        </w:rPr>
        <w:t>:</w:t>
      </w:r>
      <w:r w:rsidRPr="5B03861E" w:rsidR="006444C9">
        <w:rPr>
          <w:rFonts w:ascii="Times New Roman" w:hAnsi="Times New Roman" w:cs="Times New Roman"/>
          <w:sz w:val="24"/>
          <w:szCs w:val="24"/>
          <w:lang w:val="es-PE"/>
        </w:rPr>
        <w:t xml:space="preserve"> </w:t>
      </w:r>
      <w:r w:rsidRPr="5B03861E" w:rsidR="006444C9">
        <w:rPr>
          <w:rFonts w:ascii="Times New Roman" w:hAnsi="Times New Roman" w:cs="Times New Roman"/>
          <w:sz w:val="24"/>
          <w:szCs w:val="24"/>
          <w:lang w:val="es-PE"/>
        </w:rPr>
        <w:t xml:space="preserve">Atendiendo a los fundamentos de la impugnación interpuesta, se aprecia que </w:t>
      </w:r>
      <w:r w:rsidRPr="5B03861E" w:rsidR="12682A20">
        <w:rPr>
          <w:rFonts w:ascii="Times New Roman" w:hAnsi="Times New Roman" w:cs="Times New Roman"/>
          <w:sz w:val="24"/>
          <w:szCs w:val="24"/>
          <w:lang w:val="es-PE"/>
        </w:rPr>
        <w:t>................................</w:t>
      </w:r>
      <w:r w:rsidRPr="5B03861E" w:rsidR="006444C9">
        <w:rPr>
          <w:rFonts w:ascii="Times New Roman" w:hAnsi="Times New Roman" w:cs="Times New Roman"/>
          <w:sz w:val="24"/>
          <w:szCs w:val="24"/>
          <w:lang w:val="es-PE"/>
        </w:rPr>
        <w:t xml:space="preserve"> </w:t>
      </w:r>
      <w:r w:rsidRPr="5B03861E" w:rsidR="006444C9">
        <w:rPr>
          <w:rFonts w:ascii="Times New Roman" w:hAnsi="Times New Roman" w:cs="Times New Roman"/>
          <w:sz w:val="24"/>
          <w:szCs w:val="24"/>
          <w:lang w:val="es-PE"/>
        </w:rPr>
        <w:t xml:space="preserve">manifiesta su discrepancia con lo resuelto, reiterando </w:t>
      </w:r>
      <w:r w:rsidRPr="5B03861E" w:rsidR="006444C9">
        <w:rPr>
          <w:rFonts w:ascii="Times New Roman" w:hAnsi="Times New Roman" w:cs="Times New Roman"/>
          <w:sz w:val="24"/>
          <w:szCs w:val="24"/>
          <w:lang w:val="es-PE"/>
        </w:rPr>
        <w:t xml:space="preserve">su posición, no presentando argumentos suficientes o prueba adicional alguna que permita a este colegiado apreciar y concluir que ha incurrido en error y que, por consiguiente, corresponde revocar lo resuelto.  </w:t>
      </w:r>
      <w:r w:rsidRPr="5B03861E" w:rsidR="006444C9">
        <w:rPr>
          <w:rFonts w:ascii="Times New Roman" w:hAnsi="Times New Roman" w:cs="Times New Roman"/>
          <w:sz w:val="24"/>
          <w:szCs w:val="24"/>
          <w:lang w:val="es-PE"/>
        </w:rPr>
        <w:t xml:space="preserve">Es más, llama la atención que, tratándose de un recurso impugnativo, </w:t>
      </w:r>
      <w:r w:rsidRPr="5B03861E" w:rsidR="12682A20">
        <w:rPr>
          <w:rFonts w:ascii="Times New Roman" w:hAnsi="Times New Roman" w:cs="Times New Roman"/>
          <w:sz w:val="24"/>
          <w:szCs w:val="24"/>
          <w:lang w:val="es-PE"/>
        </w:rPr>
        <w:t>................................</w:t>
      </w:r>
      <w:r w:rsidRPr="5B03861E" w:rsidR="006444C9">
        <w:rPr>
          <w:rFonts w:ascii="Times New Roman" w:hAnsi="Times New Roman" w:cs="Times New Roman"/>
          <w:sz w:val="24"/>
          <w:szCs w:val="24"/>
          <w:lang w:val="es-PE"/>
        </w:rPr>
        <w:t xml:space="preserve"> no cuide de </w:t>
      </w:r>
      <w:r w:rsidRPr="5B03861E" w:rsidR="006444C9">
        <w:rPr>
          <w:rFonts w:ascii="Times New Roman" w:hAnsi="Times New Roman" w:cs="Times New Roman"/>
          <w:sz w:val="24"/>
          <w:szCs w:val="24"/>
          <w:lang w:val="es-PE"/>
        </w:rPr>
        <w:t>acreditar la oponibilidad de la condición que invoca.</w:t>
      </w:r>
    </w:p>
    <w:p w:rsidR="006444C9" w:rsidP="006444C9" w:rsidRDefault="006444C9" w14:paraId="0E200230" w14:textId="77777777">
      <w:pPr>
        <w:spacing w:after="0"/>
        <w:jc w:val="both"/>
        <w:rPr>
          <w:rFonts w:ascii="Times New Roman" w:hAnsi="Times New Roman" w:cs="Times New Roman"/>
          <w:bCs/>
          <w:sz w:val="24"/>
          <w:szCs w:val="24"/>
          <w:lang w:val="es-PE"/>
        </w:rPr>
      </w:pPr>
    </w:p>
    <w:p w:rsidR="006444C9" w:rsidP="006444C9" w:rsidRDefault="006444C9" w14:paraId="7D009CBD" w14:textId="77777777">
      <w:pPr>
        <w:spacing w:after="0"/>
        <w:jc w:val="both"/>
        <w:rPr>
          <w:rFonts w:ascii="Times New Roman" w:hAnsi="Times New Roman" w:cs="Times New Roman"/>
          <w:bCs/>
          <w:sz w:val="24"/>
          <w:szCs w:val="24"/>
          <w:lang w:val="es-PE"/>
        </w:rPr>
      </w:pPr>
      <w:r>
        <w:rPr>
          <w:rFonts w:ascii="Times New Roman" w:hAnsi="Times New Roman" w:cs="Times New Roman"/>
          <w:bCs/>
          <w:sz w:val="24"/>
          <w:szCs w:val="24"/>
          <w:lang w:val="es-PE"/>
        </w:rPr>
        <w:t xml:space="preserve">En efecto, en este caso, se concluyó que en la solicitud </w:t>
      </w:r>
      <w:proofErr w:type="gramStart"/>
      <w:r>
        <w:rPr>
          <w:rFonts w:ascii="Times New Roman" w:hAnsi="Times New Roman" w:cs="Times New Roman"/>
          <w:bCs/>
          <w:sz w:val="24"/>
          <w:szCs w:val="24"/>
          <w:lang w:val="es-PE"/>
        </w:rPr>
        <w:t>certificado entregada</w:t>
      </w:r>
      <w:proofErr w:type="gramEnd"/>
      <w:r>
        <w:rPr>
          <w:rFonts w:ascii="Times New Roman" w:hAnsi="Times New Roman" w:cs="Times New Roman"/>
          <w:bCs/>
          <w:sz w:val="24"/>
          <w:szCs w:val="24"/>
          <w:lang w:val="es-PE"/>
        </w:rPr>
        <w:t xml:space="preserve"> no figuraba el periodo de carencia que se pretende invocar y en consecuencia, no puede oponerse un pacto contractual que no fue incorporado dentro del certificado de seguro entregado. La aseguradora, lejos de precisar dónde figuraría dicho periodo de carencia, se ha limitado a reiterar los argumentos expuestos en sus descargos, los cuales no son suficientes para justiciar el rechazo.</w:t>
      </w:r>
    </w:p>
    <w:p w:rsidR="006444C9" w:rsidP="006444C9" w:rsidRDefault="006444C9" w14:paraId="1B89EC6F" w14:textId="77777777">
      <w:pPr>
        <w:spacing w:after="0"/>
        <w:jc w:val="both"/>
        <w:rPr>
          <w:rFonts w:ascii="Times New Roman" w:hAnsi="Times New Roman" w:cs="Times New Roman"/>
          <w:bCs/>
          <w:sz w:val="24"/>
          <w:szCs w:val="24"/>
          <w:lang w:val="es-PE"/>
        </w:rPr>
      </w:pPr>
    </w:p>
    <w:p w:rsidRPr="00224988" w:rsidR="006444C9" w:rsidP="006444C9" w:rsidRDefault="006444C9" w14:paraId="154015D9" w14:textId="77777777">
      <w:pPr>
        <w:spacing w:after="0"/>
        <w:jc w:val="both"/>
        <w:rPr>
          <w:rFonts w:ascii="Times New Roman" w:hAnsi="Times New Roman" w:cs="Times New Roman"/>
          <w:sz w:val="24"/>
          <w:szCs w:val="24"/>
          <w:lang w:val="es-PE"/>
        </w:rPr>
      </w:pPr>
      <w:r>
        <w:rPr>
          <w:rFonts w:ascii="Times New Roman" w:hAnsi="Times New Roman" w:cs="Times New Roman"/>
          <w:sz w:val="24"/>
          <w:szCs w:val="24"/>
          <w:lang w:val="es-PE"/>
        </w:rPr>
        <w:lastRenderedPageBreak/>
        <w:t>En virtud de lo expuesto</w:t>
      </w:r>
      <w:r w:rsidRPr="00224988">
        <w:rPr>
          <w:rFonts w:ascii="Times New Roman" w:hAnsi="Times New Roman" w:cs="Times New Roman"/>
          <w:sz w:val="24"/>
          <w:szCs w:val="24"/>
          <w:lang w:val="es-PE"/>
        </w:rPr>
        <w:t>, este colegiado aprecia que no existe mérito para revocar la resolución</w:t>
      </w:r>
      <w:r>
        <w:rPr>
          <w:rFonts w:ascii="Times New Roman" w:hAnsi="Times New Roman" w:cs="Times New Roman"/>
          <w:sz w:val="24"/>
          <w:szCs w:val="24"/>
          <w:lang w:val="es-PE"/>
        </w:rPr>
        <w:t xml:space="preserve"> emitida</w:t>
      </w:r>
      <w:r w:rsidRPr="00224988">
        <w:rPr>
          <w:rFonts w:ascii="Times New Roman" w:hAnsi="Times New Roman" w:cs="Times New Roman"/>
          <w:sz w:val="24"/>
          <w:szCs w:val="24"/>
          <w:lang w:val="es-PE"/>
        </w:rPr>
        <w:t>; por lo tanto,</w:t>
      </w:r>
    </w:p>
    <w:p w:rsidR="006444C9" w:rsidP="006444C9" w:rsidRDefault="006444C9" w14:paraId="5692F029" w14:textId="77777777">
      <w:pPr>
        <w:spacing w:after="0"/>
        <w:jc w:val="both"/>
        <w:rPr>
          <w:rFonts w:ascii="Times New Roman" w:hAnsi="Times New Roman" w:cs="Times New Roman"/>
          <w:b/>
          <w:bCs/>
          <w:sz w:val="24"/>
          <w:szCs w:val="24"/>
          <w:lang w:val="es-PE"/>
        </w:rPr>
      </w:pPr>
    </w:p>
    <w:p w:rsidRPr="00B27901" w:rsidR="006444C9" w:rsidP="006444C9" w:rsidRDefault="006444C9" w14:paraId="5E1435ED" w14:textId="77777777">
      <w:pPr>
        <w:spacing w:after="0"/>
        <w:jc w:val="both"/>
        <w:rPr>
          <w:rFonts w:ascii="Times New Roman" w:hAnsi="Times New Roman" w:cs="Times New Roman"/>
          <w:b/>
          <w:bCs/>
          <w:sz w:val="24"/>
          <w:szCs w:val="24"/>
          <w:lang w:val="es-PE"/>
        </w:rPr>
      </w:pPr>
      <w:r w:rsidRPr="00B27901">
        <w:rPr>
          <w:rFonts w:ascii="Times New Roman" w:hAnsi="Times New Roman" w:cs="Times New Roman"/>
          <w:b/>
          <w:bCs/>
          <w:sz w:val="24"/>
          <w:szCs w:val="24"/>
          <w:lang w:val="es-PE"/>
        </w:rPr>
        <w:t>Resuelve:</w:t>
      </w:r>
    </w:p>
    <w:p w:rsidR="006444C9" w:rsidP="006444C9" w:rsidRDefault="006444C9" w14:paraId="4865A78E" w14:textId="77777777">
      <w:pPr>
        <w:spacing w:after="0"/>
        <w:jc w:val="both"/>
        <w:rPr>
          <w:rFonts w:ascii="Times New Roman" w:hAnsi="Times New Roman" w:cs="Times New Roman"/>
          <w:sz w:val="24"/>
          <w:szCs w:val="24"/>
          <w:lang w:val="es-PE"/>
        </w:rPr>
      </w:pPr>
    </w:p>
    <w:p w:rsidRPr="00224988" w:rsidR="006444C9" w:rsidP="006444C9" w:rsidRDefault="006444C9" w14:paraId="7ED9BFFC" w14:textId="6686702C">
      <w:pPr>
        <w:spacing w:after="0"/>
        <w:jc w:val="both"/>
        <w:rPr>
          <w:rFonts w:ascii="Times New Roman" w:hAnsi="Times New Roman" w:cs="Times New Roman"/>
          <w:sz w:val="24"/>
          <w:szCs w:val="24"/>
          <w:lang w:val="es-PE"/>
        </w:rPr>
      </w:pPr>
      <w:r w:rsidRPr="5B03861E" w:rsidR="006444C9">
        <w:rPr>
          <w:rFonts w:ascii="Times New Roman" w:hAnsi="Times New Roman" w:cs="Times New Roman"/>
          <w:sz w:val="24"/>
          <w:szCs w:val="24"/>
          <w:lang w:val="es-PE"/>
        </w:rPr>
        <w:t xml:space="preserve">Declarar INFUNDADO el recurso impugnativo interpuesto por </w:t>
      </w:r>
      <w:r w:rsidRPr="5B03861E" w:rsidR="12682A20">
        <w:rPr>
          <w:rFonts w:ascii="Times New Roman" w:hAnsi="Times New Roman" w:cs="Times New Roman"/>
          <w:sz w:val="24"/>
          <w:szCs w:val="24"/>
          <w:lang w:val="es-PE"/>
        </w:rPr>
        <w:t>................................</w:t>
      </w:r>
      <w:r w:rsidRPr="5B03861E" w:rsidR="006444C9">
        <w:rPr>
          <w:rFonts w:ascii="Times New Roman" w:hAnsi="Times New Roman" w:cs="Times New Roman"/>
          <w:sz w:val="24"/>
          <w:szCs w:val="24"/>
          <w:lang w:val="es-PE"/>
        </w:rPr>
        <w:t xml:space="preserve"> y, por consiguiente, ratificar la Resolución Nro. </w:t>
      </w:r>
      <w:r w:rsidRPr="5B03861E" w:rsidR="006444C9">
        <w:rPr>
          <w:rFonts w:ascii="Times New Roman" w:hAnsi="Times New Roman" w:cs="Times New Roman"/>
          <w:sz w:val="24"/>
          <w:szCs w:val="24"/>
          <w:lang w:val="es-PE"/>
        </w:rPr>
        <w:t>095</w:t>
      </w:r>
      <w:r w:rsidRPr="5B03861E" w:rsidR="006444C9">
        <w:rPr>
          <w:rFonts w:ascii="Times New Roman" w:hAnsi="Times New Roman" w:cs="Times New Roman"/>
          <w:sz w:val="24"/>
          <w:szCs w:val="24"/>
          <w:lang w:val="es-PE"/>
        </w:rPr>
        <w:t>/2</w:t>
      </w:r>
      <w:r w:rsidRPr="5B03861E" w:rsidR="006444C9">
        <w:rPr>
          <w:rFonts w:ascii="Times New Roman" w:hAnsi="Times New Roman" w:cs="Times New Roman"/>
          <w:sz w:val="24"/>
          <w:szCs w:val="24"/>
          <w:lang w:val="es-PE"/>
        </w:rPr>
        <w:t>4</w:t>
      </w:r>
      <w:r w:rsidRPr="5B03861E" w:rsidR="006444C9">
        <w:rPr>
          <w:rFonts w:ascii="Times New Roman" w:hAnsi="Times New Roman" w:cs="Times New Roman"/>
          <w:sz w:val="24"/>
          <w:szCs w:val="24"/>
          <w:lang w:val="es-PE"/>
        </w:rPr>
        <w:t xml:space="preserve">, de fecha </w:t>
      </w:r>
      <w:r w:rsidRPr="5B03861E" w:rsidR="006444C9">
        <w:rPr>
          <w:rFonts w:ascii="Times New Roman" w:hAnsi="Times New Roman" w:cs="Times New Roman"/>
          <w:sz w:val="24"/>
          <w:szCs w:val="24"/>
          <w:lang w:val="es-PE"/>
        </w:rPr>
        <w:t>27 de mayo de 2024</w:t>
      </w:r>
      <w:r w:rsidRPr="5B03861E" w:rsidR="006444C9">
        <w:rPr>
          <w:rFonts w:ascii="Times New Roman" w:hAnsi="Times New Roman" w:cs="Times New Roman"/>
          <w:sz w:val="24"/>
          <w:szCs w:val="24"/>
          <w:lang w:val="es-PE"/>
        </w:rPr>
        <w:t>, que declaró FUNDADA la reclamación.</w:t>
      </w:r>
    </w:p>
    <w:p w:rsidRPr="006B69A2" w:rsidR="008B6A09" w:rsidP="008B6A09" w:rsidRDefault="0091528B" w14:paraId="000A434B" w14:textId="6224228C">
      <w:pPr>
        <w:jc w:val="right"/>
        <w:rPr>
          <w:rFonts w:ascii="Times New Roman" w:hAnsi="Times New Roman" w:cs="Times New Roman"/>
          <w:sz w:val="24"/>
          <w:szCs w:val="24"/>
          <w:lang w:val="es-PE"/>
        </w:rPr>
      </w:pPr>
      <w:r w:rsidRPr="006B69A2">
        <w:rPr>
          <w:rFonts w:ascii="Times New Roman" w:hAnsi="Times New Roman" w:eastAsia="Arial Unicode MS" w:cs="Times New Roman"/>
          <w:sz w:val="24"/>
          <w:szCs w:val="24"/>
          <w:lang w:val="es-PE" w:eastAsia="ar-SA"/>
        </w:rPr>
        <w:t xml:space="preserve">Lima, </w:t>
      </w:r>
      <w:r w:rsidR="006444C9">
        <w:rPr>
          <w:rFonts w:ascii="Times New Roman" w:hAnsi="Times New Roman" w:eastAsia="Arial Unicode MS" w:cs="Times New Roman"/>
          <w:sz w:val="24"/>
          <w:szCs w:val="24"/>
          <w:lang w:val="es-PE" w:eastAsia="ar-SA"/>
        </w:rPr>
        <w:t>24</w:t>
      </w:r>
      <w:r w:rsidRPr="006B69A2" w:rsidR="00570ED6">
        <w:rPr>
          <w:rFonts w:ascii="Times New Roman" w:hAnsi="Times New Roman" w:eastAsia="Arial Unicode MS" w:cs="Times New Roman"/>
          <w:sz w:val="24"/>
          <w:szCs w:val="24"/>
          <w:lang w:val="es-PE" w:eastAsia="ar-SA"/>
        </w:rPr>
        <w:t xml:space="preserve"> </w:t>
      </w:r>
      <w:r w:rsidRPr="006B69A2" w:rsidR="00707C99">
        <w:rPr>
          <w:rFonts w:ascii="Times New Roman" w:hAnsi="Times New Roman" w:eastAsia="Arial Unicode MS" w:cs="Times New Roman"/>
          <w:sz w:val="24"/>
          <w:szCs w:val="24"/>
          <w:lang w:val="es-PE" w:eastAsia="ar-SA"/>
        </w:rPr>
        <w:t>de</w:t>
      </w:r>
      <w:r w:rsidRPr="006B69A2" w:rsidR="00A02CF2">
        <w:rPr>
          <w:rFonts w:ascii="Times New Roman" w:hAnsi="Times New Roman" w:eastAsia="Arial Unicode MS" w:cs="Times New Roman"/>
          <w:sz w:val="24"/>
          <w:szCs w:val="24"/>
          <w:lang w:val="es-PE" w:eastAsia="ar-SA"/>
        </w:rPr>
        <w:t xml:space="preserve"> junio</w:t>
      </w:r>
      <w:r w:rsidRPr="006B69A2" w:rsidR="002F478E">
        <w:rPr>
          <w:rFonts w:ascii="Times New Roman" w:hAnsi="Times New Roman" w:eastAsia="Arial Unicode MS" w:cs="Times New Roman"/>
          <w:sz w:val="24"/>
          <w:szCs w:val="24"/>
          <w:lang w:val="es-PE" w:eastAsia="ar-SA"/>
        </w:rPr>
        <w:t xml:space="preserve"> </w:t>
      </w:r>
      <w:r w:rsidRPr="006B69A2" w:rsidR="00F06498">
        <w:rPr>
          <w:rFonts w:ascii="Times New Roman" w:hAnsi="Times New Roman" w:eastAsia="Arial Unicode MS" w:cs="Times New Roman"/>
          <w:sz w:val="24"/>
          <w:szCs w:val="24"/>
          <w:lang w:val="es-PE" w:eastAsia="ar-SA"/>
        </w:rPr>
        <w:t>de 202</w:t>
      </w:r>
      <w:r w:rsidRPr="006B69A2" w:rsidR="00543015">
        <w:rPr>
          <w:rFonts w:ascii="Times New Roman" w:hAnsi="Times New Roman" w:eastAsia="Arial Unicode MS" w:cs="Times New Roman"/>
          <w:sz w:val="24"/>
          <w:szCs w:val="24"/>
          <w:lang w:val="es-PE" w:eastAsia="ar-SA"/>
        </w:rPr>
        <w:t>4</w:t>
      </w:r>
      <w:r w:rsidRPr="006B69A2" w:rsidR="00707C99">
        <w:rPr>
          <w:rFonts w:ascii="Times New Roman" w:hAnsi="Times New Roman" w:eastAsia="Times New Roman" w:cs="Times New Roman"/>
          <w:sz w:val="24"/>
          <w:szCs w:val="24"/>
          <w:lang w:val="es-PE" w:eastAsia="ar-SA"/>
        </w:rPr>
        <w:t xml:space="preserve"> </w:t>
      </w:r>
    </w:p>
    <w:p w:rsidRPr="006B69A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6B69A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B69A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6B69A2"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Omar Alfaro Villanueva – </w:t>
      </w:r>
      <w:proofErr w:type="gramStart"/>
      <w:r w:rsidRPr="006B69A2">
        <w:rPr>
          <w:rFonts w:ascii="Times New Roman" w:hAnsi="Times New Roman" w:cs="Times New Roman"/>
          <w:b/>
          <w:bCs/>
          <w:sz w:val="24"/>
          <w:szCs w:val="24"/>
          <w:lang w:val="es-PE"/>
        </w:rPr>
        <w:t>Presidente</w:t>
      </w:r>
      <w:proofErr w:type="gramEnd"/>
    </w:p>
    <w:p w:rsidRPr="006B69A2"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María Eugenia Valdez Fernández Baca </w:t>
      </w:r>
      <w:proofErr w:type="gramStart"/>
      <w:r w:rsidRPr="006B69A2" w:rsidR="007543CD">
        <w:rPr>
          <w:rFonts w:ascii="Times New Roman" w:hAnsi="Times New Roman" w:cs="Times New Roman"/>
          <w:b/>
          <w:bCs/>
          <w:sz w:val="24"/>
          <w:szCs w:val="24"/>
          <w:lang w:val="es-PE"/>
        </w:rPr>
        <w:t xml:space="preserve">– </w:t>
      </w:r>
      <w:r w:rsidRPr="006B69A2" w:rsidR="00950F53">
        <w:rPr>
          <w:rFonts w:ascii="Times New Roman" w:hAnsi="Times New Roman" w:cs="Times New Roman"/>
          <w:b/>
          <w:bCs/>
          <w:sz w:val="24"/>
          <w:szCs w:val="24"/>
          <w:lang w:val="es-PE"/>
        </w:rPr>
        <w:t xml:space="preserve"> Vocal</w:t>
      </w:r>
      <w:proofErr w:type="gramEnd"/>
    </w:p>
    <w:p w:rsidRPr="006B69A2"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Rolando Eyzaguirre </w:t>
      </w:r>
      <w:proofErr w:type="spellStart"/>
      <w:r w:rsidRPr="006B69A2">
        <w:rPr>
          <w:rFonts w:ascii="Times New Roman" w:hAnsi="Times New Roman" w:cs="Times New Roman"/>
          <w:b/>
          <w:bCs/>
          <w:sz w:val="24"/>
          <w:szCs w:val="24"/>
          <w:lang w:val="es-PE"/>
        </w:rPr>
        <w:t>Maccan</w:t>
      </w:r>
      <w:proofErr w:type="spellEnd"/>
      <w:r w:rsidRPr="006B69A2">
        <w:rPr>
          <w:rFonts w:ascii="Times New Roman" w:hAnsi="Times New Roman" w:cs="Times New Roman"/>
          <w:b/>
          <w:bCs/>
          <w:sz w:val="24"/>
          <w:szCs w:val="24"/>
          <w:lang w:val="es-PE"/>
        </w:rPr>
        <w:t xml:space="preserve"> </w:t>
      </w:r>
      <w:r w:rsidRPr="006B69A2" w:rsidR="007543CD">
        <w:rPr>
          <w:rFonts w:ascii="Times New Roman" w:hAnsi="Times New Roman" w:cs="Times New Roman"/>
          <w:b/>
          <w:bCs/>
          <w:sz w:val="24"/>
          <w:szCs w:val="24"/>
          <w:lang w:val="es-PE"/>
        </w:rPr>
        <w:t>– Vocal</w:t>
      </w:r>
    </w:p>
    <w:p w:rsidRPr="006B69A2"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6B69A2">
        <w:rPr>
          <w:rFonts w:ascii="Times New Roman" w:hAnsi="Times New Roman" w:cs="Times New Roman"/>
          <w:b/>
          <w:bCs/>
          <w:sz w:val="24"/>
          <w:szCs w:val="24"/>
          <w:lang w:val="es-PE"/>
        </w:rPr>
        <w:t>Gonzalo Abad del Busto – Vocal</w:t>
      </w:r>
    </w:p>
    <w:p w:rsidRPr="00992626"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3CAC" w:rsidP="00784355" w:rsidRDefault="007C3CAC" w14:paraId="63D00B0C" w14:textId="77777777">
      <w:pPr>
        <w:spacing w:after="0" w:line="240" w:lineRule="auto"/>
      </w:pPr>
      <w:r>
        <w:separator/>
      </w:r>
    </w:p>
  </w:endnote>
  <w:endnote w:type="continuationSeparator" w:id="0">
    <w:p w:rsidR="007C3CAC" w:rsidP="00784355" w:rsidRDefault="007C3CAC" w14:paraId="4B95D84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3CAC" w:rsidP="00784355" w:rsidRDefault="007C3CAC" w14:paraId="6267C2EF" w14:textId="77777777">
      <w:pPr>
        <w:spacing w:after="0" w:line="240" w:lineRule="auto"/>
      </w:pPr>
      <w:r>
        <w:separator/>
      </w:r>
    </w:p>
  </w:footnote>
  <w:footnote w:type="continuationSeparator" w:id="0">
    <w:p w:rsidR="007C3CAC" w:rsidP="00784355" w:rsidRDefault="007C3CAC" w14:paraId="521770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7"/>
  </w:num>
  <w:num w:numId="3" w16cid:durableId="333261791">
    <w:abstractNumId w:val="23"/>
  </w:num>
  <w:num w:numId="4" w16cid:durableId="1770345525">
    <w:abstractNumId w:val="22"/>
  </w:num>
  <w:num w:numId="5" w16cid:durableId="1816144979">
    <w:abstractNumId w:val="25"/>
  </w:num>
  <w:num w:numId="6" w16cid:durableId="1304313350">
    <w:abstractNumId w:val="0"/>
  </w:num>
  <w:num w:numId="7" w16cid:durableId="16682880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5"/>
  </w:num>
  <w:num w:numId="17" w16cid:durableId="1799882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2"/>
  </w:num>
  <w:num w:numId="26" w16cid:durableId="210846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29"/>
  </w:num>
  <w:num w:numId="34" w16cid:durableId="36491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12682A20"/>
    <w:rsid w:val="4885D2ED"/>
    <w:rsid w:val="5B03861E"/>
    <w:rsid w:val="61E3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AE5397C-54D6-4F01-9A8A-61BCA009D0A1}"/>
</file>

<file path=customXml/itemProps3.xml><?xml version="1.0" encoding="utf-8"?>
<ds:datastoreItem xmlns:ds="http://schemas.openxmlformats.org/officeDocument/2006/customXml" ds:itemID="{81915145-023B-4271-B63F-D18FCFED16CA}"/>
</file>

<file path=customXml/itemProps4.xml><?xml version="1.0" encoding="utf-8"?>
<ds:datastoreItem xmlns:ds="http://schemas.openxmlformats.org/officeDocument/2006/customXml" ds:itemID="{B53CC967-14A9-4DAE-9D46-B116939CB2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304</cp:revision>
  <cp:lastPrinted>2024-06-24T18:14:00Z</cp:lastPrinted>
  <dcterms:created xsi:type="dcterms:W3CDTF">2023-02-14T22:37:00Z</dcterms:created>
  <dcterms:modified xsi:type="dcterms:W3CDTF">2025-12-10T19:58:42Z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