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B69A2" w:rsidR="00707C99" w:rsidP="00272F4F" w:rsidRDefault="00201C0D" w14:paraId="19FE0E96" w14:textId="6D8889F4">
      <w:pPr>
        <w:spacing w:after="0" w:line="240" w:lineRule="auto"/>
        <w:jc w:val="center"/>
        <w:rPr>
          <w:rFonts w:ascii="Times New Roman" w:hAnsi="Times New Roman" w:cs="Times New Roman"/>
          <w:b/>
          <w:sz w:val="24"/>
          <w:szCs w:val="24"/>
          <w:lang w:val="es-PE" w:eastAsia="ar-SA"/>
        </w:rPr>
      </w:pPr>
      <w:r w:rsidRPr="006B69A2">
        <w:rPr>
          <w:rFonts w:ascii="Times New Roman" w:hAnsi="Times New Roman" w:cs="Times New Roman"/>
          <w:b/>
          <w:sz w:val="24"/>
          <w:szCs w:val="24"/>
          <w:lang w:val="es-PE" w:eastAsia="ar-SA"/>
        </w:rPr>
        <w:t xml:space="preserve">RESOLUCIÓN DE RECURSO IMPUGNATIVO </w:t>
      </w:r>
      <w:r w:rsidRPr="006B69A2" w:rsidR="00707C99">
        <w:rPr>
          <w:rFonts w:ascii="Times New Roman" w:hAnsi="Times New Roman" w:cs="Times New Roman"/>
          <w:b/>
          <w:sz w:val="24"/>
          <w:szCs w:val="24"/>
          <w:lang w:val="es-PE" w:eastAsia="ar-SA"/>
        </w:rPr>
        <w:t xml:space="preserve">N° </w:t>
      </w:r>
      <w:r w:rsidRPr="006B69A2" w:rsidR="00516293">
        <w:rPr>
          <w:rFonts w:ascii="Times New Roman" w:hAnsi="Times New Roman" w:cs="Times New Roman"/>
          <w:b/>
          <w:sz w:val="24"/>
          <w:szCs w:val="24"/>
          <w:lang w:val="es-PE" w:eastAsia="ar-SA"/>
        </w:rPr>
        <w:t>0</w:t>
      </w:r>
      <w:r w:rsidR="006444C9">
        <w:rPr>
          <w:rFonts w:ascii="Times New Roman" w:hAnsi="Times New Roman" w:cs="Times New Roman"/>
          <w:b/>
          <w:sz w:val="24"/>
          <w:szCs w:val="24"/>
          <w:lang w:val="es-PE" w:eastAsia="ar-SA"/>
        </w:rPr>
        <w:t>2</w:t>
      </w:r>
      <w:r w:rsidR="001562DF">
        <w:rPr>
          <w:rFonts w:ascii="Times New Roman" w:hAnsi="Times New Roman" w:cs="Times New Roman"/>
          <w:b/>
          <w:sz w:val="24"/>
          <w:szCs w:val="24"/>
          <w:lang w:val="es-PE" w:eastAsia="ar-SA"/>
        </w:rPr>
        <w:t>1</w:t>
      </w:r>
      <w:r w:rsidRPr="006B69A2" w:rsidR="00C671F5">
        <w:rPr>
          <w:rFonts w:ascii="Times New Roman" w:hAnsi="Times New Roman" w:cs="Times New Roman"/>
          <w:b/>
          <w:sz w:val="24"/>
          <w:szCs w:val="24"/>
          <w:lang w:val="es-PE" w:eastAsia="ar-SA"/>
        </w:rPr>
        <w:t>/2</w:t>
      </w:r>
      <w:r w:rsidRPr="006B69A2" w:rsidR="00543015">
        <w:rPr>
          <w:rFonts w:ascii="Times New Roman" w:hAnsi="Times New Roman" w:cs="Times New Roman"/>
          <w:b/>
          <w:sz w:val="24"/>
          <w:szCs w:val="24"/>
          <w:lang w:val="es-PE" w:eastAsia="ar-SA"/>
        </w:rPr>
        <w:t>4</w:t>
      </w:r>
    </w:p>
    <w:p w:rsidRPr="006B69A2"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EB7FDF" w:rsidR="00EB7FDF" w:rsidP="00EB7FDF" w:rsidRDefault="00EB7FDF" w14:paraId="279E7989" w14:textId="77777777">
      <w:pPr>
        <w:spacing w:after="0" w:line="240" w:lineRule="auto"/>
        <w:jc w:val="both"/>
        <w:rPr>
          <w:rFonts w:ascii="Times New Roman" w:hAnsi="Times New Roman" w:cs="Times New Roman"/>
          <w:sz w:val="24"/>
          <w:szCs w:val="24"/>
          <w:lang w:val="es-PE"/>
        </w:rPr>
      </w:pPr>
      <w:r w:rsidRPr="00EB7FDF">
        <w:rPr>
          <w:rFonts w:ascii="Times New Roman" w:hAnsi="Times New Roman" w:cs="Times New Roman"/>
          <w:b/>
          <w:sz w:val="24"/>
          <w:szCs w:val="24"/>
          <w:lang w:val="es-PE"/>
        </w:rPr>
        <w:t xml:space="preserve">Vistos: </w:t>
      </w:r>
    </w:p>
    <w:p w:rsidRPr="00EB7FDF" w:rsidR="00EB7FDF" w:rsidP="00EB7FDF" w:rsidRDefault="00EB7FDF" w14:paraId="05A945D4" w14:textId="77777777">
      <w:pPr>
        <w:spacing w:after="0" w:line="240" w:lineRule="auto"/>
        <w:jc w:val="both"/>
        <w:rPr>
          <w:rFonts w:ascii="Times New Roman" w:hAnsi="Times New Roman" w:cs="Times New Roman"/>
          <w:sz w:val="24"/>
          <w:szCs w:val="24"/>
          <w:lang w:val="es-PE"/>
        </w:rPr>
      </w:pPr>
    </w:p>
    <w:p w:rsidRPr="00EB7FDF" w:rsidR="00EB7FDF" w:rsidP="00EB7FDF" w:rsidRDefault="00EB7FDF" w14:paraId="49E88D50" w14:textId="7525E2B7">
      <w:pPr>
        <w:spacing w:line="240" w:lineRule="auto"/>
        <w:jc w:val="both"/>
        <w:rPr>
          <w:rFonts w:ascii="Times New Roman" w:hAnsi="Times New Roman" w:cs="Times New Roman"/>
          <w:sz w:val="24"/>
          <w:szCs w:val="24"/>
          <w:lang w:val="es-PE"/>
        </w:rPr>
      </w:pPr>
      <w:r w:rsidRPr="1EC74DCE" w:rsidR="00EB7FDF">
        <w:rPr>
          <w:rFonts w:ascii="Times New Roman" w:hAnsi="Times New Roman" w:cs="Times New Roman"/>
          <w:sz w:val="24"/>
          <w:szCs w:val="24"/>
          <w:lang w:val="es-PE"/>
        </w:rPr>
        <w:t xml:space="preserve">El Recurso Impugnativo presentado por </w:t>
      </w:r>
      <w:r w:rsidRPr="1EC74DCE" w:rsidR="1B2C0C68">
        <w:rPr>
          <w:rFonts w:ascii="Times New Roman" w:hAnsi="Times New Roman" w:cs="Times New Roman"/>
          <w:b w:val="1"/>
          <w:bCs w:val="1"/>
          <w:sz w:val="24"/>
          <w:szCs w:val="24"/>
          <w:lang w:val="es-PE"/>
        </w:rPr>
        <w:t>........................................</w:t>
      </w:r>
      <w:r w:rsidRPr="1EC74DCE" w:rsidR="00EB7FDF">
        <w:rPr>
          <w:rFonts w:ascii="Times New Roman" w:hAnsi="Times New Roman" w:cs="Times New Roman"/>
          <w:sz w:val="24"/>
          <w:szCs w:val="24"/>
          <w:lang w:val="es-PE"/>
        </w:rPr>
        <w:t xml:space="preserve">, respecto de la Resolución </w:t>
      </w:r>
      <w:r w:rsidRPr="1EC74DCE" w:rsidR="00EB7FDF">
        <w:rPr>
          <w:rFonts w:ascii="Times New Roman" w:hAnsi="Times New Roman" w:cs="Times New Roman"/>
          <w:sz w:val="24"/>
          <w:szCs w:val="24"/>
          <w:lang w:val="es-PE"/>
        </w:rPr>
        <w:t>N°</w:t>
      </w:r>
      <w:r w:rsidRPr="1EC74DCE" w:rsidR="00EB7FDF">
        <w:rPr>
          <w:rFonts w:ascii="Times New Roman" w:hAnsi="Times New Roman" w:cs="Times New Roman"/>
          <w:sz w:val="24"/>
          <w:szCs w:val="24"/>
          <w:lang w:val="es-PE"/>
        </w:rPr>
        <w:t xml:space="preserve"> 044/24 emitida por esta Defensoría del Asegurado (DEFASEG) que declaró INFUNDADA la reclamación interpuesta, sobre otorgamiento de cobertura al siniestro ocurrido bajo la Póliza de Seguro de Vehículos contratada</w:t>
      </w:r>
    </w:p>
    <w:p w:rsidRPr="00EB7FDF" w:rsidR="00EB7FDF" w:rsidP="00EB7FDF" w:rsidRDefault="00EB7FDF" w14:paraId="798211D9"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sz w:val="24"/>
          <w:szCs w:val="24"/>
          <w:lang w:val="es-PE"/>
        </w:rPr>
        <w:t xml:space="preserve">Que el señalado Recurso Impugnativo se fundamenta resumidamente en lo siguiente: </w:t>
      </w:r>
    </w:p>
    <w:p w:rsidRPr="00EB7FDF" w:rsidR="00EB7FDF" w:rsidP="00EB7FDF" w:rsidRDefault="00EB7FDF" w14:paraId="0DF39F3B" w14:textId="0F2D8457">
      <w:pPr>
        <w:pStyle w:val="Prrafodelista"/>
        <w:numPr>
          <w:ilvl w:val="0"/>
          <w:numId w:val="35"/>
        </w:numPr>
        <w:spacing w:after="200" w:line="240" w:lineRule="auto"/>
        <w:jc w:val="both"/>
        <w:rPr>
          <w:rFonts w:ascii="Times New Roman" w:hAnsi="Times New Roman" w:cs="Times New Roman"/>
          <w:sz w:val="24"/>
          <w:szCs w:val="24"/>
          <w:lang w:val="es-PE"/>
        </w:rPr>
      </w:pPr>
      <w:r w:rsidRPr="1EC74DCE" w:rsidR="00EB7FDF">
        <w:rPr>
          <w:rFonts w:ascii="Times New Roman" w:hAnsi="Times New Roman" w:cs="Times New Roman"/>
          <w:sz w:val="24"/>
          <w:szCs w:val="24"/>
          <w:lang w:val="es-PE"/>
        </w:rPr>
        <w:t>Que, conforme al Considerando Tercero de la Resolución impugnada, la aseguradora nunca entregó antes de la fecha del siniestro, la póliza al asegurado, por tanto, no ha cumplido con lo establecido en el artículo 26 de la Ley 29946, que prescribe que “</w:t>
      </w:r>
      <w:r w:rsidRPr="1EC74DCE" w:rsidR="00EB7FDF">
        <w:rPr>
          <w:rFonts w:ascii="Times New Roman" w:hAnsi="Times New Roman" w:cs="Times New Roman"/>
          <w:i w:val="1"/>
          <w:iCs w:val="1"/>
          <w:sz w:val="24"/>
          <w:szCs w:val="24"/>
          <w:lang w:val="es-PE"/>
        </w:rPr>
        <w:t xml:space="preserve">el asegurador está obligado a entregar al contratante una póliza debidamente firmada”. </w:t>
      </w:r>
      <w:r w:rsidRPr="1EC74DCE" w:rsidR="00EB7FDF">
        <w:rPr>
          <w:rFonts w:ascii="Times New Roman" w:hAnsi="Times New Roman" w:cs="Times New Roman"/>
          <w:sz w:val="24"/>
          <w:szCs w:val="24"/>
          <w:lang w:val="es-PE"/>
        </w:rPr>
        <w:t>2) Que, la aseguradora incumplió con lo establecido en el segundo párrafo del introito de la póliza que señala “</w:t>
      </w:r>
      <w:r w:rsidRPr="1EC74DCE" w:rsidR="00EB7FDF">
        <w:rPr>
          <w:rFonts w:ascii="Times New Roman" w:hAnsi="Times New Roman" w:cs="Times New Roman"/>
          <w:i w:val="1"/>
          <w:iCs w:val="1"/>
          <w:sz w:val="24"/>
          <w:szCs w:val="24"/>
          <w:lang w:val="es-PE"/>
        </w:rPr>
        <w:t xml:space="preserve">que el presente documento forma parte de la póliza de la referencia, por lo que su firma y envío del mismo a </w:t>
      </w:r>
      <w:r w:rsidRPr="1EC74DCE" w:rsidR="0DE4547E">
        <w:rPr>
          <w:rFonts w:ascii="Times New Roman" w:hAnsi="Times New Roman" w:cs="Times New Roman"/>
          <w:i w:val="1"/>
          <w:iCs w:val="1"/>
          <w:sz w:val="24"/>
          <w:szCs w:val="24"/>
          <w:lang w:val="es-PE"/>
        </w:rPr>
        <w:t>................</w:t>
      </w:r>
      <w:r w:rsidRPr="1EC74DCE" w:rsidR="00EB7FDF">
        <w:rPr>
          <w:rFonts w:ascii="Times New Roman" w:hAnsi="Times New Roman" w:cs="Times New Roman"/>
          <w:i w:val="1"/>
          <w:iCs w:val="1"/>
          <w:sz w:val="24"/>
          <w:szCs w:val="24"/>
          <w:lang w:val="es-PE"/>
        </w:rPr>
        <w:t xml:space="preserve"> </w:t>
      </w:r>
      <w:r w:rsidRPr="1EC74DCE" w:rsidR="00EB7FDF">
        <w:rPr>
          <w:rFonts w:ascii="Times New Roman" w:hAnsi="Times New Roman" w:cs="Times New Roman"/>
          <w:i w:val="1"/>
          <w:iCs w:val="1"/>
          <w:sz w:val="24"/>
          <w:szCs w:val="24"/>
          <w:u w:val="single"/>
          <w:lang w:val="es-PE"/>
        </w:rPr>
        <w:t>es de carácter obligatorio para el cumplimiento de la normativa vigente.</w:t>
      </w:r>
      <w:r w:rsidRPr="1EC74DCE" w:rsidR="00EB7FDF">
        <w:rPr>
          <w:rFonts w:ascii="Times New Roman" w:hAnsi="Times New Roman" w:cs="Times New Roman"/>
          <w:b w:val="1"/>
          <w:bCs w:val="1"/>
          <w:i w:val="1"/>
          <w:iCs w:val="1"/>
          <w:sz w:val="24"/>
          <w:szCs w:val="24"/>
          <w:lang w:val="es-PE"/>
        </w:rPr>
        <w:t xml:space="preserve"> </w:t>
      </w:r>
      <w:r w:rsidRPr="1EC74DCE" w:rsidR="00EB7FDF">
        <w:rPr>
          <w:rFonts w:ascii="Times New Roman" w:hAnsi="Times New Roman" w:cs="Times New Roman"/>
          <w:sz w:val="24"/>
          <w:szCs w:val="24"/>
          <w:lang w:val="es-PE"/>
        </w:rPr>
        <w:t xml:space="preserve">3) Que, respecto al Considerando Quinto, se manifiesta que, en materia procesal, corresponde a quien invoca los hechos probar su existencia, sin embargo, el accionante, ha cumplido con presentar la póliza como medio probatorio en la cual no consta la firma del contratante, todo lo contrario, conforme a lo establecido en el reglamento. 4) Que, así mismo, se adjunta como anexo el chat de la conversación de fecha 6 de setiembre de 2023 con el representante de </w:t>
      </w:r>
      <w:r w:rsidRPr="1EC74DCE" w:rsidR="0DE4547E">
        <w:rPr>
          <w:rFonts w:ascii="Times New Roman" w:hAnsi="Times New Roman" w:cs="Times New Roman"/>
          <w:sz w:val="24"/>
          <w:szCs w:val="24"/>
          <w:lang w:val="es-PE"/>
        </w:rPr>
        <w:t>................</w:t>
      </w:r>
      <w:r w:rsidRPr="1EC74DCE" w:rsidR="00EB7FDF">
        <w:rPr>
          <w:rFonts w:ascii="Times New Roman" w:hAnsi="Times New Roman" w:cs="Times New Roman"/>
          <w:sz w:val="24"/>
          <w:szCs w:val="24"/>
          <w:lang w:val="es-PE"/>
        </w:rPr>
        <w:t xml:space="preserve"> Seguros, en la cual requiere la póliza que no la tenía en su poder y, en la cual se compromete recién a enviarla al instante, por lo cual, respecto a los Considerandos Séptimo, Octavo y Noveno, no se podría meritar, dado que, no teniendo conocimiento del tenor de la póliza, no podría cumplir con los mismos.</w:t>
      </w:r>
    </w:p>
    <w:p w:rsidRPr="00EB7FDF" w:rsidR="00EB7FDF" w:rsidP="00EB7FDF" w:rsidRDefault="00EB7FDF" w14:paraId="56305567" w14:textId="05E77F24">
      <w:pPr>
        <w:spacing w:line="240" w:lineRule="auto"/>
        <w:jc w:val="both"/>
        <w:rPr>
          <w:rFonts w:ascii="Times New Roman" w:hAnsi="Times New Roman" w:cs="Times New Roman"/>
          <w:sz w:val="24"/>
          <w:szCs w:val="24"/>
          <w:lang w:val="es-PE"/>
        </w:rPr>
      </w:pPr>
      <w:r w:rsidRPr="1EC74DCE" w:rsidR="00EB7FDF">
        <w:rPr>
          <w:rFonts w:ascii="Times New Roman" w:hAnsi="Times New Roman" w:cs="Times New Roman"/>
          <w:sz w:val="24"/>
          <w:szCs w:val="24"/>
          <w:lang w:val="es-PE"/>
        </w:rPr>
        <w:t xml:space="preserve">Que, habiéndose corrido traslado a </w:t>
      </w:r>
      <w:r w:rsidRPr="1EC74DCE" w:rsidR="0DE4547E">
        <w:rPr>
          <w:rFonts w:ascii="Times New Roman" w:hAnsi="Times New Roman" w:cs="Times New Roman"/>
          <w:sz w:val="24"/>
          <w:szCs w:val="24"/>
          <w:lang w:val="es-PE"/>
        </w:rPr>
        <w:t>................</w:t>
      </w:r>
      <w:r w:rsidRPr="1EC74DCE" w:rsidR="00EB7FDF">
        <w:rPr>
          <w:rFonts w:ascii="Times New Roman" w:hAnsi="Times New Roman" w:cs="Times New Roman"/>
          <w:sz w:val="24"/>
          <w:szCs w:val="24"/>
          <w:lang w:val="es-PE"/>
        </w:rPr>
        <w:t xml:space="preserve"> Seguros del referido Recurso impugnatorio, la misma en respuesta ha expresado lo siguiente: 1) Que, el asegurado al citar el artículo 26 de la Ley de Contrato de Seguro, lo hace parcialmente:</w:t>
      </w:r>
    </w:p>
    <w:p w:rsidRPr="00EB7FDF" w:rsidR="00EB7FDF" w:rsidP="00EB7FDF" w:rsidRDefault="00EB7FDF" w14:paraId="17492863" w14:textId="77777777">
      <w:pPr>
        <w:spacing w:line="240" w:lineRule="auto"/>
        <w:jc w:val="both"/>
        <w:rPr>
          <w:rFonts w:ascii="Times New Roman" w:hAnsi="Times New Roman" w:cs="Times New Roman"/>
          <w:i/>
          <w:iCs/>
          <w:sz w:val="24"/>
          <w:szCs w:val="24"/>
          <w:lang w:val="es-PE"/>
        </w:rPr>
      </w:pPr>
      <w:r w:rsidRPr="00EB7FDF">
        <w:rPr>
          <w:rFonts w:ascii="Times New Roman" w:hAnsi="Times New Roman" w:cs="Times New Roman"/>
          <w:sz w:val="24"/>
          <w:szCs w:val="24"/>
          <w:lang w:val="es-PE"/>
        </w:rPr>
        <w:t>“</w:t>
      </w:r>
      <w:r w:rsidRPr="00EB7FDF">
        <w:rPr>
          <w:rFonts w:ascii="Times New Roman" w:hAnsi="Times New Roman" w:cs="Times New Roman"/>
          <w:i/>
          <w:iCs/>
          <w:sz w:val="24"/>
          <w:szCs w:val="24"/>
          <w:lang w:val="es-PE"/>
        </w:rPr>
        <w:t>el asegurador está obligado a entregar al contratante una póliza debidamente firmada…”</w:t>
      </w:r>
    </w:p>
    <w:p w:rsidRPr="00EB7FDF" w:rsidR="00EB7FDF" w:rsidP="00EB7FDF" w:rsidRDefault="00EB7FDF" w14:paraId="6C9F1AE1"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sz w:val="24"/>
          <w:szCs w:val="24"/>
          <w:lang w:val="es-PE"/>
        </w:rPr>
        <w:t>Que, el asegurado no ha citado la norma correctamente, ya que el artículo 26 de la citada norma, establece:</w:t>
      </w:r>
    </w:p>
    <w:p w:rsidRPr="00EB7FDF" w:rsidR="00EB7FDF" w:rsidP="00EB7FDF" w:rsidRDefault="00EB7FDF" w14:paraId="2ED71D6E" w14:textId="77777777">
      <w:pPr>
        <w:spacing w:line="240" w:lineRule="auto"/>
        <w:jc w:val="both"/>
        <w:rPr>
          <w:rFonts w:ascii="Times New Roman" w:hAnsi="Times New Roman" w:cs="Times New Roman"/>
          <w:b/>
          <w:bCs/>
          <w:i/>
          <w:iCs/>
          <w:sz w:val="24"/>
          <w:szCs w:val="24"/>
          <w:lang w:val="es-PE"/>
        </w:rPr>
      </w:pPr>
      <w:r w:rsidRPr="00EB7FDF">
        <w:rPr>
          <w:rFonts w:ascii="Times New Roman" w:hAnsi="Times New Roman" w:cs="Times New Roman"/>
          <w:i/>
          <w:iCs/>
          <w:sz w:val="24"/>
          <w:szCs w:val="24"/>
          <w:lang w:val="es-PE"/>
        </w:rPr>
        <w:t xml:space="preserve">“el asegurador está obligado a entregar al contratante una póliza debidamente firmada </w:t>
      </w:r>
      <w:r w:rsidRPr="00EB7FDF">
        <w:rPr>
          <w:rFonts w:ascii="Times New Roman" w:hAnsi="Times New Roman" w:cs="Times New Roman"/>
          <w:b/>
          <w:bCs/>
          <w:i/>
          <w:iCs/>
          <w:sz w:val="24"/>
          <w:szCs w:val="24"/>
          <w:lang w:val="es-PE"/>
        </w:rPr>
        <w:t>por el representante de la empresa.”</w:t>
      </w:r>
    </w:p>
    <w:p w:rsidRPr="00EB7FDF" w:rsidR="00EB7FDF" w:rsidP="00EB7FDF" w:rsidRDefault="00EB7FDF" w14:paraId="0D90C9D3" w14:textId="629413C6">
      <w:pPr>
        <w:spacing w:line="240" w:lineRule="auto"/>
        <w:jc w:val="both"/>
        <w:rPr>
          <w:rFonts w:ascii="Times New Roman" w:hAnsi="Times New Roman" w:cs="Times New Roman"/>
          <w:sz w:val="24"/>
          <w:szCs w:val="24"/>
          <w:lang w:val="es-PE"/>
        </w:rPr>
      </w:pPr>
      <w:r w:rsidRPr="1EC74DCE" w:rsidR="00EB7FDF">
        <w:rPr>
          <w:rFonts w:ascii="Times New Roman" w:hAnsi="Times New Roman" w:cs="Times New Roman"/>
          <w:sz w:val="24"/>
          <w:szCs w:val="24"/>
          <w:lang w:val="es-PE"/>
        </w:rPr>
        <w:t xml:space="preserve">2) Que, como se señala en el escrito ampliatorio de fecha 07 de marzo 2024, la modalidad de contratación de seguros actualmente y en atención a la simplificación y agilización en los trámites, no requiere necesariamente de la firma de todos sus asegurados; ello no es un argumento propiamente de </w:t>
      </w:r>
      <w:r w:rsidRPr="1EC74DCE" w:rsidR="0DE4547E">
        <w:rPr>
          <w:rFonts w:ascii="Times New Roman" w:hAnsi="Times New Roman" w:cs="Times New Roman"/>
          <w:sz w:val="24"/>
          <w:szCs w:val="24"/>
          <w:lang w:val="es-PE"/>
        </w:rPr>
        <w:t>................</w:t>
      </w:r>
      <w:r w:rsidRPr="1EC74DCE" w:rsidR="00EB7FDF">
        <w:rPr>
          <w:rFonts w:ascii="Times New Roman" w:hAnsi="Times New Roman" w:cs="Times New Roman"/>
          <w:sz w:val="24"/>
          <w:szCs w:val="24"/>
          <w:lang w:val="es-PE"/>
        </w:rPr>
        <w:t xml:space="preserve">; por el contrario, se encuentra estipulado en el artículo 3° del Reglamento de la Póliza Electrónica (emitido por la Resolución SBS </w:t>
      </w:r>
      <w:r w:rsidRPr="1EC74DCE" w:rsidR="00EB7FDF">
        <w:rPr>
          <w:rFonts w:ascii="Times New Roman" w:hAnsi="Times New Roman" w:cs="Times New Roman"/>
          <w:sz w:val="24"/>
          <w:szCs w:val="24"/>
          <w:lang w:val="es-PE"/>
        </w:rPr>
        <w:t>N°</w:t>
      </w:r>
      <w:r w:rsidRPr="1EC74DCE" w:rsidR="00EB7FDF">
        <w:rPr>
          <w:rFonts w:ascii="Times New Roman" w:hAnsi="Times New Roman" w:cs="Times New Roman"/>
          <w:sz w:val="24"/>
          <w:szCs w:val="24"/>
          <w:lang w:val="es-PE"/>
        </w:rPr>
        <w:t xml:space="preserve"> 3201-2013). 3) Que, así mismo, se recuerda que, durante todo su reclamo, el asegurado manifestó tener conocimiento de los alcances de su póliza, y es que, hasta la audiencia de informe oral, </w:t>
      </w:r>
      <w:r w:rsidRPr="1EC74DCE" w:rsidR="00EB7FDF">
        <w:rPr>
          <w:rFonts w:ascii="Times New Roman" w:hAnsi="Times New Roman" w:cs="Times New Roman"/>
          <w:b w:val="1"/>
          <w:bCs w:val="1"/>
          <w:sz w:val="24"/>
          <w:szCs w:val="24"/>
          <w:lang w:val="es-PE"/>
        </w:rPr>
        <w:t>su defensa se basó en argumentar los motivos por los cuales no habría podido cumplir con las obligaciones que le correspondían para obtener la cobertura del siniestro.</w:t>
      </w:r>
    </w:p>
    <w:p w:rsidRPr="00EB7FDF" w:rsidR="00EB7FDF" w:rsidP="00EB7FDF" w:rsidRDefault="00EB7FDF" w14:paraId="069B545C"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sz w:val="24"/>
          <w:szCs w:val="24"/>
          <w:lang w:val="es-PE"/>
        </w:rPr>
        <w:lastRenderedPageBreak/>
        <w:t>Que, atendiendo a lo expuesto, esta Defensoría resuelve finalmente lo siguiente</w:t>
      </w:r>
    </w:p>
    <w:p w:rsidRPr="00EB7FDF" w:rsidR="00EB7FDF" w:rsidP="00EB7FDF" w:rsidRDefault="00EB7FDF" w14:paraId="10000373" w14:textId="5DA0A820">
      <w:pPr>
        <w:spacing w:line="240" w:lineRule="auto"/>
        <w:jc w:val="both"/>
        <w:rPr>
          <w:rFonts w:ascii="Times New Roman" w:hAnsi="Times New Roman" w:cs="Times New Roman"/>
          <w:sz w:val="24"/>
          <w:szCs w:val="24"/>
          <w:lang w:val="es-PE"/>
        </w:rPr>
      </w:pPr>
      <w:r w:rsidRPr="1EC74DCE" w:rsidR="00EB7FDF">
        <w:rPr>
          <w:rFonts w:ascii="Times New Roman" w:hAnsi="Times New Roman" w:cs="Times New Roman"/>
          <w:b w:val="1"/>
          <w:bCs w:val="1"/>
          <w:sz w:val="24"/>
          <w:szCs w:val="24"/>
          <w:lang w:val="es-PE"/>
        </w:rPr>
        <w:t>PRIMERO:</w:t>
      </w:r>
      <w:r w:rsidRPr="1EC74DCE" w:rsidR="00EB7FDF">
        <w:rPr>
          <w:rFonts w:ascii="Times New Roman" w:hAnsi="Times New Roman" w:cs="Times New Roman"/>
          <w:sz w:val="24"/>
          <w:szCs w:val="24"/>
          <w:lang w:val="es-PE"/>
        </w:rPr>
        <w:t xml:space="preserve"> Que el artículo 10 (Procedimiento) del Reglamento de la DEFASEG (</w:t>
      </w:r>
      <w:hyperlink r:id="R407247ccb3bf439f">
        <w:r w:rsidRPr="1EC74DCE" w:rsidR="00EB7FDF">
          <w:rPr>
            <w:rStyle w:val="Hipervnculo"/>
            <w:rFonts w:ascii="Times New Roman" w:hAnsi="Times New Roman" w:cs="Times New Roman"/>
            <w:sz w:val="24"/>
            <w:szCs w:val="24"/>
            <w:lang w:val="es-PE"/>
          </w:rPr>
          <w:t>http://www.defaseg.com.pe/reglamento</w:t>
        </w:r>
      </w:hyperlink>
      <w:r w:rsidRPr="1EC74DCE" w:rsidR="00EB7FDF">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1EC74DCE" w:rsidR="1B2C0C68">
        <w:rPr>
          <w:rFonts w:ascii="Times New Roman" w:hAnsi="Times New Roman" w:cs="Times New Roman"/>
          <w:b w:val="1"/>
          <w:bCs w:val="1"/>
          <w:sz w:val="24"/>
          <w:szCs w:val="24"/>
          <w:lang w:val="es-PE"/>
        </w:rPr>
        <w:t>........................................</w:t>
      </w:r>
      <w:r w:rsidRPr="1EC74DCE" w:rsidR="00EB7FDF">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EB7FDF" w:rsidR="00EB7FDF" w:rsidP="00EB7FDF" w:rsidRDefault="00EB7FDF" w14:paraId="6B9104D4"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b/>
          <w:sz w:val="24"/>
          <w:szCs w:val="24"/>
          <w:lang w:val="es-PE"/>
        </w:rPr>
        <w:t>SEGUNDO:</w:t>
      </w:r>
      <w:r w:rsidRPr="00EB7FDF">
        <w:rPr>
          <w:rFonts w:ascii="Times New Roman" w:hAnsi="Times New Roman" w:cs="Times New Roman"/>
          <w:sz w:val="24"/>
          <w:szCs w:val="24"/>
          <w:lang w:val="es-PE"/>
        </w:rPr>
        <w:t xml:space="preserve"> Que, de la lectura del Recurso Impugnativo interpuesto se aprecia que el asegurado no insiste en ninguno de los puntos ya expresados con ocasión de presentar su escrito de reclamación, argumentos que ya fueron debidamente analizados en los Considerandos, Sétimo, Octavo y Noveno de la Resolución recurrida. </w:t>
      </w:r>
    </w:p>
    <w:p w:rsidRPr="00EB7FDF" w:rsidR="00EB7FDF" w:rsidP="00EB7FDF" w:rsidRDefault="00EB7FDF" w14:paraId="35731FBE"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b/>
          <w:bCs/>
          <w:sz w:val="24"/>
          <w:szCs w:val="24"/>
          <w:lang w:val="es-PE"/>
        </w:rPr>
        <w:t xml:space="preserve">TERCERO: </w:t>
      </w:r>
      <w:r w:rsidRPr="00EB7FDF">
        <w:rPr>
          <w:rFonts w:ascii="Times New Roman" w:hAnsi="Times New Roman" w:cs="Times New Roman"/>
          <w:sz w:val="24"/>
          <w:szCs w:val="24"/>
          <w:lang w:val="es-PE"/>
        </w:rPr>
        <w:t xml:space="preserve">Que, el argumento esgrimido por el asegurado en su Recurso </w:t>
      </w:r>
      <w:proofErr w:type="gramStart"/>
      <w:r w:rsidRPr="00EB7FDF">
        <w:rPr>
          <w:rFonts w:ascii="Times New Roman" w:hAnsi="Times New Roman" w:cs="Times New Roman"/>
          <w:sz w:val="24"/>
          <w:szCs w:val="24"/>
          <w:lang w:val="es-PE"/>
        </w:rPr>
        <w:t>Impugnativo,</w:t>
      </w:r>
      <w:proofErr w:type="gramEnd"/>
      <w:r w:rsidRPr="00EB7FDF">
        <w:rPr>
          <w:rFonts w:ascii="Times New Roman" w:hAnsi="Times New Roman" w:cs="Times New Roman"/>
          <w:sz w:val="24"/>
          <w:szCs w:val="24"/>
          <w:lang w:val="es-PE"/>
        </w:rPr>
        <w:t xml:space="preserve"> se refiere a que la aseguradora no cumplió con entregar la póliza con la firma del contratante. En otras palabras, no refiere que no se le entregó la póliza, sino que la recibida no contenía la firma del contratante, lo cual ha sido contestado adecuadamente por la aseguradora en su contestación al Recurso Impugnativo, en el sentido que de acuerdo artículo 26 de la Ley de Contrato de Seguro, </w:t>
      </w:r>
      <w:r w:rsidRPr="00EB7FDF">
        <w:rPr>
          <w:rFonts w:ascii="Times New Roman" w:hAnsi="Times New Roman" w:cs="Times New Roman"/>
          <w:i/>
          <w:iCs/>
          <w:sz w:val="24"/>
          <w:szCs w:val="24"/>
          <w:lang w:val="es-PE"/>
        </w:rPr>
        <w:t xml:space="preserve">“el asegurador está obligado a entregar al contratante una póliza debidamente firmada </w:t>
      </w:r>
      <w:r w:rsidRPr="00EB7FDF">
        <w:rPr>
          <w:rFonts w:ascii="Times New Roman" w:hAnsi="Times New Roman" w:cs="Times New Roman"/>
          <w:b/>
          <w:bCs/>
          <w:i/>
          <w:iCs/>
          <w:sz w:val="24"/>
          <w:szCs w:val="24"/>
          <w:lang w:val="es-PE"/>
        </w:rPr>
        <w:t>por el representante de la empresa.”</w:t>
      </w:r>
      <w:r w:rsidRPr="00EB7FDF">
        <w:rPr>
          <w:rFonts w:ascii="Times New Roman" w:hAnsi="Times New Roman" w:cs="Times New Roman"/>
          <w:sz w:val="24"/>
          <w:szCs w:val="24"/>
          <w:lang w:val="es-PE"/>
        </w:rPr>
        <w:t xml:space="preserve">, siendo que, luego de la entrega de la póliza (o certificado de seguro en caso de pólizas grupales) al contratante,  el contenido de la misma le resulta oponible, </w:t>
      </w:r>
      <w:proofErr w:type="spellStart"/>
      <w:r w:rsidRPr="00EB7FDF">
        <w:rPr>
          <w:rFonts w:ascii="Times New Roman" w:hAnsi="Times New Roman" w:cs="Times New Roman"/>
          <w:sz w:val="24"/>
          <w:szCs w:val="24"/>
          <w:lang w:val="es-PE"/>
        </w:rPr>
        <w:t>aún</w:t>
      </w:r>
      <w:proofErr w:type="spellEnd"/>
      <w:r w:rsidRPr="00EB7FDF">
        <w:rPr>
          <w:rFonts w:ascii="Times New Roman" w:hAnsi="Times New Roman" w:cs="Times New Roman"/>
          <w:sz w:val="24"/>
          <w:szCs w:val="24"/>
          <w:lang w:val="es-PE"/>
        </w:rPr>
        <w:t xml:space="preserve"> cuando este no hubiera cumplido con devolverla firmada; por lo tanto, a juicio de este colegiado, el contenido del señalado recurso impugnativo evidencia simplemente la disconformidad de este último con el sentido de lo resuelto. </w:t>
      </w:r>
    </w:p>
    <w:p w:rsidRPr="00EB7FDF" w:rsidR="00EB7FDF" w:rsidP="00EB7FDF" w:rsidRDefault="00EB7FDF" w14:paraId="1C959710"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sz w:val="24"/>
          <w:szCs w:val="24"/>
          <w:lang w:val="es-PE"/>
        </w:rPr>
        <w:t xml:space="preserve">Cabe señalar que una de las causales de rechazo se funda en la existencia de declaraciones contradictorias. Al respecto, tal y como fue referido en la resolución impugnada, ello determina la pérdida del derecho indemnizatorio, tanto conforme a la póliza de seguro, como </w:t>
      </w:r>
      <w:proofErr w:type="gramStart"/>
      <w:r w:rsidRPr="00EB7FDF">
        <w:rPr>
          <w:rFonts w:ascii="Times New Roman" w:hAnsi="Times New Roman" w:cs="Times New Roman"/>
          <w:sz w:val="24"/>
          <w:szCs w:val="24"/>
          <w:lang w:val="es-PE"/>
        </w:rPr>
        <w:t>de acuerdo a</w:t>
      </w:r>
      <w:proofErr w:type="gramEnd"/>
      <w:r w:rsidRPr="00EB7FDF">
        <w:rPr>
          <w:rFonts w:ascii="Times New Roman" w:hAnsi="Times New Roman" w:cs="Times New Roman"/>
          <w:sz w:val="24"/>
          <w:szCs w:val="24"/>
          <w:lang w:val="es-PE"/>
        </w:rPr>
        <w:t xml:space="preserve"> lo previsto en la Ley del Contrato de Seguro, Ley 29946, específicamente en el artículo 73 de dicha ley.</w:t>
      </w:r>
    </w:p>
    <w:p w:rsidRPr="00EB7FDF" w:rsidR="00EB7FDF" w:rsidP="00EB7FDF" w:rsidRDefault="00EB7FDF" w14:paraId="31D10EE4" w14:textId="77777777">
      <w:pPr>
        <w:spacing w:line="240" w:lineRule="auto"/>
        <w:jc w:val="both"/>
        <w:rPr>
          <w:rFonts w:ascii="Times New Roman" w:hAnsi="Times New Roman" w:cs="Times New Roman"/>
          <w:sz w:val="24"/>
          <w:szCs w:val="24"/>
          <w:lang w:val="es-PE"/>
        </w:rPr>
      </w:pPr>
      <w:r w:rsidRPr="00EB7FDF">
        <w:rPr>
          <w:rFonts w:ascii="Times New Roman" w:hAnsi="Times New Roman" w:cs="Times New Roman"/>
          <w:sz w:val="24"/>
          <w:szCs w:val="24"/>
          <w:lang w:val="es-PE"/>
        </w:rPr>
        <w:t>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EB7FDF" w:rsidR="00EB7FDF" w:rsidP="00EB7FDF" w:rsidRDefault="00EB7FDF" w14:paraId="3C34FEA5" w14:textId="77777777">
      <w:pPr>
        <w:spacing w:after="0" w:line="240" w:lineRule="auto"/>
        <w:jc w:val="both"/>
        <w:rPr>
          <w:rFonts w:ascii="Times New Roman" w:hAnsi="Times New Roman" w:cs="Times New Roman"/>
          <w:sz w:val="24"/>
          <w:szCs w:val="24"/>
          <w:lang w:val="es-PE"/>
        </w:rPr>
      </w:pPr>
      <w:r w:rsidRPr="00EB7FDF">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EB7FDF" w:rsidR="00EB7FDF" w:rsidP="00EB7FDF" w:rsidRDefault="00EB7FDF" w14:paraId="5819D429" w14:textId="77777777">
      <w:pPr>
        <w:spacing w:line="240" w:lineRule="auto"/>
        <w:jc w:val="both"/>
        <w:rPr>
          <w:rFonts w:ascii="Times New Roman" w:hAnsi="Times New Roman" w:cs="Times New Roman"/>
          <w:sz w:val="24"/>
          <w:szCs w:val="24"/>
          <w:lang w:val="es-PE"/>
        </w:rPr>
      </w:pPr>
    </w:p>
    <w:p w:rsidRPr="00EB7FDF" w:rsidR="00EB7FDF" w:rsidP="00EB7FDF" w:rsidRDefault="00EB7FDF" w14:paraId="71ED0906" w14:textId="77777777">
      <w:pPr>
        <w:spacing w:line="240" w:lineRule="auto"/>
        <w:jc w:val="both"/>
        <w:rPr>
          <w:rFonts w:ascii="Times New Roman" w:hAnsi="Times New Roman" w:cs="Times New Roman"/>
          <w:b/>
          <w:sz w:val="24"/>
          <w:szCs w:val="24"/>
          <w:lang w:val="es-PE"/>
        </w:rPr>
      </w:pPr>
      <w:r w:rsidRPr="00EB7FDF">
        <w:rPr>
          <w:rFonts w:ascii="Times New Roman" w:hAnsi="Times New Roman" w:cs="Times New Roman"/>
          <w:b/>
          <w:sz w:val="24"/>
          <w:szCs w:val="24"/>
          <w:lang w:val="es-PE"/>
        </w:rPr>
        <w:t xml:space="preserve">RESUELVE: </w:t>
      </w:r>
    </w:p>
    <w:p w:rsidRPr="00EB7FDF" w:rsidR="00EB7FDF" w:rsidP="00EB7FDF" w:rsidRDefault="00EB7FDF" w14:paraId="2D802D1B" w14:textId="026F0DBD">
      <w:pPr>
        <w:spacing w:line="240" w:lineRule="auto"/>
        <w:jc w:val="both"/>
        <w:rPr>
          <w:rFonts w:ascii="Times New Roman" w:hAnsi="Times New Roman" w:cs="Times New Roman"/>
          <w:sz w:val="24"/>
          <w:szCs w:val="24"/>
          <w:lang w:val="es-PE"/>
        </w:rPr>
      </w:pPr>
      <w:r w:rsidRPr="1EC74DCE" w:rsidR="00EB7FDF">
        <w:rPr>
          <w:rFonts w:ascii="Times New Roman" w:hAnsi="Times New Roman" w:cs="Times New Roman"/>
          <w:sz w:val="24"/>
          <w:szCs w:val="24"/>
          <w:lang w:val="es-PE"/>
        </w:rPr>
        <w:t xml:space="preserve">Declarar </w:t>
      </w:r>
      <w:r w:rsidRPr="1EC74DCE" w:rsidR="00EB7FDF">
        <w:rPr>
          <w:rFonts w:ascii="Times New Roman" w:hAnsi="Times New Roman" w:cs="Times New Roman"/>
          <w:b w:val="1"/>
          <w:bCs w:val="1"/>
          <w:sz w:val="24"/>
          <w:szCs w:val="24"/>
          <w:lang w:val="es-PE"/>
        </w:rPr>
        <w:t>INFUNDADO</w:t>
      </w:r>
      <w:r w:rsidRPr="1EC74DCE" w:rsidR="00EB7FDF">
        <w:rPr>
          <w:rFonts w:ascii="Times New Roman" w:hAnsi="Times New Roman" w:cs="Times New Roman"/>
          <w:sz w:val="24"/>
          <w:szCs w:val="24"/>
          <w:lang w:val="es-PE"/>
        </w:rPr>
        <w:t xml:space="preserve"> el Recurso Impugnativo interpuesto y, por consiguiente, ratificar la Resolución </w:t>
      </w:r>
      <w:r w:rsidRPr="1EC74DCE" w:rsidR="00EB7FDF">
        <w:rPr>
          <w:rFonts w:ascii="Times New Roman" w:hAnsi="Times New Roman" w:cs="Times New Roman"/>
          <w:sz w:val="24"/>
          <w:szCs w:val="24"/>
          <w:lang w:val="es-PE"/>
        </w:rPr>
        <w:t>N°</w:t>
      </w:r>
      <w:r w:rsidRPr="1EC74DCE" w:rsidR="00EB7FDF">
        <w:rPr>
          <w:rFonts w:ascii="Times New Roman" w:hAnsi="Times New Roman" w:cs="Times New Roman"/>
          <w:sz w:val="24"/>
          <w:szCs w:val="24"/>
          <w:lang w:val="es-PE"/>
        </w:rPr>
        <w:t xml:space="preserve"> 044/24 que declaró</w:t>
      </w:r>
      <w:r w:rsidRPr="1EC74DCE" w:rsidR="00EB7FDF">
        <w:rPr>
          <w:rFonts w:ascii="Times New Roman" w:hAnsi="Times New Roman" w:cs="Times New Roman"/>
          <w:b w:val="1"/>
          <w:bCs w:val="1"/>
          <w:sz w:val="24"/>
          <w:szCs w:val="24"/>
          <w:lang w:val="es-PE"/>
        </w:rPr>
        <w:t xml:space="preserve"> INFUNDADA </w:t>
      </w:r>
      <w:r w:rsidRPr="1EC74DCE" w:rsidR="00EB7FDF">
        <w:rPr>
          <w:rFonts w:ascii="Times New Roman" w:hAnsi="Times New Roman" w:cs="Times New Roman"/>
          <w:sz w:val="24"/>
          <w:szCs w:val="24"/>
          <w:lang w:val="es-PE"/>
        </w:rPr>
        <w:t>la reclamación interpuesta</w:t>
      </w:r>
      <w:r w:rsidRPr="1EC74DCE" w:rsidR="00EB7FDF">
        <w:rPr>
          <w:rFonts w:ascii="Times New Roman" w:hAnsi="Times New Roman" w:cs="Times New Roman"/>
          <w:b w:val="1"/>
          <w:bCs w:val="1"/>
          <w:sz w:val="24"/>
          <w:szCs w:val="24"/>
          <w:lang w:val="es-PE"/>
        </w:rPr>
        <w:t xml:space="preserve"> </w:t>
      </w:r>
      <w:r w:rsidRPr="1EC74DCE" w:rsidR="00EB7FDF">
        <w:rPr>
          <w:rFonts w:ascii="Times New Roman" w:hAnsi="Times New Roman" w:cs="Times New Roman"/>
          <w:sz w:val="24"/>
          <w:szCs w:val="24"/>
          <w:lang w:val="es-PE"/>
        </w:rPr>
        <w:t>contra</w:t>
      </w:r>
      <w:r w:rsidRPr="1EC74DCE" w:rsidR="00EB7FDF">
        <w:rPr>
          <w:rFonts w:ascii="Times New Roman" w:hAnsi="Times New Roman" w:cs="Times New Roman"/>
          <w:b w:val="1"/>
          <w:bCs w:val="1"/>
          <w:sz w:val="24"/>
          <w:szCs w:val="24"/>
          <w:lang w:val="es-PE"/>
        </w:rPr>
        <w:t xml:space="preserve"> </w:t>
      </w:r>
      <w:r w:rsidRPr="1EC74DCE" w:rsidR="652BEF2C">
        <w:rPr>
          <w:rFonts w:ascii="Times New Roman" w:hAnsi="Times New Roman" w:cs="Times New Roman"/>
          <w:b w:val="1"/>
          <w:bCs w:val="1"/>
          <w:sz w:val="24"/>
          <w:szCs w:val="24"/>
          <w:lang w:val="es-PE"/>
        </w:rPr>
        <w:t>...................................</w:t>
      </w:r>
      <w:r w:rsidRPr="1EC74DCE" w:rsidR="00EB7FDF">
        <w:rPr>
          <w:rFonts w:ascii="Times New Roman" w:hAnsi="Times New Roman" w:cs="Times New Roman"/>
          <w:b w:val="1"/>
          <w:bCs w:val="1"/>
          <w:sz w:val="24"/>
          <w:szCs w:val="24"/>
          <w:lang w:val="es-PE"/>
        </w:rPr>
        <w:t xml:space="preserve">, </w:t>
      </w:r>
      <w:r w:rsidRPr="1EC74DCE" w:rsidR="00EB7FDF">
        <w:rPr>
          <w:rFonts w:ascii="Times New Roman" w:hAnsi="Times New Roman" w:cs="Times New Roman"/>
          <w:sz w:val="24"/>
          <w:szCs w:val="24"/>
          <w:lang w:val="es-PE"/>
        </w:rPr>
        <w:t>dejando a salvo el derecho del reclamante de acudir a otras instancias que considere pertinente,</w:t>
      </w:r>
    </w:p>
    <w:p w:rsidRPr="006B69A2" w:rsidR="008B6A09" w:rsidP="008B6A09" w:rsidRDefault="0091528B" w14:paraId="000A434B" w14:textId="6224228C">
      <w:pPr>
        <w:jc w:val="right"/>
        <w:rPr>
          <w:rFonts w:ascii="Times New Roman" w:hAnsi="Times New Roman" w:cs="Times New Roman"/>
          <w:sz w:val="24"/>
          <w:szCs w:val="24"/>
          <w:lang w:val="es-PE"/>
        </w:rPr>
      </w:pPr>
      <w:r w:rsidRPr="006B69A2">
        <w:rPr>
          <w:rFonts w:ascii="Times New Roman" w:hAnsi="Times New Roman" w:eastAsia="Arial Unicode MS" w:cs="Times New Roman"/>
          <w:sz w:val="24"/>
          <w:szCs w:val="24"/>
          <w:lang w:val="es-PE" w:eastAsia="ar-SA"/>
        </w:rPr>
        <w:lastRenderedPageBreak/>
        <w:t xml:space="preserve">Lima, </w:t>
      </w:r>
      <w:r w:rsidR="006444C9">
        <w:rPr>
          <w:rFonts w:ascii="Times New Roman" w:hAnsi="Times New Roman" w:eastAsia="Arial Unicode MS" w:cs="Times New Roman"/>
          <w:sz w:val="24"/>
          <w:szCs w:val="24"/>
          <w:lang w:val="es-PE" w:eastAsia="ar-SA"/>
        </w:rPr>
        <w:t>24</w:t>
      </w:r>
      <w:r w:rsidRPr="006B69A2" w:rsidR="00570ED6">
        <w:rPr>
          <w:rFonts w:ascii="Times New Roman" w:hAnsi="Times New Roman" w:eastAsia="Arial Unicode MS" w:cs="Times New Roman"/>
          <w:sz w:val="24"/>
          <w:szCs w:val="24"/>
          <w:lang w:val="es-PE" w:eastAsia="ar-SA"/>
        </w:rPr>
        <w:t xml:space="preserve"> </w:t>
      </w:r>
      <w:r w:rsidRPr="006B69A2" w:rsidR="00707C99">
        <w:rPr>
          <w:rFonts w:ascii="Times New Roman" w:hAnsi="Times New Roman" w:eastAsia="Arial Unicode MS" w:cs="Times New Roman"/>
          <w:sz w:val="24"/>
          <w:szCs w:val="24"/>
          <w:lang w:val="es-PE" w:eastAsia="ar-SA"/>
        </w:rPr>
        <w:t>de</w:t>
      </w:r>
      <w:r w:rsidRPr="006B69A2" w:rsidR="00A02CF2">
        <w:rPr>
          <w:rFonts w:ascii="Times New Roman" w:hAnsi="Times New Roman" w:eastAsia="Arial Unicode MS" w:cs="Times New Roman"/>
          <w:sz w:val="24"/>
          <w:szCs w:val="24"/>
          <w:lang w:val="es-PE" w:eastAsia="ar-SA"/>
        </w:rPr>
        <w:t xml:space="preserve"> junio</w:t>
      </w:r>
      <w:r w:rsidRPr="006B69A2" w:rsidR="002F478E">
        <w:rPr>
          <w:rFonts w:ascii="Times New Roman" w:hAnsi="Times New Roman" w:eastAsia="Arial Unicode MS" w:cs="Times New Roman"/>
          <w:sz w:val="24"/>
          <w:szCs w:val="24"/>
          <w:lang w:val="es-PE" w:eastAsia="ar-SA"/>
        </w:rPr>
        <w:t xml:space="preserve"> </w:t>
      </w:r>
      <w:r w:rsidRPr="006B69A2" w:rsidR="00F06498">
        <w:rPr>
          <w:rFonts w:ascii="Times New Roman" w:hAnsi="Times New Roman" w:eastAsia="Arial Unicode MS" w:cs="Times New Roman"/>
          <w:sz w:val="24"/>
          <w:szCs w:val="24"/>
          <w:lang w:val="es-PE" w:eastAsia="ar-SA"/>
        </w:rPr>
        <w:t>de 202</w:t>
      </w:r>
      <w:r w:rsidRPr="006B69A2" w:rsidR="00543015">
        <w:rPr>
          <w:rFonts w:ascii="Times New Roman" w:hAnsi="Times New Roman" w:eastAsia="Arial Unicode MS" w:cs="Times New Roman"/>
          <w:sz w:val="24"/>
          <w:szCs w:val="24"/>
          <w:lang w:val="es-PE" w:eastAsia="ar-SA"/>
        </w:rPr>
        <w:t>4</w:t>
      </w:r>
      <w:r w:rsidRPr="006B69A2" w:rsidR="00707C99">
        <w:rPr>
          <w:rFonts w:ascii="Times New Roman" w:hAnsi="Times New Roman" w:eastAsia="Times New Roman" w:cs="Times New Roman"/>
          <w:sz w:val="24"/>
          <w:szCs w:val="24"/>
          <w:lang w:val="es-PE" w:eastAsia="ar-SA"/>
        </w:rPr>
        <w:t xml:space="preserve"> </w:t>
      </w:r>
    </w:p>
    <w:p w:rsidRPr="006B69A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6B69A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B69A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6B69A2"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Omar Alfaro Villanueva – </w:t>
      </w:r>
      <w:proofErr w:type="gramStart"/>
      <w:r w:rsidRPr="006B69A2">
        <w:rPr>
          <w:rFonts w:ascii="Times New Roman" w:hAnsi="Times New Roman" w:cs="Times New Roman"/>
          <w:b/>
          <w:bCs/>
          <w:sz w:val="24"/>
          <w:szCs w:val="24"/>
          <w:lang w:val="es-PE"/>
        </w:rPr>
        <w:t>Presidente</w:t>
      </w:r>
      <w:proofErr w:type="gramEnd"/>
    </w:p>
    <w:p w:rsidRPr="006B69A2"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María Eugenia Valdez Fernández Baca </w:t>
      </w:r>
      <w:proofErr w:type="gramStart"/>
      <w:r w:rsidRPr="006B69A2" w:rsidR="007543CD">
        <w:rPr>
          <w:rFonts w:ascii="Times New Roman" w:hAnsi="Times New Roman" w:cs="Times New Roman"/>
          <w:b/>
          <w:bCs/>
          <w:sz w:val="24"/>
          <w:szCs w:val="24"/>
          <w:lang w:val="es-PE"/>
        </w:rPr>
        <w:t xml:space="preserve">– </w:t>
      </w:r>
      <w:r w:rsidRPr="006B69A2" w:rsidR="00950F53">
        <w:rPr>
          <w:rFonts w:ascii="Times New Roman" w:hAnsi="Times New Roman" w:cs="Times New Roman"/>
          <w:b/>
          <w:bCs/>
          <w:sz w:val="24"/>
          <w:szCs w:val="24"/>
          <w:lang w:val="es-PE"/>
        </w:rPr>
        <w:t xml:space="preserve"> Vocal</w:t>
      </w:r>
      <w:proofErr w:type="gramEnd"/>
    </w:p>
    <w:p w:rsidRPr="006B69A2"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Rolando Eyzaguirre </w:t>
      </w:r>
      <w:proofErr w:type="spellStart"/>
      <w:r w:rsidRPr="006B69A2">
        <w:rPr>
          <w:rFonts w:ascii="Times New Roman" w:hAnsi="Times New Roman" w:cs="Times New Roman"/>
          <w:b/>
          <w:bCs/>
          <w:sz w:val="24"/>
          <w:szCs w:val="24"/>
          <w:lang w:val="es-PE"/>
        </w:rPr>
        <w:t>Maccan</w:t>
      </w:r>
      <w:proofErr w:type="spellEnd"/>
      <w:r w:rsidRPr="006B69A2">
        <w:rPr>
          <w:rFonts w:ascii="Times New Roman" w:hAnsi="Times New Roman" w:cs="Times New Roman"/>
          <w:b/>
          <w:bCs/>
          <w:sz w:val="24"/>
          <w:szCs w:val="24"/>
          <w:lang w:val="es-PE"/>
        </w:rPr>
        <w:t xml:space="preserve"> </w:t>
      </w:r>
      <w:r w:rsidRPr="006B69A2" w:rsidR="007543CD">
        <w:rPr>
          <w:rFonts w:ascii="Times New Roman" w:hAnsi="Times New Roman" w:cs="Times New Roman"/>
          <w:b/>
          <w:bCs/>
          <w:sz w:val="24"/>
          <w:szCs w:val="24"/>
          <w:lang w:val="es-PE"/>
        </w:rPr>
        <w:t>– Vocal</w:t>
      </w:r>
    </w:p>
    <w:p w:rsidRPr="006B69A2"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6B69A2">
        <w:rPr>
          <w:rFonts w:ascii="Times New Roman" w:hAnsi="Times New Roman" w:cs="Times New Roman"/>
          <w:b/>
          <w:bCs/>
          <w:sz w:val="24"/>
          <w:szCs w:val="24"/>
          <w:lang w:val="es-PE"/>
        </w:rPr>
        <w:t>Gonzalo Abad del Busto – Vocal</w:t>
      </w:r>
    </w:p>
    <w:p w:rsidRPr="00992626"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742B" w:rsidP="00784355" w:rsidRDefault="003D742B" w14:paraId="2EE61108" w14:textId="77777777">
      <w:pPr>
        <w:spacing w:after="0" w:line="240" w:lineRule="auto"/>
      </w:pPr>
      <w:r>
        <w:separator/>
      </w:r>
    </w:p>
  </w:endnote>
  <w:endnote w:type="continuationSeparator" w:id="0">
    <w:p w:rsidR="003D742B" w:rsidP="00784355" w:rsidRDefault="003D742B" w14:paraId="613F05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742B" w:rsidP="00784355" w:rsidRDefault="003D742B" w14:paraId="5BD22AE1" w14:textId="77777777">
      <w:pPr>
        <w:spacing w:after="0" w:line="240" w:lineRule="auto"/>
      </w:pPr>
      <w:r>
        <w:separator/>
      </w:r>
    </w:p>
  </w:footnote>
  <w:footnote w:type="continuationSeparator" w:id="0">
    <w:p w:rsidR="003D742B" w:rsidP="00784355" w:rsidRDefault="003D742B" w14:paraId="7CAC9A0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8"/>
  </w:num>
  <w:num w:numId="3" w16cid:durableId="333261791">
    <w:abstractNumId w:val="24"/>
  </w:num>
  <w:num w:numId="4" w16cid:durableId="1770345525">
    <w:abstractNumId w:val="23"/>
  </w:num>
  <w:num w:numId="5" w16cid:durableId="1816144979">
    <w:abstractNumId w:val="26"/>
  </w:num>
  <w:num w:numId="6" w16cid:durableId="1304313350">
    <w:abstractNumId w:val="0"/>
  </w:num>
  <w:num w:numId="7" w16cid:durableId="16682880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6"/>
  </w:num>
  <w:num w:numId="17" w16cid:durableId="17998823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2"/>
  </w:num>
  <w:num w:numId="26" w16cid:durableId="2108460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0"/>
  </w:num>
  <w:num w:numId="34" w16cid:durableId="3649146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DE4547E"/>
    <w:rsid w:val="1B2C0C68"/>
    <w:rsid w:val="1EC74DCE"/>
    <w:rsid w:val="2B0CB0C9"/>
    <w:rsid w:val="3C38964B"/>
    <w:rsid w:val="652BE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407247ccb3bf439f" Type="http://schemas.openxmlformats.org/officeDocument/2006/relationships/hyperlink" Target="http://www.defaseg.com.pe/reglamento"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B91B036-DADB-4568-A10D-A75BE5F45AC6}"/>
</file>

<file path=customXml/itemProps3.xml><?xml version="1.0" encoding="utf-8"?>
<ds:datastoreItem xmlns:ds="http://schemas.openxmlformats.org/officeDocument/2006/customXml" ds:itemID="{9908443D-DE0C-4586-8B2F-A690D9CE3E48}"/>
</file>

<file path=customXml/itemProps4.xml><?xml version="1.0" encoding="utf-8"?>
<ds:datastoreItem xmlns:ds="http://schemas.openxmlformats.org/officeDocument/2006/customXml" ds:itemID="{1756DBE5-64FF-4B1C-99AC-90E29CFF7E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307</cp:revision>
  <cp:lastPrinted>2024-06-24T18:18:00Z</cp:lastPrinted>
  <dcterms:created xsi:type="dcterms:W3CDTF">2023-02-14T22:37:00Z</dcterms:created>
  <dcterms:modified xsi:type="dcterms:W3CDTF">2025-12-10T20:05:05Z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