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2E14FD" w:rsidR="00707C99" w:rsidP="00272F4F" w:rsidRDefault="00201C0D" w14:paraId="19FE0E96" w14:textId="54AE725B">
      <w:pPr>
        <w:spacing w:after="0" w:line="240" w:lineRule="auto"/>
        <w:jc w:val="center"/>
        <w:rPr>
          <w:rFonts w:ascii="Times New Roman" w:hAnsi="Times New Roman" w:cs="Times New Roman"/>
          <w:b/>
          <w:sz w:val="24"/>
          <w:szCs w:val="24"/>
          <w:lang w:val="es-PE" w:eastAsia="ar-SA"/>
        </w:rPr>
      </w:pPr>
      <w:r w:rsidRPr="002E14FD">
        <w:rPr>
          <w:rFonts w:ascii="Times New Roman" w:hAnsi="Times New Roman" w:cs="Times New Roman"/>
          <w:b/>
          <w:sz w:val="24"/>
          <w:szCs w:val="24"/>
          <w:lang w:val="es-PE" w:eastAsia="ar-SA"/>
        </w:rPr>
        <w:t xml:space="preserve">RESOLUCIÓN DE RECURSO IMPUGNATIVO </w:t>
      </w:r>
      <w:proofErr w:type="spellStart"/>
      <w:r w:rsidRPr="002E14FD" w:rsidR="00707C99">
        <w:rPr>
          <w:rFonts w:ascii="Times New Roman" w:hAnsi="Times New Roman" w:cs="Times New Roman"/>
          <w:b/>
          <w:sz w:val="24"/>
          <w:szCs w:val="24"/>
          <w:lang w:val="es-PE" w:eastAsia="ar-SA"/>
        </w:rPr>
        <w:t>N°</w:t>
      </w:r>
      <w:proofErr w:type="spellEnd"/>
      <w:r w:rsidRPr="002E14FD" w:rsidR="00707C99">
        <w:rPr>
          <w:rFonts w:ascii="Times New Roman" w:hAnsi="Times New Roman" w:cs="Times New Roman"/>
          <w:b/>
          <w:sz w:val="24"/>
          <w:szCs w:val="24"/>
          <w:lang w:val="es-PE" w:eastAsia="ar-SA"/>
        </w:rPr>
        <w:t xml:space="preserve"> </w:t>
      </w:r>
      <w:r w:rsidRPr="002E14FD" w:rsidR="00516293">
        <w:rPr>
          <w:rFonts w:ascii="Times New Roman" w:hAnsi="Times New Roman" w:cs="Times New Roman"/>
          <w:b/>
          <w:sz w:val="24"/>
          <w:szCs w:val="24"/>
          <w:lang w:val="es-PE" w:eastAsia="ar-SA"/>
        </w:rPr>
        <w:t>0</w:t>
      </w:r>
      <w:r w:rsidRPr="002E14FD" w:rsidR="006444C9">
        <w:rPr>
          <w:rFonts w:ascii="Times New Roman" w:hAnsi="Times New Roman" w:cs="Times New Roman"/>
          <w:b/>
          <w:sz w:val="24"/>
          <w:szCs w:val="24"/>
          <w:lang w:val="es-PE" w:eastAsia="ar-SA"/>
        </w:rPr>
        <w:t>2</w:t>
      </w:r>
      <w:r w:rsidR="00F736D5">
        <w:rPr>
          <w:rFonts w:ascii="Times New Roman" w:hAnsi="Times New Roman" w:cs="Times New Roman"/>
          <w:b/>
          <w:sz w:val="24"/>
          <w:szCs w:val="24"/>
          <w:lang w:val="es-PE" w:eastAsia="ar-SA"/>
        </w:rPr>
        <w:t>8</w:t>
      </w:r>
      <w:r w:rsidRPr="002E14FD" w:rsidR="00C671F5">
        <w:rPr>
          <w:rFonts w:ascii="Times New Roman" w:hAnsi="Times New Roman" w:cs="Times New Roman"/>
          <w:b/>
          <w:sz w:val="24"/>
          <w:szCs w:val="24"/>
          <w:lang w:val="es-PE" w:eastAsia="ar-SA"/>
        </w:rPr>
        <w:t>/2</w:t>
      </w:r>
      <w:r w:rsidRPr="002E14FD" w:rsidR="00543015">
        <w:rPr>
          <w:rFonts w:ascii="Times New Roman" w:hAnsi="Times New Roman" w:cs="Times New Roman"/>
          <w:b/>
          <w:sz w:val="24"/>
          <w:szCs w:val="24"/>
          <w:lang w:val="es-PE" w:eastAsia="ar-SA"/>
        </w:rPr>
        <w:t>4</w:t>
      </w:r>
    </w:p>
    <w:p w:rsidR="00D9704D" w:rsidP="00D9704D" w:rsidRDefault="00D9704D" w14:paraId="65DD38A1" w14:textId="77777777">
      <w:pPr>
        <w:spacing w:after="0" w:line="240" w:lineRule="auto"/>
        <w:jc w:val="both"/>
        <w:rPr>
          <w:rFonts w:ascii="Times New Roman" w:hAnsi="Times New Roman" w:cs="Times New Roman"/>
          <w:b/>
          <w:bCs/>
          <w:sz w:val="24"/>
          <w:szCs w:val="24"/>
          <w:lang w:val="es-PE"/>
        </w:rPr>
      </w:pPr>
    </w:p>
    <w:p w:rsidRPr="00D9704D" w:rsidR="00D9704D" w:rsidP="00D9704D" w:rsidRDefault="00D9704D" w14:paraId="16F0B618" w14:textId="71019C7C">
      <w:pPr>
        <w:spacing w:after="0" w:line="240" w:lineRule="auto"/>
        <w:jc w:val="both"/>
        <w:rPr>
          <w:rFonts w:ascii="Times New Roman" w:hAnsi="Times New Roman" w:cs="Times New Roman"/>
          <w:b/>
          <w:bCs/>
          <w:sz w:val="24"/>
          <w:szCs w:val="24"/>
          <w:lang w:val="es-PE"/>
        </w:rPr>
      </w:pPr>
      <w:r w:rsidRPr="00D9704D">
        <w:rPr>
          <w:rFonts w:ascii="Times New Roman" w:hAnsi="Times New Roman" w:cs="Times New Roman"/>
          <w:b/>
          <w:bCs/>
          <w:sz w:val="24"/>
          <w:szCs w:val="24"/>
          <w:lang w:val="es-PE"/>
        </w:rPr>
        <w:t xml:space="preserve">Vistos: </w:t>
      </w:r>
    </w:p>
    <w:p w:rsidRPr="00D9704D" w:rsidR="00D9704D" w:rsidP="00D9704D" w:rsidRDefault="00D9704D" w14:paraId="2B868060" w14:textId="77777777">
      <w:pPr>
        <w:spacing w:after="0" w:line="240" w:lineRule="auto"/>
        <w:jc w:val="both"/>
        <w:rPr>
          <w:rFonts w:ascii="Times New Roman" w:hAnsi="Times New Roman" w:cs="Times New Roman"/>
          <w:b/>
          <w:bCs/>
          <w:sz w:val="24"/>
          <w:szCs w:val="24"/>
          <w:lang w:val="es-PE"/>
        </w:rPr>
      </w:pPr>
    </w:p>
    <w:p w:rsidRPr="00D9704D" w:rsidR="00D9704D" w:rsidP="00D9704D" w:rsidRDefault="00D9704D" w14:paraId="61F7AB8E" w14:textId="47C28F14">
      <w:pPr>
        <w:spacing w:after="0" w:line="240" w:lineRule="auto"/>
        <w:jc w:val="both"/>
        <w:rPr>
          <w:rFonts w:ascii="Times New Roman" w:hAnsi="Times New Roman" w:cs="Times New Roman"/>
          <w:sz w:val="24"/>
          <w:szCs w:val="24"/>
          <w:lang w:val="es-PE"/>
        </w:rPr>
      </w:pPr>
      <w:r w:rsidRPr="603B97BD" w:rsidR="00D9704D">
        <w:rPr>
          <w:rFonts w:ascii="Times New Roman" w:hAnsi="Times New Roman" w:cs="Times New Roman"/>
          <w:sz w:val="24"/>
          <w:szCs w:val="24"/>
          <w:lang w:val="es-PE"/>
        </w:rPr>
        <w:t xml:space="preserve">El recurso de impugnación presentado el 13 de mayo de 2024 por </w:t>
      </w:r>
      <w:r w:rsidRPr="603B97BD" w:rsidR="00D9704D">
        <w:rPr>
          <w:rFonts w:ascii="Times New Roman" w:hAnsi="Times New Roman" w:cs="Times New Roman"/>
          <w:b w:val="1"/>
          <w:bCs w:val="1"/>
          <w:sz w:val="24"/>
          <w:szCs w:val="24"/>
          <w:lang w:val="es-PE"/>
        </w:rPr>
        <w:t xml:space="preserve">doña </w:t>
      </w:r>
      <w:r w:rsidRPr="603B97BD" w:rsidR="4BA68120">
        <w:rPr>
          <w:rFonts w:ascii="Times New Roman" w:hAnsi="Times New Roman" w:cs="Times New Roman"/>
          <w:b w:val="1"/>
          <w:bCs w:val="1"/>
          <w:sz w:val="24"/>
          <w:szCs w:val="24"/>
          <w:lang w:val="es-PE"/>
        </w:rPr>
        <w:t>................................................</w:t>
      </w:r>
      <w:r w:rsidRPr="603B97BD" w:rsidR="00D9704D">
        <w:rPr>
          <w:rFonts w:ascii="Times New Roman" w:hAnsi="Times New Roman" w:cs="Times New Roman"/>
          <w:sz w:val="24"/>
          <w:szCs w:val="24"/>
          <w:lang w:val="es-PE"/>
        </w:rPr>
        <w:t xml:space="preserve">(en adelante, la asegurada) respecto de la Resolución Nro. 082/24, notificada el 06 de mayo de 2024, emitida por esta Defensoría del Asegurado (DEFASEG), que declaró </w:t>
      </w:r>
      <w:r w:rsidRPr="603B97BD" w:rsidR="00D9704D">
        <w:rPr>
          <w:rFonts w:ascii="Times New Roman" w:hAnsi="Times New Roman" w:cs="Times New Roman"/>
          <w:b w:val="1"/>
          <w:bCs w:val="1"/>
          <w:sz w:val="24"/>
          <w:szCs w:val="24"/>
          <w:lang w:val="es-PE"/>
        </w:rPr>
        <w:t>INFUNDADA</w:t>
      </w:r>
      <w:r w:rsidRPr="603B97BD" w:rsidR="00D9704D">
        <w:rPr>
          <w:rFonts w:ascii="Times New Roman" w:hAnsi="Times New Roman" w:cs="Times New Roman"/>
          <w:sz w:val="24"/>
          <w:szCs w:val="24"/>
          <w:lang w:val="es-PE"/>
        </w:rPr>
        <w:t xml:space="preserve"> su reclamación interpuesta contra </w:t>
      </w:r>
      <w:r w:rsidRPr="603B97BD" w:rsidR="59E3B407">
        <w:rPr>
          <w:rFonts w:ascii="Times New Roman" w:hAnsi="Times New Roman" w:cs="Times New Roman"/>
          <w:b w:val="1"/>
          <w:bCs w:val="1"/>
          <w:sz w:val="24"/>
          <w:szCs w:val="24"/>
          <w:lang w:val="es-PE"/>
        </w:rPr>
        <w:t>................................................</w:t>
      </w:r>
      <w:r w:rsidRPr="603B97BD" w:rsidR="00D9704D">
        <w:rPr>
          <w:rFonts w:ascii="Times New Roman" w:hAnsi="Times New Roman" w:cs="Times New Roman"/>
          <w:sz w:val="24"/>
          <w:szCs w:val="24"/>
          <w:lang w:val="es-PE"/>
        </w:rPr>
        <w:t xml:space="preserve"> (en adelante, la aseguradora), a fin de que se apruebe su solicitud de cobertura por supuesto de invalidez total y permanente, en atención al Seguro de Desgravamen Individual/ Nro.</w:t>
      </w:r>
      <w:r w:rsidRPr="603B97BD" w:rsidR="100C566B">
        <w:rPr>
          <w:rFonts w:ascii="Times New Roman" w:hAnsi="Times New Roman" w:cs="Times New Roman"/>
          <w:sz w:val="24"/>
          <w:szCs w:val="24"/>
          <w:lang w:val="es-PE"/>
        </w:rPr>
        <w:t>..........................................</w:t>
      </w:r>
      <w:r w:rsidRPr="603B97BD" w:rsidR="00D9704D">
        <w:rPr>
          <w:rFonts w:ascii="Times New Roman" w:hAnsi="Times New Roman" w:cs="Times New Roman"/>
          <w:sz w:val="24"/>
          <w:szCs w:val="24"/>
          <w:lang w:val="es-PE"/>
        </w:rPr>
        <w:t xml:space="preserve"> (en adelante, la póliza).</w:t>
      </w:r>
    </w:p>
    <w:p w:rsidRPr="00D9704D" w:rsidR="00D9704D" w:rsidP="00D9704D" w:rsidRDefault="00D9704D" w14:paraId="757D47C4" w14:textId="77777777">
      <w:pPr>
        <w:spacing w:after="0" w:line="240" w:lineRule="auto"/>
        <w:jc w:val="both"/>
        <w:rPr>
          <w:rFonts w:ascii="Times New Roman" w:hAnsi="Times New Roman" w:cs="Times New Roman"/>
          <w:sz w:val="24"/>
          <w:szCs w:val="24"/>
          <w:lang w:val="es-PE"/>
        </w:rPr>
      </w:pPr>
    </w:p>
    <w:p w:rsidRPr="00D9704D" w:rsidR="00D9704D" w:rsidP="00D9704D" w:rsidRDefault="00D9704D" w14:paraId="62371A98" w14:textId="77777777">
      <w:pPr>
        <w:spacing w:after="0" w:line="240" w:lineRule="auto"/>
        <w:jc w:val="both"/>
        <w:rPr>
          <w:rFonts w:ascii="Times New Roman" w:hAnsi="Times New Roman" w:cs="Times New Roman"/>
          <w:sz w:val="24"/>
          <w:szCs w:val="24"/>
          <w:lang w:val="es-PE"/>
        </w:rPr>
      </w:pPr>
      <w:r w:rsidRPr="00D9704D">
        <w:rPr>
          <w:rFonts w:ascii="Times New Roman" w:hAnsi="Times New Roman" w:cs="Times New Roman"/>
          <w:sz w:val="24"/>
          <w:szCs w:val="24"/>
          <w:lang w:val="es-PE"/>
        </w:rPr>
        <w:t xml:space="preserve">Que el señalado Recurso Impugnativo se fundamenta resumidamente en lo siguiente: 1) no se ha tomado en consideración que recién tomó conocimiento de su enfermedad con posterioridad a la contratación del préstamo y, consecuentemente, del seguro; 2) los contratos de seguro son contratos de adhesión que de acuerdo a lo establecido en el artículo 1390 del Código Civil; 3) con fecha 27 de marzo del 2019 le enviaron un correo electrónico con 2 archivos PDF, uno referido al contrato de créditos de consumo – Préstamo y el otro con la hoja resumen del crédito en efectivo a largo plazo; es decir, posterior al desembolso del dinero, lo que demostraría que es falso que se le haya informado de las exclusiones del seguro de desgravamen; 4) el otorgamiento del préstamo fue mediante llamada telefónica por su buena calificación crediticia, ya que tenía un préstamo pre aprobado para lo cual debió acercarse a ventanilla para el desembolso, siendo que solo le entregaron el cronograma de pago sin preguntarle su condición médica ni, tampoco se le entregó la póliza; 5) ofreció el Certificado Médico de Incapacidad N°001957 de fecha 05.12.2023, el mismo que contiene el diagnóstico completo y en concordancia con la Historia Clínica e Informes realizados por los especialistas y que como se podrá apreciar que, adicionalmente al Diagnóstico de fecha 11.07.2023, se ha adicionado: OSTEOARTROSIS GENERALIZADA CON COMPROMISO DE MANOS - M15.0, el mismo que no ha sido valorado; </w:t>
      </w:r>
    </w:p>
    <w:p w:rsidRPr="00D9704D" w:rsidR="00D9704D" w:rsidP="00D9704D" w:rsidRDefault="00D9704D" w14:paraId="770424BD" w14:textId="77777777">
      <w:pPr>
        <w:spacing w:after="0" w:line="240" w:lineRule="auto"/>
        <w:jc w:val="both"/>
        <w:rPr>
          <w:rFonts w:ascii="Times New Roman" w:hAnsi="Times New Roman" w:cs="Times New Roman"/>
          <w:sz w:val="24"/>
          <w:szCs w:val="24"/>
          <w:lang w:val="es-PE"/>
        </w:rPr>
      </w:pPr>
    </w:p>
    <w:p w:rsidRPr="00D9704D" w:rsidR="00D9704D" w:rsidP="00D9704D" w:rsidRDefault="00D9704D" w14:paraId="75025999" w14:textId="77777777">
      <w:pPr>
        <w:spacing w:after="0" w:line="240" w:lineRule="auto"/>
        <w:jc w:val="both"/>
        <w:rPr>
          <w:rFonts w:ascii="Times New Roman" w:hAnsi="Times New Roman" w:cs="Times New Roman"/>
          <w:sz w:val="24"/>
          <w:szCs w:val="24"/>
          <w:lang w:val="es-PE"/>
        </w:rPr>
      </w:pPr>
      <w:r w:rsidRPr="00D9704D">
        <w:rPr>
          <w:rFonts w:ascii="Times New Roman" w:hAnsi="Times New Roman" w:cs="Times New Roman"/>
          <w:sz w:val="24"/>
          <w:szCs w:val="24"/>
          <w:lang w:val="es-PE"/>
        </w:rPr>
        <w:t>Que, habiéndose corrido traslado a la aseguradora del referido Recurso impugnatorio, mediante comunicación del 20 de mayo de 2024, presentó su escrito de absolución, manifestando, principalmente, lo siguiente: 1) la asegurada, en su escrito de impugnación, manifiesta que no se le diagnosticó su Invalidez hasta el 11 de julio del 2023; no obstante, también ha afirmado que: (i) ha realizado permanentemente actividades cojeando, por cansancio y dolor al caminar; (</w:t>
      </w:r>
      <w:proofErr w:type="spellStart"/>
      <w:r w:rsidRPr="00D9704D">
        <w:rPr>
          <w:rFonts w:ascii="Times New Roman" w:hAnsi="Times New Roman" w:cs="Times New Roman"/>
          <w:sz w:val="24"/>
          <w:szCs w:val="24"/>
          <w:lang w:val="es-PE"/>
        </w:rPr>
        <w:t>ii</w:t>
      </w:r>
      <w:proofErr w:type="spellEnd"/>
      <w:r w:rsidRPr="00D9704D">
        <w:rPr>
          <w:rFonts w:ascii="Times New Roman" w:hAnsi="Times New Roman" w:cs="Times New Roman"/>
          <w:sz w:val="24"/>
          <w:szCs w:val="24"/>
          <w:lang w:val="es-PE"/>
        </w:rPr>
        <w:t xml:space="preserve">) en el 2019 el Centro de Rehabilitación Profesional y Social (CERPS), de la que es usuaria, envió una carta a la empresa donde laboraba, a fin de que se le aplique lo dispuesto en la Ley </w:t>
      </w:r>
      <w:proofErr w:type="spellStart"/>
      <w:r w:rsidRPr="00D9704D">
        <w:rPr>
          <w:rFonts w:ascii="Times New Roman" w:hAnsi="Times New Roman" w:cs="Times New Roman"/>
          <w:sz w:val="24"/>
          <w:szCs w:val="24"/>
          <w:lang w:val="es-PE"/>
        </w:rPr>
        <w:t>N°</w:t>
      </w:r>
      <w:proofErr w:type="spellEnd"/>
      <w:r w:rsidRPr="00D9704D">
        <w:rPr>
          <w:rFonts w:ascii="Times New Roman" w:hAnsi="Times New Roman" w:cs="Times New Roman"/>
          <w:sz w:val="24"/>
          <w:szCs w:val="24"/>
          <w:lang w:val="es-PE"/>
        </w:rPr>
        <w:t xml:space="preserve"> 29973 y (</w:t>
      </w:r>
      <w:proofErr w:type="spellStart"/>
      <w:r w:rsidRPr="00D9704D">
        <w:rPr>
          <w:rFonts w:ascii="Times New Roman" w:hAnsi="Times New Roman" w:cs="Times New Roman"/>
          <w:sz w:val="24"/>
          <w:szCs w:val="24"/>
          <w:lang w:val="es-PE"/>
        </w:rPr>
        <w:t>iii</w:t>
      </w:r>
      <w:proofErr w:type="spellEnd"/>
      <w:r w:rsidRPr="00D9704D">
        <w:rPr>
          <w:rFonts w:ascii="Times New Roman" w:hAnsi="Times New Roman" w:cs="Times New Roman"/>
          <w:sz w:val="24"/>
          <w:szCs w:val="24"/>
          <w:lang w:val="es-PE"/>
        </w:rPr>
        <w:t xml:space="preserve">) el 11 de julio de 2023 el Ministerio de Salud le extendió el Certificado Médico de Incapacidad D.S. </w:t>
      </w:r>
      <w:proofErr w:type="spellStart"/>
      <w:r w:rsidRPr="00D9704D">
        <w:rPr>
          <w:rFonts w:ascii="Times New Roman" w:hAnsi="Times New Roman" w:cs="Times New Roman"/>
          <w:sz w:val="24"/>
          <w:szCs w:val="24"/>
          <w:lang w:val="es-PE"/>
        </w:rPr>
        <w:t>N°</w:t>
      </w:r>
      <w:proofErr w:type="spellEnd"/>
      <w:r w:rsidRPr="00D9704D">
        <w:rPr>
          <w:rFonts w:ascii="Times New Roman" w:hAnsi="Times New Roman" w:cs="Times New Roman"/>
          <w:sz w:val="24"/>
          <w:szCs w:val="24"/>
          <w:lang w:val="es-PE"/>
        </w:rPr>
        <w:t xml:space="preserve"> 166-2005-E.F; 2) el 07 de septiembre del 2021 se realizó la contratación de la póliza, por lo que resulta imposible alegar que la asegurada no tuvo conocimiento -con anterioridad- de su Enfermedad Prexistente o de las causas relacionadas a la misma; 3) considerando que en el presente caso no consta declaración de la anomalía congénita (o de las circunstancias reconocidas por la reclamante, como cojera), el rechazo a la Solicitud de Cobertura, se encontró debidamente justificado;</w:t>
      </w:r>
    </w:p>
    <w:p w:rsidRPr="00D9704D" w:rsidR="00D9704D" w:rsidP="00D9704D" w:rsidRDefault="00D9704D" w14:paraId="763434FF" w14:textId="77777777">
      <w:pPr>
        <w:spacing w:after="0" w:line="240" w:lineRule="auto"/>
        <w:jc w:val="both"/>
        <w:rPr>
          <w:rFonts w:ascii="Times New Roman" w:hAnsi="Times New Roman" w:cs="Times New Roman"/>
          <w:sz w:val="24"/>
          <w:szCs w:val="24"/>
          <w:lang w:val="es-PE"/>
        </w:rPr>
      </w:pPr>
    </w:p>
    <w:p w:rsidRPr="00D9704D" w:rsidR="00D9704D" w:rsidP="00D9704D" w:rsidRDefault="00D9704D" w14:paraId="4BE20290" w14:textId="77777777">
      <w:pPr>
        <w:spacing w:after="0" w:line="240" w:lineRule="auto"/>
        <w:jc w:val="both"/>
        <w:rPr>
          <w:rFonts w:ascii="Times New Roman" w:hAnsi="Times New Roman" w:cs="Times New Roman"/>
          <w:sz w:val="24"/>
          <w:szCs w:val="24"/>
          <w:lang w:val="es-PE"/>
        </w:rPr>
      </w:pPr>
      <w:r w:rsidRPr="00D9704D">
        <w:rPr>
          <w:rFonts w:ascii="Times New Roman" w:hAnsi="Times New Roman" w:cs="Times New Roman"/>
          <w:sz w:val="24"/>
          <w:szCs w:val="24"/>
          <w:lang w:val="es-PE"/>
        </w:rPr>
        <w:t>Que, atendiendo a lo expuesto, esta Defensoría resuelve finalmente lo siguiente:</w:t>
      </w:r>
    </w:p>
    <w:p w:rsidRPr="00D9704D" w:rsidR="00D9704D" w:rsidP="00D9704D" w:rsidRDefault="00D9704D" w14:paraId="388925C1" w14:textId="77777777">
      <w:pPr>
        <w:spacing w:after="0" w:line="240" w:lineRule="auto"/>
        <w:jc w:val="both"/>
        <w:rPr>
          <w:rFonts w:ascii="Times New Roman" w:hAnsi="Times New Roman" w:cs="Times New Roman"/>
          <w:sz w:val="24"/>
          <w:szCs w:val="24"/>
          <w:lang w:val="es-PE"/>
        </w:rPr>
      </w:pPr>
    </w:p>
    <w:p w:rsidRPr="00D9704D" w:rsidR="00D9704D" w:rsidP="00D9704D" w:rsidRDefault="00D9704D" w14:paraId="007A35FC" w14:textId="77777777">
      <w:pPr>
        <w:spacing w:after="0" w:line="240" w:lineRule="auto"/>
        <w:jc w:val="both"/>
        <w:rPr>
          <w:rFonts w:ascii="Times New Roman" w:hAnsi="Times New Roman" w:cs="Times New Roman"/>
          <w:sz w:val="24"/>
          <w:szCs w:val="24"/>
          <w:lang w:val="es-PE"/>
        </w:rPr>
      </w:pPr>
      <w:r w:rsidRPr="00D9704D">
        <w:rPr>
          <w:rFonts w:ascii="Times New Roman" w:hAnsi="Times New Roman" w:cs="Times New Roman"/>
          <w:b/>
          <w:bCs/>
          <w:sz w:val="24"/>
          <w:szCs w:val="24"/>
          <w:lang w:val="es-PE"/>
        </w:rPr>
        <w:lastRenderedPageBreak/>
        <w:t>PRIMERO:</w:t>
      </w:r>
      <w:r w:rsidRPr="00D9704D">
        <w:rPr>
          <w:rFonts w:ascii="Times New Roman" w:hAnsi="Times New Roman" w:cs="Times New Roman"/>
          <w:sz w:val="24"/>
          <w:szCs w:val="24"/>
          <w:lang w:val="es-PE"/>
        </w:rPr>
        <w:t xml:space="preserve"> Que el artículo 10 (Procedimiento) del Reglamento de la DEFASEG (</w:t>
      </w:r>
      <w:hyperlink w:history="1" r:id="rId8">
        <w:r w:rsidRPr="00D9704D">
          <w:rPr>
            <w:rStyle w:val="Hipervnculo"/>
            <w:rFonts w:ascii="Times New Roman" w:hAnsi="Times New Roman" w:cs="Times New Roman"/>
            <w:sz w:val="24"/>
            <w:szCs w:val="24"/>
            <w:lang w:val="es-PE"/>
          </w:rPr>
          <w:t>http://www.defaseg.com.pe/reglamento</w:t>
        </w:r>
      </w:hyperlink>
      <w:r w:rsidRPr="00D9704D">
        <w:rPr>
          <w:rFonts w:ascii="Times New Roman" w:hAnsi="Times New Roman" w:cs="Times New Roman"/>
          <w:sz w:val="24"/>
          <w:szCs w:val="24"/>
          <w:lang w:val="es-PE"/>
        </w:rPr>
        <w:t>) establece que cualquiera de las partes que no se encuentre de acuerdo con la decisión adoptada por el colegiado sobre la materia reclamada, podrá impugnarla, interponiendo el correspondiente Recurso Impugnativo. Conforme a ello, en el caso concreto, la aseguradora, al interponer el Recurso Impugnativo, ha ejercido formalmente su derecho a contradecir lo resuelto por la Defensoría, el que deberá sustentar -razonablemente- la razón de su desacuerdo, destacando el vicio o error en que se habría incurrido y que permitiría fundamentar que lo resuelto no se ajusta a derecho ni a los correspondientes actuados.</w:t>
      </w:r>
    </w:p>
    <w:p w:rsidRPr="00D9704D" w:rsidR="00D9704D" w:rsidP="00D9704D" w:rsidRDefault="00D9704D" w14:paraId="6B75A1FE" w14:textId="77777777">
      <w:pPr>
        <w:spacing w:after="0" w:line="240" w:lineRule="auto"/>
        <w:jc w:val="both"/>
        <w:rPr>
          <w:rFonts w:ascii="Times New Roman" w:hAnsi="Times New Roman" w:cs="Times New Roman"/>
          <w:sz w:val="24"/>
          <w:szCs w:val="24"/>
          <w:lang w:val="es-PE"/>
        </w:rPr>
      </w:pPr>
    </w:p>
    <w:p w:rsidRPr="00D9704D" w:rsidR="00D9704D" w:rsidP="00D9704D" w:rsidRDefault="00D9704D" w14:paraId="1AD475E1" w14:textId="77777777">
      <w:pPr>
        <w:spacing w:after="0" w:line="240" w:lineRule="auto"/>
        <w:jc w:val="both"/>
        <w:rPr>
          <w:rFonts w:ascii="Times New Roman" w:hAnsi="Times New Roman" w:cs="Times New Roman"/>
          <w:sz w:val="24"/>
          <w:szCs w:val="24"/>
          <w:lang w:val="es-PE"/>
        </w:rPr>
      </w:pPr>
      <w:r w:rsidRPr="00D9704D">
        <w:rPr>
          <w:rFonts w:ascii="Times New Roman" w:hAnsi="Times New Roman" w:cs="Times New Roman"/>
          <w:b/>
          <w:bCs/>
          <w:sz w:val="24"/>
          <w:szCs w:val="24"/>
          <w:lang w:val="es-PE"/>
        </w:rPr>
        <w:t>SEGUNDO:</w:t>
      </w:r>
      <w:r w:rsidRPr="00D9704D">
        <w:rPr>
          <w:rFonts w:ascii="Times New Roman" w:hAnsi="Times New Roman" w:cs="Times New Roman"/>
          <w:sz w:val="24"/>
          <w:szCs w:val="24"/>
          <w:lang w:val="es-PE"/>
        </w:rPr>
        <w:t xml:space="preserve"> Que, de la lectura del Recurso Impugnativo se aprecia que la reclamante impugna lo resuelto por la DEFASEG manifestando su disconformidad. A juicio de este colegiado, el recurso impugnativo interpuesto puede ser categorizado, por su contenido mismo, como una solicitud de revisión general, sustentado en el respetable criterio de la reclamante que este colegiado no comparte definitivamente, pero sin aportar argumento o medio probatorio alguno que permita objetivamente a este colegiado apreciar que habría incurrido efectivamente en un error o vicio al momento de resolver, por lo que la DEFASEG reitera lo analizado y concluido en su oportunidad. De hecho, debemos destacar que, sin perjuicio de lo alegado por la asegurada, no ha negado que conocía de los efectos de su enfermedad preexistente. Así, debemos recordar que, conforme fluye de autos, la asegurada contaba con un carné de CONADIS desde el año 2014 debido a los efectos del diagnóstico de su enfermedad congénita objeto de discusión.</w:t>
      </w:r>
    </w:p>
    <w:p w:rsidRPr="00D9704D" w:rsidR="00D9704D" w:rsidP="00D9704D" w:rsidRDefault="00D9704D" w14:paraId="63BAE744" w14:textId="77777777">
      <w:pPr>
        <w:spacing w:after="0" w:line="240" w:lineRule="auto"/>
        <w:jc w:val="both"/>
        <w:rPr>
          <w:rFonts w:ascii="Times New Roman" w:hAnsi="Times New Roman" w:cs="Times New Roman"/>
          <w:sz w:val="24"/>
          <w:szCs w:val="24"/>
          <w:lang w:val="es-PE"/>
        </w:rPr>
      </w:pPr>
    </w:p>
    <w:p w:rsidRPr="00D9704D" w:rsidR="00D9704D" w:rsidP="00D9704D" w:rsidRDefault="00D9704D" w14:paraId="14471431" w14:textId="77777777">
      <w:pPr>
        <w:spacing w:after="0" w:line="240" w:lineRule="auto"/>
        <w:jc w:val="both"/>
        <w:rPr>
          <w:rFonts w:ascii="Times New Roman" w:hAnsi="Times New Roman" w:cs="Times New Roman"/>
          <w:sz w:val="24"/>
          <w:szCs w:val="24"/>
          <w:lang w:val="es-PE"/>
        </w:rPr>
      </w:pPr>
      <w:r w:rsidRPr="00D9704D">
        <w:rPr>
          <w:rFonts w:ascii="Times New Roman" w:hAnsi="Times New Roman" w:cs="Times New Roman"/>
          <w:b/>
          <w:bCs/>
          <w:sz w:val="24"/>
          <w:szCs w:val="24"/>
          <w:lang w:val="es-PE"/>
        </w:rPr>
        <w:t>TERCERO:</w:t>
      </w:r>
      <w:r w:rsidRPr="00D9704D">
        <w:rPr>
          <w:rFonts w:ascii="Times New Roman" w:hAnsi="Times New Roman" w:cs="Times New Roman"/>
          <w:sz w:val="24"/>
          <w:szCs w:val="24"/>
          <w:lang w:val="es-PE"/>
        </w:rPr>
        <w:t xml:space="preserve"> Que, sin perjuicio de lo señalado, debemos precisar que, conforme fluye de la Resolución objeto de impugnación, ninguna de las partes ha controvertido el conocimiento de los términos contractuales de la póliza. Así pues, debemos precisar que la asegurada afirma no haber sido cuestionada respecto de posibles enfermedades preexistentes, lo que resulta distinto de no conocer los términos de la póliza. En ese sentido, los términos de la póliza contemplan una serie de supuestos, entre los que, por ejemplo, se prevé la posibilidad de resolver el contrato sin expresión de causa (art. 14 de la póliza).</w:t>
      </w:r>
    </w:p>
    <w:p w:rsidRPr="00D9704D" w:rsidR="00D9704D" w:rsidP="00D9704D" w:rsidRDefault="00D9704D" w14:paraId="05DE5247" w14:textId="77777777">
      <w:pPr>
        <w:spacing w:after="0" w:line="240" w:lineRule="auto"/>
        <w:jc w:val="both"/>
        <w:rPr>
          <w:rFonts w:ascii="Times New Roman" w:hAnsi="Times New Roman" w:cs="Times New Roman"/>
          <w:sz w:val="24"/>
          <w:szCs w:val="24"/>
          <w:lang w:val="es-PE"/>
        </w:rPr>
      </w:pPr>
    </w:p>
    <w:p w:rsidRPr="00D9704D" w:rsidR="00D9704D" w:rsidP="00D9704D" w:rsidRDefault="00D9704D" w14:paraId="3D07234B" w14:textId="77777777">
      <w:pPr>
        <w:spacing w:after="0" w:line="240" w:lineRule="auto"/>
        <w:jc w:val="both"/>
        <w:rPr>
          <w:rFonts w:ascii="Times New Roman" w:hAnsi="Times New Roman" w:cs="Times New Roman"/>
          <w:sz w:val="24"/>
          <w:szCs w:val="24"/>
          <w:lang w:val="es-PE"/>
        </w:rPr>
      </w:pPr>
      <w:r w:rsidRPr="00D9704D" w:rsidR="00D9704D">
        <w:rPr>
          <w:rFonts w:ascii="Times New Roman" w:hAnsi="Times New Roman" w:cs="Times New Roman"/>
          <w:sz w:val="24"/>
          <w:szCs w:val="24"/>
          <w:lang w:val="es-PE"/>
        </w:rPr>
        <w:t>A mayor abundamiento el artículo 41° de la Ley del Contrato de Seguro contempla, además, el llamado “derecho de arrepentimiento”</w:t>
      </w:r>
      <w:r w:rsidRPr="00D9704D">
        <w:rPr>
          <w:rFonts w:ascii="Times New Roman" w:hAnsi="Times New Roman" w:cs="Times New Roman"/>
          <w:sz w:val="24"/>
          <w:szCs w:val="24"/>
          <w:vertAlign w:val="superscript"/>
          <w:lang w:val="es-PE"/>
        </w:rPr>
        <w:footnoteReference w:id="1"/>
      </w:r>
      <w:r w:rsidRPr="00D9704D" w:rsidR="00D9704D">
        <w:rPr>
          <w:rFonts w:ascii="Times New Roman" w:hAnsi="Times New Roman" w:cs="Times New Roman"/>
          <w:sz w:val="24"/>
          <w:szCs w:val="24"/>
          <w:lang w:val="es-PE"/>
        </w:rPr>
        <w:t xml:space="preserve">. Ello implica la facultad de los </w:t>
      </w:r>
      <w:r w:rsidRPr="00D9704D" w:rsidR="00D9704D">
        <w:rPr>
          <w:rFonts w:ascii="Times New Roman" w:hAnsi="Times New Roman" w:cs="Times New Roman"/>
          <w:sz w:val="24"/>
          <w:szCs w:val="24"/>
          <w:lang w:val="es-PE"/>
        </w:rPr>
        <w:t>asegurados arrepentirse</w:t>
      </w:r>
      <w:r w:rsidRPr="00D9704D" w:rsidR="00D9704D">
        <w:rPr>
          <w:rFonts w:ascii="Times New Roman" w:hAnsi="Times New Roman" w:cs="Times New Roman"/>
          <w:sz w:val="24"/>
          <w:szCs w:val="24"/>
          <w:lang w:val="es-PE"/>
        </w:rPr>
        <w:t xml:space="preserve"> de la contratación y resolver el contrato de seguro sin costo ni expresión de causa, dentro de los primeros 15 días de vigencia de la póliza.</w:t>
      </w:r>
    </w:p>
    <w:p w:rsidRPr="00D9704D" w:rsidR="00D9704D" w:rsidP="00D9704D" w:rsidRDefault="00D9704D" w14:paraId="55E1C23F" w14:textId="77777777">
      <w:pPr>
        <w:spacing w:after="0" w:line="240" w:lineRule="auto"/>
        <w:jc w:val="both"/>
        <w:rPr>
          <w:rFonts w:ascii="Times New Roman" w:hAnsi="Times New Roman" w:cs="Times New Roman"/>
          <w:sz w:val="24"/>
          <w:szCs w:val="24"/>
          <w:lang w:val="es-PE"/>
        </w:rPr>
      </w:pPr>
    </w:p>
    <w:p w:rsidRPr="00D9704D" w:rsidR="00D9704D" w:rsidP="00D9704D" w:rsidRDefault="00D9704D" w14:paraId="50E5C819" w14:textId="77777777">
      <w:pPr>
        <w:spacing w:after="0" w:line="240" w:lineRule="auto"/>
        <w:jc w:val="both"/>
        <w:rPr>
          <w:rFonts w:ascii="Times New Roman" w:hAnsi="Times New Roman" w:cs="Times New Roman"/>
          <w:sz w:val="24"/>
          <w:szCs w:val="24"/>
          <w:lang w:val="es-PE"/>
        </w:rPr>
      </w:pPr>
      <w:r w:rsidRPr="00D9704D">
        <w:rPr>
          <w:rFonts w:ascii="Times New Roman" w:hAnsi="Times New Roman" w:cs="Times New Roman"/>
          <w:b/>
          <w:bCs/>
          <w:sz w:val="24"/>
          <w:szCs w:val="24"/>
          <w:lang w:val="es-PE"/>
        </w:rPr>
        <w:t>CUARTO:</w:t>
      </w:r>
      <w:r w:rsidRPr="00D9704D">
        <w:rPr>
          <w:rFonts w:ascii="Times New Roman" w:hAnsi="Times New Roman" w:cs="Times New Roman"/>
          <w:sz w:val="24"/>
          <w:szCs w:val="24"/>
          <w:lang w:val="es-PE"/>
        </w:rPr>
        <w:t xml:space="preserve"> Que, asimismo, debemos precisar que la competencia de DEFASEG se restringe a la discusión respecto de los rechazos de los siniestros que llegan a su conocimiento. En ese sentido, cualquier discusión respecto al proceso de venta de la póliza o a la idoneidad del servicio no resulta de competencia de DEFASEG, siendo que cualquier reclamo respecto de cualquiera de dichos aspectos o cualquiera que exceda las facultades de DEFASEG deberá ser encausado por las vías legales correspondientes. Así, de configurarse el supuesto legal pertinente, la asegurada cuenta con la vía expedita para ello.</w:t>
      </w:r>
    </w:p>
    <w:p w:rsidRPr="00D9704D" w:rsidR="00D9704D" w:rsidP="00D9704D" w:rsidRDefault="00D9704D" w14:paraId="1A3A3F6D" w14:textId="77777777">
      <w:pPr>
        <w:spacing w:after="0" w:line="240" w:lineRule="auto"/>
        <w:jc w:val="both"/>
        <w:rPr>
          <w:rFonts w:ascii="Times New Roman" w:hAnsi="Times New Roman" w:cs="Times New Roman"/>
          <w:sz w:val="24"/>
          <w:szCs w:val="24"/>
          <w:lang w:val="es-PE"/>
        </w:rPr>
      </w:pPr>
    </w:p>
    <w:p w:rsidRPr="00D9704D" w:rsidR="00D9704D" w:rsidP="00D9704D" w:rsidRDefault="00D9704D" w14:paraId="479FF1FE" w14:textId="77777777">
      <w:pPr>
        <w:spacing w:after="0" w:line="240" w:lineRule="auto"/>
        <w:jc w:val="both"/>
        <w:rPr>
          <w:rFonts w:ascii="Times New Roman" w:hAnsi="Times New Roman" w:cs="Times New Roman"/>
          <w:sz w:val="24"/>
          <w:szCs w:val="24"/>
          <w:lang w:val="es-PE"/>
        </w:rPr>
      </w:pPr>
      <w:r w:rsidRPr="00D9704D">
        <w:rPr>
          <w:rFonts w:ascii="Times New Roman" w:hAnsi="Times New Roman" w:cs="Times New Roman"/>
          <w:sz w:val="24"/>
          <w:szCs w:val="24"/>
          <w:lang w:val="es-PE"/>
        </w:rPr>
        <w:t>En atención a las consideraciones precedentes, este Colegiado no aprecia mérito ni razón objetiva para revocar la resolución recurrida y, por lo tanto;</w:t>
      </w:r>
    </w:p>
    <w:p w:rsidRPr="00D9704D" w:rsidR="00D9704D" w:rsidP="00D9704D" w:rsidRDefault="00D9704D" w14:paraId="5E137C5B" w14:textId="77777777">
      <w:pPr>
        <w:spacing w:after="0" w:line="240" w:lineRule="auto"/>
        <w:jc w:val="both"/>
        <w:rPr>
          <w:rFonts w:ascii="Times New Roman" w:hAnsi="Times New Roman" w:cs="Times New Roman"/>
          <w:sz w:val="24"/>
          <w:szCs w:val="24"/>
          <w:lang w:val="es-PE"/>
        </w:rPr>
      </w:pPr>
    </w:p>
    <w:p w:rsidRPr="00D9704D" w:rsidR="00D9704D" w:rsidP="00D9704D" w:rsidRDefault="00D9704D" w14:paraId="2C969C28" w14:textId="77777777">
      <w:pPr>
        <w:spacing w:after="0" w:line="240" w:lineRule="auto"/>
        <w:jc w:val="both"/>
        <w:rPr>
          <w:rFonts w:ascii="Times New Roman" w:hAnsi="Times New Roman" w:cs="Times New Roman"/>
          <w:b/>
          <w:bCs/>
          <w:sz w:val="24"/>
          <w:szCs w:val="24"/>
          <w:lang w:val="es-PE"/>
        </w:rPr>
      </w:pPr>
      <w:r w:rsidRPr="00D9704D">
        <w:rPr>
          <w:rFonts w:ascii="Times New Roman" w:hAnsi="Times New Roman" w:cs="Times New Roman"/>
          <w:b/>
          <w:bCs/>
          <w:sz w:val="24"/>
          <w:szCs w:val="24"/>
          <w:lang w:val="es-PE"/>
        </w:rPr>
        <w:t xml:space="preserve">RESUELVE: </w:t>
      </w:r>
    </w:p>
    <w:p w:rsidRPr="00D9704D" w:rsidR="00D9704D" w:rsidP="00D9704D" w:rsidRDefault="00D9704D" w14:paraId="28F16FFE" w14:textId="77777777">
      <w:pPr>
        <w:spacing w:after="0" w:line="240" w:lineRule="auto"/>
        <w:jc w:val="both"/>
        <w:rPr>
          <w:rFonts w:ascii="Times New Roman" w:hAnsi="Times New Roman" w:cs="Times New Roman"/>
          <w:sz w:val="24"/>
          <w:szCs w:val="24"/>
          <w:lang w:val="es-PE"/>
        </w:rPr>
      </w:pPr>
    </w:p>
    <w:p w:rsidRPr="00D9704D" w:rsidR="00D9704D" w:rsidP="00D9704D" w:rsidRDefault="00D9704D" w14:paraId="5162255C" w14:textId="76AE154F">
      <w:pPr>
        <w:spacing w:after="0" w:line="240" w:lineRule="auto"/>
        <w:jc w:val="both"/>
        <w:rPr>
          <w:rFonts w:ascii="Times New Roman" w:hAnsi="Times New Roman" w:cs="Times New Roman"/>
          <w:sz w:val="24"/>
          <w:szCs w:val="24"/>
          <w:lang w:val="es-PE"/>
        </w:rPr>
      </w:pPr>
      <w:r w:rsidRPr="603B97BD" w:rsidR="00D9704D">
        <w:rPr>
          <w:rFonts w:ascii="Times New Roman" w:hAnsi="Times New Roman" w:cs="Times New Roman"/>
          <w:sz w:val="24"/>
          <w:szCs w:val="24"/>
          <w:lang w:val="es-PE"/>
        </w:rPr>
        <w:t xml:space="preserve">Declarar </w:t>
      </w:r>
      <w:r w:rsidRPr="603B97BD" w:rsidR="00D9704D">
        <w:rPr>
          <w:rFonts w:ascii="Times New Roman" w:hAnsi="Times New Roman" w:cs="Times New Roman"/>
          <w:b w:val="1"/>
          <w:bCs w:val="1"/>
          <w:sz w:val="24"/>
          <w:szCs w:val="24"/>
          <w:lang w:val="es-PE"/>
        </w:rPr>
        <w:t xml:space="preserve">INFUNDADO </w:t>
      </w:r>
      <w:r w:rsidRPr="603B97BD" w:rsidR="00D9704D">
        <w:rPr>
          <w:rFonts w:ascii="Times New Roman" w:hAnsi="Times New Roman" w:cs="Times New Roman"/>
          <w:sz w:val="24"/>
          <w:szCs w:val="24"/>
          <w:lang w:val="es-PE"/>
        </w:rPr>
        <w:t xml:space="preserve">el Recurso Impugnativo interpuesto y, por consiguiente, ratificar la Resolución </w:t>
      </w:r>
      <w:r w:rsidRPr="603B97BD" w:rsidR="00D9704D">
        <w:rPr>
          <w:rFonts w:ascii="Times New Roman" w:hAnsi="Times New Roman" w:cs="Times New Roman"/>
          <w:sz w:val="24"/>
          <w:szCs w:val="24"/>
          <w:lang w:val="es-PE"/>
        </w:rPr>
        <w:t>N°</w:t>
      </w:r>
      <w:r w:rsidRPr="603B97BD" w:rsidR="00D9704D">
        <w:rPr>
          <w:rFonts w:ascii="Times New Roman" w:hAnsi="Times New Roman" w:cs="Times New Roman"/>
          <w:sz w:val="24"/>
          <w:szCs w:val="24"/>
          <w:lang w:val="es-PE"/>
        </w:rPr>
        <w:t xml:space="preserve"> 082/24 que declaró </w:t>
      </w:r>
      <w:r w:rsidRPr="603B97BD" w:rsidR="00D9704D">
        <w:rPr>
          <w:rFonts w:ascii="Times New Roman" w:hAnsi="Times New Roman" w:cs="Times New Roman"/>
          <w:b w:val="1"/>
          <w:bCs w:val="1"/>
          <w:sz w:val="24"/>
          <w:szCs w:val="24"/>
          <w:lang w:val="es-PE"/>
        </w:rPr>
        <w:t>INFUNDADA</w:t>
      </w:r>
      <w:r w:rsidRPr="603B97BD" w:rsidR="00D9704D">
        <w:rPr>
          <w:rFonts w:ascii="Times New Roman" w:hAnsi="Times New Roman" w:cs="Times New Roman"/>
          <w:sz w:val="24"/>
          <w:szCs w:val="24"/>
          <w:lang w:val="es-PE"/>
        </w:rPr>
        <w:t xml:space="preserve"> la reclamación interpuesta por </w:t>
      </w:r>
      <w:r w:rsidRPr="603B97BD" w:rsidR="5D1092F1">
        <w:rPr>
          <w:rFonts w:ascii="Times New Roman" w:hAnsi="Times New Roman" w:cs="Times New Roman"/>
          <w:b w:val="1"/>
          <w:bCs w:val="1"/>
          <w:sz w:val="24"/>
          <w:szCs w:val="24"/>
          <w:lang w:val="es-PE"/>
        </w:rPr>
        <w:t>..........................................</w:t>
      </w:r>
      <w:r w:rsidRPr="603B97BD" w:rsidR="00D9704D">
        <w:rPr>
          <w:rFonts w:ascii="Times New Roman" w:hAnsi="Times New Roman" w:cs="Times New Roman"/>
          <w:sz w:val="24"/>
          <w:szCs w:val="24"/>
          <w:lang w:val="es-PE"/>
        </w:rPr>
        <w:t>, dejando a salvo el derecho de las partes de acudir a otras instancias que consideren pertinentes,</w:t>
      </w:r>
    </w:p>
    <w:p w:rsidRPr="00D9704D" w:rsidR="00D9704D" w:rsidP="00D9704D" w:rsidRDefault="00D9704D" w14:paraId="3D401C34" w14:textId="77777777">
      <w:pPr>
        <w:spacing w:after="0" w:line="240" w:lineRule="auto"/>
        <w:jc w:val="both"/>
        <w:rPr>
          <w:rFonts w:ascii="Times New Roman" w:hAnsi="Times New Roman" w:cs="Times New Roman"/>
          <w:b/>
          <w:bCs/>
          <w:sz w:val="24"/>
          <w:szCs w:val="24"/>
          <w:lang w:val="es-PE"/>
        </w:rPr>
      </w:pPr>
    </w:p>
    <w:p w:rsidRPr="00CA1760" w:rsidR="00FF4D0C" w:rsidP="000E4569" w:rsidRDefault="00FF4D0C" w14:paraId="279903C1" w14:textId="77777777">
      <w:pPr>
        <w:spacing w:after="0" w:line="240" w:lineRule="auto"/>
        <w:jc w:val="both"/>
        <w:rPr>
          <w:rFonts w:ascii="Times New Roman" w:hAnsi="Times New Roman" w:cs="Times New Roman"/>
          <w:b/>
          <w:bCs/>
          <w:sz w:val="24"/>
          <w:szCs w:val="24"/>
          <w:lang w:val="es-PE"/>
        </w:rPr>
      </w:pPr>
    </w:p>
    <w:p w:rsidRPr="002E14FD" w:rsidR="008B6A09" w:rsidP="008B6A09" w:rsidRDefault="0091528B" w14:paraId="000A434B" w14:textId="0A13ED9D">
      <w:pPr>
        <w:jc w:val="right"/>
        <w:rPr>
          <w:rFonts w:ascii="Times New Roman" w:hAnsi="Times New Roman" w:cs="Times New Roman"/>
          <w:sz w:val="24"/>
          <w:szCs w:val="24"/>
          <w:lang w:val="es-PE"/>
        </w:rPr>
      </w:pPr>
      <w:r w:rsidRPr="002E14FD">
        <w:rPr>
          <w:rFonts w:ascii="Times New Roman" w:hAnsi="Times New Roman" w:eastAsia="Arial Unicode MS" w:cs="Times New Roman"/>
          <w:sz w:val="24"/>
          <w:szCs w:val="24"/>
          <w:lang w:val="es-PE" w:eastAsia="ar-SA"/>
        </w:rPr>
        <w:t xml:space="preserve">Lima, </w:t>
      </w:r>
      <w:r w:rsidR="00F736D5">
        <w:rPr>
          <w:rFonts w:ascii="Times New Roman" w:hAnsi="Times New Roman" w:eastAsia="Arial Unicode MS" w:cs="Times New Roman"/>
          <w:sz w:val="24"/>
          <w:szCs w:val="24"/>
          <w:lang w:val="es-PE" w:eastAsia="ar-SA"/>
        </w:rPr>
        <w:t>05</w:t>
      </w:r>
      <w:r w:rsidRPr="002E14FD" w:rsidR="0013444B">
        <w:rPr>
          <w:rFonts w:ascii="Times New Roman" w:hAnsi="Times New Roman" w:eastAsia="Arial Unicode MS" w:cs="Times New Roman"/>
          <w:sz w:val="24"/>
          <w:szCs w:val="24"/>
          <w:lang w:val="es-PE" w:eastAsia="ar-SA"/>
        </w:rPr>
        <w:t xml:space="preserve"> </w:t>
      </w:r>
      <w:r w:rsidRPr="002E14FD" w:rsidR="00707C99">
        <w:rPr>
          <w:rFonts w:ascii="Times New Roman" w:hAnsi="Times New Roman" w:eastAsia="Arial Unicode MS" w:cs="Times New Roman"/>
          <w:sz w:val="24"/>
          <w:szCs w:val="24"/>
          <w:lang w:val="es-PE" w:eastAsia="ar-SA"/>
        </w:rPr>
        <w:t>de</w:t>
      </w:r>
      <w:r w:rsidRPr="002E14FD" w:rsidR="00A02CF2">
        <w:rPr>
          <w:rFonts w:ascii="Times New Roman" w:hAnsi="Times New Roman" w:eastAsia="Arial Unicode MS" w:cs="Times New Roman"/>
          <w:sz w:val="24"/>
          <w:szCs w:val="24"/>
          <w:lang w:val="es-PE" w:eastAsia="ar-SA"/>
        </w:rPr>
        <w:t xml:space="preserve"> </w:t>
      </w:r>
      <w:r w:rsidR="00F736D5">
        <w:rPr>
          <w:rFonts w:ascii="Times New Roman" w:hAnsi="Times New Roman" w:eastAsia="Arial Unicode MS" w:cs="Times New Roman"/>
          <w:sz w:val="24"/>
          <w:szCs w:val="24"/>
          <w:lang w:val="es-PE" w:eastAsia="ar-SA"/>
        </w:rPr>
        <w:t>agosto</w:t>
      </w:r>
      <w:r w:rsidRPr="002E14FD" w:rsidR="002F478E">
        <w:rPr>
          <w:rFonts w:ascii="Times New Roman" w:hAnsi="Times New Roman" w:eastAsia="Arial Unicode MS" w:cs="Times New Roman"/>
          <w:sz w:val="24"/>
          <w:szCs w:val="24"/>
          <w:lang w:val="es-PE" w:eastAsia="ar-SA"/>
        </w:rPr>
        <w:t xml:space="preserve"> </w:t>
      </w:r>
      <w:r w:rsidRPr="002E14FD" w:rsidR="00F06498">
        <w:rPr>
          <w:rFonts w:ascii="Times New Roman" w:hAnsi="Times New Roman" w:eastAsia="Arial Unicode MS" w:cs="Times New Roman"/>
          <w:sz w:val="24"/>
          <w:szCs w:val="24"/>
          <w:lang w:val="es-PE" w:eastAsia="ar-SA"/>
        </w:rPr>
        <w:t>de 202</w:t>
      </w:r>
      <w:r w:rsidRPr="002E14FD" w:rsidR="00543015">
        <w:rPr>
          <w:rFonts w:ascii="Times New Roman" w:hAnsi="Times New Roman" w:eastAsia="Arial Unicode MS" w:cs="Times New Roman"/>
          <w:sz w:val="24"/>
          <w:szCs w:val="24"/>
          <w:lang w:val="es-PE" w:eastAsia="ar-SA"/>
        </w:rPr>
        <w:t>4</w:t>
      </w:r>
      <w:r w:rsidRPr="002E14FD" w:rsidR="00707C99">
        <w:rPr>
          <w:rFonts w:ascii="Times New Roman" w:hAnsi="Times New Roman" w:eastAsia="Times New Roman" w:cs="Times New Roman"/>
          <w:sz w:val="24"/>
          <w:szCs w:val="24"/>
          <w:lang w:val="es-PE" w:eastAsia="ar-SA"/>
        </w:rPr>
        <w:t xml:space="preserve"> </w:t>
      </w:r>
    </w:p>
    <w:p w:rsidRPr="002E14FD" w:rsidR="00A323F4" w:rsidP="00A323F4" w:rsidRDefault="00A323F4" w14:paraId="1B6988F6" w14:textId="77777777">
      <w:pPr>
        <w:spacing w:after="0" w:line="240" w:lineRule="auto"/>
        <w:jc w:val="both"/>
        <w:rPr>
          <w:rFonts w:ascii="Times New Roman" w:hAnsi="Times New Roman" w:cs="Times New Roman"/>
          <w:b/>
          <w:bCs/>
          <w:i/>
          <w:iCs/>
          <w:sz w:val="24"/>
          <w:szCs w:val="24"/>
          <w:lang w:val="es-PE"/>
        </w:rPr>
      </w:pPr>
      <w:r w:rsidRPr="002E14FD">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2E14FD" w:rsidR="00A323F4" w:rsidP="00A323F4" w:rsidRDefault="00A323F4" w14:paraId="3AB80116" w14:textId="77777777">
      <w:pPr>
        <w:spacing w:after="0" w:line="360" w:lineRule="auto"/>
        <w:jc w:val="both"/>
        <w:rPr>
          <w:rFonts w:ascii="Times New Roman" w:hAnsi="Times New Roman" w:cs="Times New Roman"/>
          <w:b/>
          <w:bCs/>
          <w:i/>
          <w:iCs/>
          <w:sz w:val="24"/>
          <w:szCs w:val="24"/>
          <w:lang w:val="es-PE"/>
        </w:rPr>
      </w:pPr>
    </w:p>
    <w:p w:rsidRPr="002E14FD" w:rsidR="00950F53" w:rsidP="00950F53" w:rsidRDefault="00950F53" w14:paraId="4D8DC1AA" w14:textId="120742D0">
      <w:pPr>
        <w:spacing w:after="0" w:line="360" w:lineRule="auto"/>
        <w:jc w:val="center"/>
        <w:rPr>
          <w:rFonts w:ascii="Times New Roman" w:hAnsi="Times New Roman" w:cs="Times New Roman"/>
          <w:b/>
          <w:bCs/>
          <w:sz w:val="24"/>
          <w:szCs w:val="24"/>
          <w:lang w:val="es-PE"/>
        </w:rPr>
      </w:pPr>
      <w:r w:rsidRPr="002E14FD">
        <w:rPr>
          <w:rFonts w:ascii="Times New Roman" w:hAnsi="Times New Roman" w:cs="Times New Roman"/>
          <w:b/>
          <w:bCs/>
          <w:sz w:val="24"/>
          <w:szCs w:val="24"/>
          <w:lang w:val="es-PE"/>
        </w:rPr>
        <w:t xml:space="preserve">Omar Alfaro Villanueva – </w:t>
      </w:r>
      <w:proofErr w:type="gramStart"/>
      <w:r w:rsidRPr="002E14FD">
        <w:rPr>
          <w:rFonts w:ascii="Times New Roman" w:hAnsi="Times New Roman" w:cs="Times New Roman"/>
          <w:b/>
          <w:bCs/>
          <w:sz w:val="24"/>
          <w:szCs w:val="24"/>
          <w:lang w:val="es-PE"/>
        </w:rPr>
        <w:t>Presidente</w:t>
      </w:r>
      <w:proofErr w:type="gramEnd"/>
    </w:p>
    <w:p w:rsidRPr="002E14FD" w:rsidR="007543CD" w:rsidP="007543CD" w:rsidRDefault="00543015" w14:paraId="220AA7AD" w14:textId="6D2A9CB4">
      <w:pPr>
        <w:spacing w:after="0" w:line="360" w:lineRule="auto"/>
        <w:jc w:val="center"/>
        <w:rPr>
          <w:rFonts w:ascii="Times New Roman" w:hAnsi="Times New Roman" w:cs="Times New Roman"/>
          <w:b/>
          <w:bCs/>
          <w:sz w:val="24"/>
          <w:szCs w:val="24"/>
          <w:lang w:val="es-PE"/>
        </w:rPr>
      </w:pPr>
      <w:r w:rsidRPr="002E14FD">
        <w:rPr>
          <w:rFonts w:ascii="Times New Roman" w:hAnsi="Times New Roman" w:cs="Times New Roman"/>
          <w:b/>
          <w:bCs/>
          <w:sz w:val="24"/>
          <w:szCs w:val="24"/>
          <w:lang w:val="es-PE"/>
        </w:rPr>
        <w:t xml:space="preserve">María Eugenia Valdez Fernández Baca </w:t>
      </w:r>
      <w:proofErr w:type="gramStart"/>
      <w:r w:rsidRPr="002E14FD" w:rsidR="007543CD">
        <w:rPr>
          <w:rFonts w:ascii="Times New Roman" w:hAnsi="Times New Roman" w:cs="Times New Roman"/>
          <w:b/>
          <w:bCs/>
          <w:sz w:val="24"/>
          <w:szCs w:val="24"/>
          <w:lang w:val="es-PE"/>
        </w:rPr>
        <w:t xml:space="preserve">– </w:t>
      </w:r>
      <w:r w:rsidRPr="002E14FD" w:rsidR="00950F53">
        <w:rPr>
          <w:rFonts w:ascii="Times New Roman" w:hAnsi="Times New Roman" w:cs="Times New Roman"/>
          <w:b/>
          <w:bCs/>
          <w:sz w:val="24"/>
          <w:szCs w:val="24"/>
          <w:lang w:val="es-PE"/>
        </w:rPr>
        <w:t xml:space="preserve"> Vocal</w:t>
      </w:r>
      <w:proofErr w:type="gramEnd"/>
    </w:p>
    <w:p w:rsidRPr="002E14FD" w:rsidR="007543CD" w:rsidP="007543CD" w:rsidRDefault="00543015" w14:paraId="0DCF6E18" w14:textId="56F1BED3">
      <w:pPr>
        <w:spacing w:after="0" w:line="360" w:lineRule="auto"/>
        <w:jc w:val="center"/>
        <w:rPr>
          <w:rFonts w:ascii="Times New Roman" w:hAnsi="Times New Roman" w:cs="Times New Roman"/>
          <w:b/>
          <w:bCs/>
          <w:sz w:val="24"/>
          <w:szCs w:val="24"/>
          <w:lang w:val="es-PE"/>
        </w:rPr>
      </w:pPr>
      <w:r w:rsidRPr="002E14FD">
        <w:rPr>
          <w:rFonts w:ascii="Times New Roman" w:hAnsi="Times New Roman" w:cs="Times New Roman"/>
          <w:b/>
          <w:bCs/>
          <w:sz w:val="24"/>
          <w:szCs w:val="24"/>
          <w:lang w:val="es-PE"/>
        </w:rPr>
        <w:t xml:space="preserve">Rolando Eyzaguirre </w:t>
      </w:r>
      <w:proofErr w:type="spellStart"/>
      <w:r w:rsidRPr="002E14FD">
        <w:rPr>
          <w:rFonts w:ascii="Times New Roman" w:hAnsi="Times New Roman" w:cs="Times New Roman"/>
          <w:b/>
          <w:bCs/>
          <w:sz w:val="24"/>
          <w:szCs w:val="24"/>
          <w:lang w:val="es-PE"/>
        </w:rPr>
        <w:t>Maccan</w:t>
      </w:r>
      <w:proofErr w:type="spellEnd"/>
      <w:r w:rsidRPr="002E14FD">
        <w:rPr>
          <w:rFonts w:ascii="Times New Roman" w:hAnsi="Times New Roman" w:cs="Times New Roman"/>
          <w:b/>
          <w:bCs/>
          <w:sz w:val="24"/>
          <w:szCs w:val="24"/>
          <w:lang w:val="es-PE"/>
        </w:rPr>
        <w:t xml:space="preserve"> </w:t>
      </w:r>
      <w:r w:rsidRPr="002E14FD" w:rsidR="007543CD">
        <w:rPr>
          <w:rFonts w:ascii="Times New Roman" w:hAnsi="Times New Roman" w:cs="Times New Roman"/>
          <w:b/>
          <w:bCs/>
          <w:sz w:val="24"/>
          <w:szCs w:val="24"/>
          <w:lang w:val="es-PE"/>
        </w:rPr>
        <w:t>– Vocal</w:t>
      </w:r>
    </w:p>
    <w:p w:rsidRPr="002E14FD" w:rsidR="007543CD" w:rsidP="007543CD" w:rsidRDefault="007543CD" w14:paraId="69BFE54F" w14:textId="77777777">
      <w:pPr>
        <w:spacing w:after="0" w:line="360" w:lineRule="auto"/>
        <w:jc w:val="center"/>
        <w:rPr>
          <w:rFonts w:ascii="Times New Roman" w:hAnsi="Times New Roman" w:cs="Times New Roman"/>
          <w:sz w:val="24"/>
          <w:szCs w:val="24"/>
          <w:lang w:val="es-PE"/>
        </w:rPr>
      </w:pPr>
      <w:r w:rsidRPr="002E14FD">
        <w:rPr>
          <w:rFonts w:ascii="Times New Roman" w:hAnsi="Times New Roman" w:cs="Times New Roman"/>
          <w:b/>
          <w:bCs/>
          <w:sz w:val="24"/>
          <w:szCs w:val="24"/>
          <w:lang w:val="es-PE"/>
        </w:rPr>
        <w:t>Gonzalo Abad del Busto – Vocal</w:t>
      </w:r>
    </w:p>
    <w:p w:rsidRPr="002441B9" w:rsidR="00986F0C" w:rsidP="00556526" w:rsidRDefault="00986F0C" w14:paraId="412CCBAA" w14:textId="77777777">
      <w:pPr>
        <w:spacing w:after="0" w:line="360" w:lineRule="auto"/>
        <w:jc w:val="center"/>
        <w:rPr>
          <w:rFonts w:ascii="Times New Roman" w:hAnsi="Times New Roman" w:cs="Times New Roman"/>
          <w:b/>
          <w:bCs/>
          <w:sz w:val="24"/>
          <w:szCs w:val="24"/>
          <w:lang w:val="es-PE"/>
        </w:rPr>
      </w:pPr>
    </w:p>
    <w:p w:rsidRPr="00BD3802" w:rsidR="00C6662D" w:rsidP="00C6662D" w:rsidRDefault="00C6662D" w14:paraId="14DFBF1F" w14:textId="77777777">
      <w:pPr>
        <w:spacing w:after="0" w:line="360" w:lineRule="auto"/>
        <w:rPr>
          <w:rFonts w:ascii="Times New Roman" w:hAnsi="Times New Roman" w:cs="Times New Roman"/>
          <w:b/>
          <w:bCs/>
          <w:sz w:val="24"/>
          <w:szCs w:val="24"/>
          <w:lang w:val="es-PE"/>
        </w:rPr>
      </w:pPr>
    </w:p>
    <w:p w:rsidRPr="00BD3802" w:rsidR="00556526" w:rsidP="00B17E56" w:rsidRDefault="00556526" w14:paraId="5D853B0D" w14:textId="088DF411">
      <w:pPr>
        <w:jc w:val="both"/>
        <w:rPr>
          <w:rFonts w:ascii="Times New Roman" w:hAnsi="Times New Roman" w:cs="Times New Roman"/>
          <w:b/>
          <w:bCs/>
          <w:i/>
          <w:iCs/>
          <w:sz w:val="24"/>
          <w:szCs w:val="24"/>
          <w:lang w:val="es-ES_tradnl"/>
        </w:rPr>
      </w:pPr>
    </w:p>
    <w:p w:rsidRPr="00BD3802" w:rsidR="00C671F5" w:rsidP="00C671F5" w:rsidRDefault="00C671F5" w14:paraId="33E0FAB8" w14:textId="77777777">
      <w:pPr>
        <w:suppressAutoHyphens/>
        <w:spacing w:after="0" w:line="360" w:lineRule="auto"/>
        <w:outlineLvl w:val="0"/>
        <w:rPr>
          <w:rFonts w:ascii="Times New Roman" w:hAnsi="Times New Roman" w:eastAsia="Arial Unicode MS" w:cs="Times New Roman"/>
          <w:sz w:val="24"/>
          <w:szCs w:val="24"/>
          <w:lang w:val="es-PE" w:eastAsia="ar-SA"/>
        </w:rPr>
      </w:pPr>
    </w:p>
    <w:p w:rsidRPr="0029673E" w:rsidR="00C671F5" w:rsidP="00C671F5" w:rsidRDefault="00C671F5" w14:paraId="2C3A0205" w14:textId="77777777">
      <w:pPr>
        <w:rPr>
          <w:rFonts w:ascii="Times New Roman" w:hAnsi="Times New Roman" w:eastAsia="Arial Unicode MS" w:cs="Times New Roman"/>
          <w:sz w:val="23"/>
          <w:szCs w:val="23"/>
          <w:lang w:val="es-ES" w:eastAsia="ar-SA"/>
        </w:rPr>
      </w:pPr>
    </w:p>
    <w:sectPr w:rsidRPr="0029673E" w:rsidR="00C671F5" w:rsidSect="00BF2F46">
      <w:headerReference w:type="default" r:id="rId9"/>
      <w:footerReference w:type="default" r:id="rId10"/>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9A76BE" w:rsidP="00784355" w:rsidRDefault="009A76BE" w14:paraId="3D07DBD9" w14:textId="77777777">
      <w:pPr>
        <w:spacing w:after="0" w:line="240" w:lineRule="auto"/>
      </w:pPr>
      <w:r>
        <w:separator/>
      </w:r>
    </w:p>
  </w:endnote>
  <w:endnote w:type="continuationSeparator" w:id="0">
    <w:p w:rsidR="009A76BE" w:rsidP="00784355" w:rsidRDefault="009A76BE" w14:paraId="55699A65"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imes New Roman" w:hAnsi="Times New Roman" w:cs="Times New Roman"/>
        <w:sz w:val="18"/>
        <w:szCs w:val="18"/>
      </w:rPr>
      <w:id w:val="-552618902"/>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rsidRPr="00797191" w:rsidR="00C671F5" w:rsidRDefault="00C671F5" w14:paraId="1A7D4DE2" w14:textId="27FEA839">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EndPr>
          <w:rPr>
            <w:rFonts w:ascii="Times New Roman" w:hAnsi="Times New Roman" w:cs="Times New Roman"/>
            <w:sz w:val="18"/>
            <w:szCs w:val="18"/>
          </w:rPr>
        </w:sdtEndPr>
      </w:sdt>
    </w:sdtContent>
    <w:sdtEndPr>
      <w:rPr>
        <w:rFonts w:ascii="Times New Roman" w:hAnsi="Times New Roman" w:cs="Times New Roman"/>
        <w:sz w:val="18"/>
        <w:szCs w:val="18"/>
      </w:rPr>
    </w:sdtEndPr>
  </w:sdt>
  <w:p w:rsidR="00784355" w:rsidRDefault="00784355" w14:paraId="3BA05C5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9A76BE" w:rsidP="00784355" w:rsidRDefault="009A76BE" w14:paraId="1CAFE105" w14:textId="77777777">
      <w:pPr>
        <w:spacing w:after="0" w:line="240" w:lineRule="auto"/>
      </w:pPr>
      <w:r>
        <w:separator/>
      </w:r>
    </w:p>
  </w:footnote>
  <w:footnote w:type="continuationSeparator" w:id="0">
    <w:p w:rsidR="009A76BE" w:rsidP="00784355" w:rsidRDefault="009A76BE" w14:paraId="310FC791" w14:textId="77777777">
      <w:pPr>
        <w:spacing w:after="0" w:line="240" w:lineRule="auto"/>
      </w:pPr>
      <w:r>
        <w:continuationSeparator/>
      </w:r>
    </w:p>
  </w:footnote>
  <w:footnote w:id="1">
    <w:p w:rsidR="00D9704D" w:rsidP="00D9704D" w:rsidRDefault="00D9704D" w14:paraId="5F86D24D" w14:textId="77777777">
      <w:pPr>
        <w:pStyle w:val="Textonotapie"/>
      </w:pPr>
      <w:r>
        <w:rPr>
          <w:rStyle w:val="Refdenotaalpie"/>
        </w:rPr>
        <w:footnoteRef/>
      </w:r>
      <w:r>
        <w:t xml:space="preserve"> </w:t>
      </w:r>
      <w:r>
        <w:rPr>
          <w:b/>
          <w:bCs/>
        </w:rPr>
        <w:t>Artículo 41. Prácticas abusivas y derecho de arrepentimiento</w:t>
      </w:r>
    </w:p>
    <w:p w:rsidR="00D9704D" w:rsidP="00D9704D" w:rsidRDefault="00D9704D" w14:paraId="523EC4E4" w14:textId="77777777">
      <w:pPr>
        <w:pStyle w:val="Textonotapie"/>
        <w:jc w:val="both"/>
      </w:pPr>
      <w:r>
        <w:t>1. (…) El tomador podrá resolver el contrato de seguro, sin expresión de causa, dentro de los quince (15) días siguientes a la fecha en que el tomador recibe la póliza o una nota de cobertura provisional. Si el tomador resuelve el contrato el asegurador le deberá devolver la prima recibida.</w:t>
      </w:r>
    </w:p>
    <w:p w:rsidR="00D9704D" w:rsidP="00D9704D" w:rsidRDefault="00D9704D" w14:paraId="4D142E67" w14:textId="77777777">
      <w:pPr>
        <w:pStyle w:val="Textonotapie"/>
        <w:jc w:val="both"/>
      </w:pPr>
      <w:r>
        <w:t>(…)</w:t>
      </w:r>
    </w:p>
    <w:p w:rsidR="00D9704D" w:rsidP="00D9704D" w:rsidRDefault="00D9704D" w14:paraId="1A44FB83" w14:textId="77777777">
      <w:pPr>
        <w:pStyle w:val="Textonotapi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3D77696"/>
    <w:multiLevelType w:val="hybridMultilevel"/>
    <w:tmpl w:val="9A7C1F9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46D6F02"/>
    <w:multiLevelType w:val="hybridMultilevel"/>
    <w:tmpl w:val="CADE2F90"/>
    <w:lvl w:ilvl="0" w:tplc="95AEB3EA">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E092A47"/>
    <w:multiLevelType w:val="hybridMultilevel"/>
    <w:tmpl w:val="1B168458"/>
    <w:lvl w:ilvl="0" w:tplc="F7CC02E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10402715"/>
    <w:multiLevelType w:val="hybridMultilevel"/>
    <w:tmpl w:val="9B0A3DF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10E005B8"/>
    <w:multiLevelType w:val="hybridMultilevel"/>
    <w:tmpl w:val="6310B7D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31C54E5"/>
    <w:multiLevelType w:val="hybridMultilevel"/>
    <w:tmpl w:val="54B61D7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169344C5"/>
    <w:multiLevelType w:val="hybridMultilevel"/>
    <w:tmpl w:val="85A0C60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76D6280"/>
    <w:multiLevelType w:val="multilevel"/>
    <w:tmpl w:val="17EAB3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1B6656EF"/>
    <w:multiLevelType w:val="hybridMultilevel"/>
    <w:tmpl w:val="84343FF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1B9607AE"/>
    <w:multiLevelType w:val="hybridMultilevel"/>
    <w:tmpl w:val="5690589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1CA17B6B"/>
    <w:multiLevelType w:val="hybridMultilevel"/>
    <w:tmpl w:val="9A26199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24D24BAF"/>
    <w:multiLevelType w:val="hybridMultilevel"/>
    <w:tmpl w:val="C2641F5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269E223E"/>
    <w:multiLevelType w:val="hybridMultilevel"/>
    <w:tmpl w:val="9796CE2C"/>
    <w:lvl w:ilvl="0" w:tplc="21E0F11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5" w15:restartNumberingAfterBreak="0">
    <w:nsid w:val="2BAD47F9"/>
    <w:multiLevelType w:val="hybridMultilevel"/>
    <w:tmpl w:val="05CA50B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2CFD3389"/>
    <w:multiLevelType w:val="hybridMultilevel"/>
    <w:tmpl w:val="359CE8D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2D1C3595"/>
    <w:multiLevelType w:val="hybridMultilevel"/>
    <w:tmpl w:val="D7383248"/>
    <w:lvl w:ilvl="0" w:tplc="3FE49FC6">
      <w:start w:val="1"/>
      <w:numFmt w:val="decimal"/>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35D72AE6"/>
    <w:multiLevelType w:val="hybridMultilevel"/>
    <w:tmpl w:val="09B01E2C"/>
    <w:lvl w:ilvl="0" w:tplc="2D64B63E">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9" w15:restartNumberingAfterBreak="0">
    <w:nsid w:val="368303A4"/>
    <w:multiLevelType w:val="hybridMultilevel"/>
    <w:tmpl w:val="263C49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369B053D"/>
    <w:multiLevelType w:val="hybridMultilevel"/>
    <w:tmpl w:val="6ECE2FB8"/>
    <w:lvl w:ilvl="0" w:tplc="6A6E9CF8">
      <w:start w:val="1"/>
      <w:numFmt w:val="lowerRoman"/>
      <w:lvlText w:val="(%1)"/>
      <w:lvlJc w:val="left"/>
      <w:pPr>
        <w:ind w:left="1440" w:hanging="108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3855422B"/>
    <w:multiLevelType w:val="hybridMultilevel"/>
    <w:tmpl w:val="6928B3CC"/>
    <w:lvl w:ilvl="0" w:tplc="2FD8C1F4">
      <w:start w:val="1"/>
      <w:numFmt w:val="upp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2" w15:restartNumberingAfterBreak="0">
    <w:nsid w:val="3BBD0CBA"/>
    <w:multiLevelType w:val="hybridMultilevel"/>
    <w:tmpl w:val="6C86E82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3D407F4C"/>
    <w:multiLevelType w:val="hybridMultilevel"/>
    <w:tmpl w:val="EF3C7D4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3E18678C"/>
    <w:multiLevelType w:val="hybridMultilevel"/>
    <w:tmpl w:val="BF8E2F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41617A76"/>
    <w:multiLevelType w:val="hybridMultilevel"/>
    <w:tmpl w:val="56E8743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483E41E0"/>
    <w:multiLevelType w:val="hybridMultilevel"/>
    <w:tmpl w:val="DCA40F3A"/>
    <w:lvl w:ilvl="0" w:tplc="6DD4BF46">
      <w:start w:val="1"/>
      <w:numFmt w:val="lowerLetter"/>
      <w:lvlText w:val="%1)"/>
      <w:lvlJc w:val="left"/>
      <w:pPr>
        <w:ind w:left="720" w:hanging="360"/>
      </w:pPr>
      <w:rPr>
        <w:rFonts w:cs="Times New Roman" w:asciiTheme="minorHAnsi" w:hAnsiTheme="minorHAnsi"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517E02E7"/>
    <w:multiLevelType w:val="hybridMultilevel"/>
    <w:tmpl w:val="66EC03A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51CA71B7"/>
    <w:multiLevelType w:val="hybridMultilevel"/>
    <w:tmpl w:val="E696AB1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54FD37C0"/>
    <w:multiLevelType w:val="hybridMultilevel"/>
    <w:tmpl w:val="B1DA742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15:restartNumberingAfterBreak="0">
    <w:nsid w:val="690F34A9"/>
    <w:multiLevelType w:val="hybridMultilevel"/>
    <w:tmpl w:val="357AF0D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6B3A7162"/>
    <w:multiLevelType w:val="hybridMultilevel"/>
    <w:tmpl w:val="6016C742"/>
    <w:lvl w:ilvl="0" w:tplc="D9A4F8FC">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6" w15:restartNumberingAfterBreak="0">
    <w:nsid w:val="6B6A155F"/>
    <w:multiLevelType w:val="hybridMultilevel"/>
    <w:tmpl w:val="13CE1B42"/>
    <w:lvl w:ilvl="0" w:tplc="21368AC2">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71B73A2C"/>
    <w:multiLevelType w:val="hybridMultilevel"/>
    <w:tmpl w:val="CEF2D63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8" w15:restartNumberingAfterBreak="0">
    <w:nsid w:val="72B00E5D"/>
    <w:multiLevelType w:val="hybridMultilevel"/>
    <w:tmpl w:val="9FF05DC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9" w15:restartNumberingAfterBreak="0">
    <w:nsid w:val="73F42D68"/>
    <w:multiLevelType w:val="hybridMultilevel"/>
    <w:tmpl w:val="50343EB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0" w15:restartNumberingAfterBreak="0">
    <w:nsid w:val="75EC3B23"/>
    <w:multiLevelType w:val="hybridMultilevel"/>
    <w:tmpl w:val="5150C97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1" w15:restartNumberingAfterBreak="0">
    <w:nsid w:val="7A863400"/>
    <w:multiLevelType w:val="hybridMultilevel"/>
    <w:tmpl w:val="9CDC3A1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2" w15:restartNumberingAfterBreak="0">
    <w:nsid w:val="7D93356B"/>
    <w:multiLevelType w:val="hybridMultilevel"/>
    <w:tmpl w:val="2A66D12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711341704">
    <w:abstractNumId w:val="3"/>
  </w:num>
  <w:num w:numId="2" w16cid:durableId="1929533434">
    <w:abstractNumId w:val="33"/>
  </w:num>
  <w:num w:numId="3" w16cid:durableId="333261791">
    <w:abstractNumId w:val="27"/>
  </w:num>
  <w:num w:numId="4" w16cid:durableId="1770345525">
    <w:abstractNumId w:val="26"/>
  </w:num>
  <w:num w:numId="5" w16cid:durableId="1816144979">
    <w:abstractNumId w:val="29"/>
  </w:num>
  <w:num w:numId="6" w16cid:durableId="1304313350">
    <w:abstractNumId w:val="0"/>
  </w:num>
  <w:num w:numId="7" w16cid:durableId="166828809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435886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02179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8631930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4445375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05318463">
    <w:abstractNumId w:val="2"/>
  </w:num>
  <w:num w:numId="13" w16cid:durableId="166890441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2461137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0204734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50199404">
    <w:abstractNumId w:val="18"/>
  </w:num>
  <w:num w:numId="17" w16cid:durableId="179988231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8065860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5029643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53913797">
    <w:abstractNumId w:val="4"/>
  </w:num>
  <w:num w:numId="21" w16cid:durableId="196457426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7528190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7375036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276054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52476108">
    <w:abstractNumId w:val="14"/>
  </w:num>
  <w:num w:numId="26" w16cid:durableId="21084605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8238257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47002587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3316934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1251529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13301458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97945422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799955989">
    <w:abstractNumId w:val="35"/>
  </w:num>
  <w:num w:numId="34" w16cid:durableId="36491461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45734049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09743301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85002912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38092036">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95487360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50413015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86031653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83116868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95293789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07954"/>
    <w:rsid w:val="00007C03"/>
    <w:rsid w:val="00010987"/>
    <w:rsid w:val="00013057"/>
    <w:rsid w:val="000159CC"/>
    <w:rsid w:val="00015C22"/>
    <w:rsid w:val="000167E0"/>
    <w:rsid w:val="00017572"/>
    <w:rsid w:val="000235E9"/>
    <w:rsid w:val="0002637D"/>
    <w:rsid w:val="0002733C"/>
    <w:rsid w:val="00027978"/>
    <w:rsid w:val="00032687"/>
    <w:rsid w:val="0003359A"/>
    <w:rsid w:val="00033AB1"/>
    <w:rsid w:val="00035A04"/>
    <w:rsid w:val="000433F1"/>
    <w:rsid w:val="0004480C"/>
    <w:rsid w:val="000512AD"/>
    <w:rsid w:val="00053740"/>
    <w:rsid w:val="00053D16"/>
    <w:rsid w:val="00056D9F"/>
    <w:rsid w:val="00060FC7"/>
    <w:rsid w:val="0006153B"/>
    <w:rsid w:val="000619A2"/>
    <w:rsid w:val="00063183"/>
    <w:rsid w:val="0006548C"/>
    <w:rsid w:val="00065584"/>
    <w:rsid w:val="00070DB6"/>
    <w:rsid w:val="00071A25"/>
    <w:rsid w:val="00073EC5"/>
    <w:rsid w:val="00076E73"/>
    <w:rsid w:val="00077B6F"/>
    <w:rsid w:val="00080A9A"/>
    <w:rsid w:val="000835CB"/>
    <w:rsid w:val="00083D69"/>
    <w:rsid w:val="00083F50"/>
    <w:rsid w:val="00084148"/>
    <w:rsid w:val="0008486A"/>
    <w:rsid w:val="00087B10"/>
    <w:rsid w:val="00091C09"/>
    <w:rsid w:val="00092684"/>
    <w:rsid w:val="0009404A"/>
    <w:rsid w:val="00095105"/>
    <w:rsid w:val="00096CCA"/>
    <w:rsid w:val="00097D96"/>
    <w:rsid w:val="000A1DAF"/>
    <w:rsid w:val="000A55BA"/>
    <w:rsid w:val="000A5666"/>
    <w:rsid w:val="000A5CAA"/>
    <w:rsid w:val="000B19A0"/>
    <w:rsid w:val="000B58D8"/>
    <w:rsid w:val="000C0734"/>
    <w:rsid w:val="000C1AAB"/>
    <w:rsid w:val="000D5F00"/>
    <w:rsid w:val="000E4569"/>
    <w:rsid w:val="000F17DA"/>
    <w:rsid w:val="000F38C7"/>
    <w:rsid w:val="000F4CDC"/>
    <w:rsid w:val="000F56CC"/>
    <w:rsid w:val="000F6340"/>
    <w:rsid w:val="00111342"/>
    <w:rsid w:val="0011308C"/>
    <w:rsid w:val="00116B6A"/>
    <w:rsid w:val="0012166D"/>
    <w:rsid w:val="00125B9B"/>
    <w:rsid w:val="0013051A"/>
    <w:rsid w:val="001320DF"/>
    <w:rsid w:val="00132697"/>
    <w:rsid w:val="0013444B"/>
    <w:rsid w:val="00136E12"/>
    <w:rsid w:val="001373AF"/>
    <w:rsid w:val="001377EF"/>
    <w:rsid w:val="0014650D"/>
    <w:rsid w:val="00150874"/>
    <w:rsid w:val="001508BC"/>
    <w:rsid w:val="00151F82"/>
    <w:rsid w:val="0015215E"/>
    <w:rsid w:val="001529FE"/>
    <w:rsid w:val="001562DF"/>
    <w:rsid w:val="00157979"/>
    <w:rsid w:val="00160361"/>
    <w:rsid w:val="001703D8"/>
    <w:rsid w:val="00170E39"/>
    <w:rsid w:val="0017140F"/>
    <w:rsid w:val="00171DF3"/>
    <w:rsid w:val="00174918"/>
    <w:rsid w:val="001749D2"/>
    <w:rsid w:val="00174DA5"/>
    <w:rsid w:val="00181908"/>
    <w:rsid w:val="00181DCE"/>
    <w:rsid w:val="00185161"/>
    <w:rsid w:val="00187BFD"/>
    <w:rsid w:val="0019385F"/>
    <w:rsid w:val="00196365"/>
    <w:rsid w:val="001A008A"/>
    <w:rsid w:val="001A0482"/>
    <w:rsid w:val="001A3395"/>
    <w:rsid w:val="001A43EC"/>
    <w:rsid w:val="001A44E1"/>
    <w:rsid w:val="001A5178"/>
    <w:rsid w:val="001A555F"/>
    <w:rsid w:val="001B1E59"/>
    <w:rsid w:val="001B3EE9"/>
    <w:rsid w:val="001B552A"/>
    <w:rsid w:val="001B58A3"/>
    <w:rsid w:val="001C052B"/>
    <w:rsid w:val="001C3A70"/>
    <w:rsid w:val="001D0EED"/>
    <w:rsid w:val="001D59D9"/>
    <w:rsid w:val="001D6136"/>
    <w:rsid w:val="001E119C"/>
    <w:rsid w:val="001E6657"/>
    <w:rsid w:val="001E69BA"/>
    <w:rsid w:val="00201C0D"/>
    <w:rsid w:val="00204407"/>
    <w:rsid w:val="00206718"/>
    <w:rsid w:val="0020749F"/>
    <w:rsid w:val="002108AD"/>
    <w:rsid w:val="00211977"/>
    <w:rsid w:val="002130B0"/>
    <w:rsid w:val="0021627D"/>
    <w:rsid w:val="0022198A"/>
    <w:rsid w:val="00223F4F"/>
    <w:rsid w:val="00225288"/>
    <w:rsid w:val="00227D02"/>
    <w:rsid w:val="00231C58"/>
    <w:rsid w:val="002331C3"/>
    <w:rsid w:val="00234777"/>
    <w:rsid w:val="00234A33"/>
    <w:rsid w:val="002370A8"/>
    <w:rsid w:val="00241719"/>
    <w:rsid w:val="00242425"/>
    <w:rsid w:val="00243F6B"/>
    <w:rsid w:val="002441B9"/>
    <w:rsid w:val="002528B8"/>
    <w:rsid w:val="0026162A"/>
    <w:rsid w:val="00266AB1"/>
    <w:rsid w:val="0027261F"/>
    <w:rsid w:val="00272F4F"/>
    <w:rsid w:val="0027301E"/>
    <w:rsid w:val="00274985"/>
    <w:rsid w:val="002768C6"/>
    <w:rsid w:val="00276A92"/>
    <w:rsid w:val="00277667"/>
    <w:rsid w:val="002830BC"/>
    <w:rsid w:val="00283E79"/>
    <w:rsid w:val="00286C15"/>
    <w:rsid w:val="00290CA4"/>
    <w:rsid w:val="00290D10"/>
    <w:rsid w:val="002910A0"/>
    <w:rsid w:val="00294D98"/>
    <w:rsid w:val="00295828"/>
    <w:rsid w:val="0029673E"/>
    <w:rsid w:val="002A31D3"/>
    <w:rsid w:val="002A3D36"/>
    <w:rsid w:val="002A7E2E"/>
    <w:rsid w:val="002B726E"/>
    <w:rsid w:val="002C130C"/>
    <w:rsid w:val="002C2A0F"/>
    <w:rsid w:val="002C6367"/>
    <w:rsid w:val="002D08F7"/>
    <w:rsid w:val="002D0DB0"/>
    <w:rsid w:val="002D3B01"/>
    <w:rsid w:val="002D4977"/>
    <w:rsid w:val="002E0275"/>
    <w:rsid w:val="002E1221"/>
    <w:rsid w:val="002E14FD"/>
    <w:rsid w:val="002E17F9"/>
    <w:rsid w:val="002F09CA"/>
    <w:rsid w:val="002F35F0"/>
    <w:rsid w:val="002F478E"/>
    <w:rsid w:val="00300DDA"/>
    <w:rsid w:val="00303FA8"/>
    <w:rsid w:val="003045E3"/>
    <w:rsid w:val="00307C65"/>
    <w:rsid w:val="00314603"/>
    <w:rsid w:val="00317805"/>
    <w:rsid w:val="0032132E"/>
    <w:rsid w:val="00321EC9"/>
    <w:rsid w:val="00327AEB"/>
    <w:rsid w:val="00334BF1"/>
    <w:rsid w:val="00340E4B"/>
    <w:rsid w:val="00341784"/>
    <w:rsid w:val="00345DF0"/>
    <w:rsid w:val="00345F7F"/>
    <w:rsid w:val="00347D7E"/>
    <w:rsid w:val="003526ED"/>
    <w:rsid w:val="00353092"/>
    <w:rsid w:val="003544B1"/>
    <w:rsid w:val="00356F61"/>
    <w:rsid w:val="00357D70"/>
    <w:rsid w:val="00360239"/>
    <w:rsid w:val="00362449"/>
    <w:rsid w:val="00364E0F"/>
    <w:rsid w:val="00366842"/>
    <w:rsid w:val="00367746"/>
    <w:rsid w:val="00372864"/>
    <w:rsid w:val="0038290F"/>
    <w:rsid w:val="00391F72"/>
    <w:rsid w:val="00392259"/>
    <w:rsid w:val="00392AF8"/>
    <w:rsid w:val="003A3F8C"/>
    <w:rsid w:val="003B348C"/>
    <w:rsid w:val="003B3A93"/>
    <w:rsid w:val="003B41F7"/>
    <w:rsid w:val="003B798E"/>
    <w:rsid w:val="003C1581"/>
    <w:rsid w:val="003D09A9"/>
    <w:rsid w:val="003D4684"/>
    <w:rsid w:val="003D4687"/>
    <w:rsid w:val="003D5A42"/>
    <w:rsid w:val="003D6195"/>
    <w:rsid w:val="003D690E"/>
    <w:rsid w:val="003D69D8"/>
    <w:rsid w:val="003D742B"/>
    <w:rsid w:val="003E0091"/>
    <w:rsid w:val="003E0CC2"/>
    <w:rsid w:val="003E450C"/>
    <w:rsid w:val="003F0C97"/>
    <w:rsid w:val="003F1149"/>
    <w:rsid w:val="003F1B5F"/>
    <w:rsid w:val="003F20C7"/>
    <w:rsid w:val="003F2DC2"/>
    <w:rsid w:val="00403814"/>
    <w:rsid w:val="00404288"/>
    <w:rsid w:val="004049B9"/>
    <w:rsid w:val="00411866"/>
    <w:rsid w:val="00414A7B"/>
    <w:rsid w:val="00417E23"/>
    <w:rsid w:val="0042236E"/>
    <w:rsid w:val="00425ACB"/>
    <w:rsid w:val="00425F75"/>
    <w:rsid w:val="00426C11"/>
    <w:rsid w:val="00433E6D"/>
    <w:rsid w:val="00440BC2"/>
    <w:rsid w:val="00444232"/>
    <w:rsid w:val="00444DE9"/>
    <w:rsid w:val="00454EF5"/>
    <w:rsid w:val="00460C30"/>
    <w:rsid w:val="00465FB9"/>
    <w:rsid w:val="00466302"/>
    <w:rsid w:val="0046647B"/>
    <w:rsid w:val="0047370C"/>
    <w:rsid w:val="0047522D"/>
    <w:rsid w:val="00476BA1"/>
    <w:rsid w:val="00481687"/>
    <w:rsid w:val="00482A5D"/>
    <w:rsid w:val="00490898"/>
    <w:rsid w:val="00495D9A"/>
    <w:rsid w:val="00496304"/>
    <w:rsid w:val="00496A1A"/>
    <w:rsid w:val="004A183E"/>
    <w:rsid w:val="004A3E25"/>
    <w:rsid w:val="004A41F6"/>
    <w:rsid w:val="004A718F"/>
    <w:rsid w:val="004B155C"/>
    <w:rsid w:val="004B27E2"/>
    <w:rsid w:val="004B4F1A"/>
    <w:rsid w:val="004B51ED"/>
    <w:rsid w:val="004C1C34"/>
    <w:rsid w:val="004C34ED"/>
    <w:rsid w:val="004C39C5"/>
    <w:rsid w:val="004C51EC"/>
    <w:rsid w:val="004C5A91"/>
    <w:rsid w:val="004D05F2"/>
    <w:rsid w:val="004D5FA7"/>
    <w:rsid w:val="004E65DD"/>
    <w:rsid w:val="004F0319"/>
    <w:rsid w:val="004F549E"/>
    <w:rsid w:val="00504C79"/>
    <w:rsid w:val="0051510E"/>
    <w:rsid w:val="00516293"/>
    <w:rsid w:val="005175FE"/>
    <w:rsid w:val="005201E9"/>
    <w:rsid w:val="00521013"/>
    <w:rsid w:val="00521B4C"/>
    <w:rsid w:val="005225EF"/>
    <w:rsid w:val="00522E2A"/>
    <w:rsid w:val="005259E7"/>
    <w:rsid w:val="005265A5"/>
    <w:rsid w:val="00527B27"/>
    <w:rsid w:val="005316B2"/>
    <w:rsid w:val="00531BEE"/>
    <w:rsid w:val="005323A2"/>
    <w:rsid w:val="0053470F"/>
    <w:rsid w:val="00535473"/>
    <w:rsid w:val="00535EE2"/>
    <w:rsid w:val="00536113"/>
    <w:rsid w:val="00537DBF"/>
    <w:rsid w:val="00540F01"/>
    <w:rsid w:val="00541534"/>
    <w:rsid w:val="00543015"/>
    <w:rsid w:val="00544BFC"/>
    <w:rsid w:val="00547EE5"/>
    <w:rsid w:val="00547F11"/>
    <w:rsid w:val="00556526"/>
    <w:rsid w:val="00557E74"/>
    <w:rsid w:val="0056773D"/>
    <w:rsid w:val="00567DEC"/>
    <w:rsid w:val="0057035B"/>
    <w:rsid w:val="00570ED6"/>
    <w:rsid w:val="0057139D"/>
    <w:rsid w:val="005818E3"/>
    <w:rsid w:val="00582724"/>
    <w:rsid w:val="00582D26"/>
    <w:rsid w:val="0058358B"/>
    <w:rsid w:val="00583A87"/>
    <w:rsid w:val="00585D65"/>
    <w:rsid w:val="005920B3"/>
    <w:rsid w:val="005948EF"/>
    <w:rsid w:val="00597430"/>
    <w:rsid w:val="005A0A0B"/>
    <w:rsid w:val="005A0B70"/>
    <w:rsid w:val="005A40A4"/>
    <w:rsid w:val="005A782D"/>
    <w:rsid w:val="005B2924"/>
    <w:rsid w:val="005C3266"/>
    <w:rsid w:val="005C524E"/>
    <w:rsid w:val="005C5AB9"/>
    <w:rsid w:val="005C6AB8"/>
    <w:rsid w:val="005D3E68"/>
    <w:rsid w:val="005D5F88"/>
    <w:rsid w:val="005D64B6"/>
    <w:rsid w:val="005E0EC2"/>
    <w:rsid w:val="005E17C2"/>
    <w:rsid w:val="005E2CBE"/>
    <w:rsid w:val="005E4870"/>
    <w:rsid w:val="005E7D24"/>
    <w:rsid w:val="005F220A"/>
    <w:rsid w:val="005F4C97"/>
    <w:rsid w:val="006043E9"/>
    <w:rsid w:val="00605902"/>
    <w:rsid w:val="00606105"/>
    <w:rsid w:val="00613A39"/>
    <w:rsid w:val="00622ABC"/>
    <w:rsid w:val="00623204"/>
    <w:rsid w:val="00624034"/>
    <w:rsid w:val="00631C06"/>
    <w:rsid w:val="0064374C"/>
    <w:rsid w:val="006442E0"/>
    <w:rsid w:val="006444C9"/>
    <w:rsid w:val="0064607A"/>
    <w:rsid w:val="00647AEA"/>
    <w:rsid w:val="00651F9F"/>
    <w:rsid w:val="00652672"/>
    <w:rsid w:val="00654FC9"/>
    <w:rsid w:val="0065542B"/>
    <w:rsid w:val="0065594D"/>
    <w:rsid w:val="00655A90"/>
    <w:rsid w:val="00655BA3"/>
    <w:rsid w:val="006578A4"/>
    <w:rsid w:val="00657AD2"/>
    <w:rsid w:val="00660D6F"/>
    <w:rsid w:val="00664F22"/>
    <w:rsid w:val="00667A13"/>
    <w:rsid w:val="00671DB5"/>
    <w:rsid w:val="00673527"/>
    <w:rsid w:val="0067503F"/>
    <w:rsid w:val="00680D8A"/>
    <w:rsid w:val="00686BB2"/>
    <w:rsid w:val="006878E1"/>
    <w:rsid w:val="0069304A"/>
    <w:rsid w:val="00697D6C"/>
    <w:rsid w:val="006A2ADE"/>
    <w:rsid w:val="006A551F"/>
    <w:rsid w:val="006B5CAE"/>
    <w:rsid w:val="006B69A2"/>
    <w:rsid w:val="006B7A62"/>
    <w:rsid w:val="006C1704"/>
    <w:rsid w:val="006C1A65"/>
    <w:rsid w:val="006C29A7"/>
    <w:rsid w:val="006C6261"/>
    <w:rsid w:val="006D2BA9"/>
    <w:rsid w:val="006D397E"/>
    <w:rsid w:val="006E2366"/>
    <w:rsid w:val="006E4547"/>
    <w:rsid w:val="006E5BE6"/>
    <w:rsid w:val="006F36EF"/>
    <w:rsid w:val="006F47A8"/>
    <w:rsid w:val="006F4986"/>
    <w:rsid w:val="006F6CBD"/>
    <w:rsid w:val="0070030F"/>
    <w:rsid w:val="00701598"/>
    <w:rsid w:val="00701639"/>
    <w:rsid w:val="00701893"/>
    <w:rsid w:val="00703430"/>
    <w:rsid w:val="00704A95"/>
    <w:rsid w:val="00706392"/>
    <w:rsid w:val="00706EB2"/>
    <w:rsid w:val="00707C99"/>
    <w:rsid w:val="0072050F"/>
    <w:rsid w:val="00720DBC"/>
    <w:rsid w:val="0072240A"/>
    <w:rsid w:val="007261FD"/>
    <w:rsid w:val="00727198"/>
    <w:rsid w:val="007300C4"/>
    <w:rsid w:val="00731154"/>
    <w:rsid w:val="00737844"/>
    <w:rsid w:val="00743BF9"/>
    <w:rsid w:val="00744447"/>
    <w:rsid w:val="007453CC"/>
    <w:rsid w:val="007543CD"/>
    <w:rsid w:val="00760103"/>
    <w:rsid w:val="00761F1D"/>
    <w:rsid w:val="00763A24"/>
    <w:rsid w:val="007703E9"/>
    <w:rsid w:val="007708AB"/>
    <w:rsid w:val="00771625"/>
    <w:rsid w:val="00772376"/>
    <w:rsid w:val="007745AD"/>
    <w:rsid w:val="00775711"/>
    <w:rsid w:val="00781235"/>
    <w:rsid w:val="00784355"/>
    <w:rsid w:val="00786117"/>
    <w:rsid w:val="007906AF"/>
    <w:rsid w:val="00791E83"/>
    <w:rsid w:val="00794424"/>
    <w:rsid w:val="007950DD"/>
    <w:rsid w:val="007965C0"/>
    <w:rsid w:val="007965E2"/>
    <w:rsid w:val="00797191"/>
    <w:rsid w:val="007A09BB"/>
    <w:rsid w:val="007A4108"/>
    <w:rsid w:val="007A4EA9"/>
    <w:rsid w:val="007A7F95"/>
    <w:rsid w:val="007B1018"/>
    <w:rsid w:val="007B2721"/>
    <w:rsid w:val="007B3958"/>
    <w:rsid w:val="007B3C05"/>
    <w:rsid w:val="007C14D0"/>
    <w:rsid w:val="007C1A22"/>
    <w:rsid w:val="007C213D"/>
    <w:rsid w:val="007C3CAC"/>
    <w:rsid w:val="007C4D67"/>
    <w:rsid w:val="007C4E10"/>
    <w:rsid w:val="007C69FE"/>
    <w:rsid w:val="007D13E3"/>
    <w:rsid w:val="007D13F3"/>
    <w:rsid w:val="007D26B5"/>
    <w:rsid w:val="007D2A4B"/>
    <w:rsid w:val="007D39D3"/>
    <w:rsid w:val="007D5BB1"/>
    <w:rsid w:val="007D7213"/>
    <w:rsid w:val="007E5917"/>
    <w:rsid w:val="007F186A"/>
    <w:rsid w:val="007F38DF"/>
    <w:rsid w:val="007F74F1"/>
    <w:rsid w:val="008010D0"/>
    <w:rsid w:val="008020A1"/>
    <w:rsid w:val="00807196"/>
    <w:rsid w:val="00813611"/>
    <w:rsid w:val="00816B3F"/>
    <w:rsid w:val="0081754D"/>
    <w:rsid w:val="008177B9"/>
    <w:rsid w:val="00817F65"/>
    <w:rsid w:val="00821801"/>
    <w:rsid w:val="00827313"/>
    <w:rsid w:val="00836831"/>
    <w:rsid w:val="00837DDE"/>
    <w:rsid w:val="008523F5"/>
    <w:rsid w:val="008548F9"/>
    <w:rsid w:val="0085575C"/>
    <w:rsid w:val="0085791F"/>
    <w:rsid w:val="00857988"/>
    <w:rsid w:val="0086244F"/>
    <w:rsid w:val="008639D3"/>
    <w:rsid w:val="00871F40"/>
    <w:rsid w:val="00883121"/>
    <w:rsid w:val="0088392F"/>
    <w:rsid w:val="00884426"/>
    <w:rsid w:val="00886745"/>
    <w:rsid w:val="0088680C"/>
    <w:rsid w:val="00886D60"/>
    <w:rsid w:val="0088746E"/>
    <w:rsid w:val="008875F3"/>
    <w:rsid w:val="00887814"/>
    <w:rsid w:val="008916FF"/>
    <w:rsid w:val="00891DB3"/>
    <w:rsid w:val="00895A85"/>
    <w:rsid w:val="00896F8E"/>
    <w:rsid w:val="008A1D12"/>
    <w:rsid w:val="008A3A47"/>
    <w:rsid w:val="008B47F3"/>
    <w:rsid w:val="008B5C61"/>
    <w:rsid w:val="008B69A3"/>
    <w:rsid w:val="008B6A09"/>
    <w:rsid w:val="008B760D"/>
    <w:rsid w:val="008B7C97"/>
    <w:rsid w:val="008D1D39"/>
    <w:rsid w:val="008D5049"/>
    <w:rsid w:val="008D6DDF"/>
    <w:rsid w:val="008D721C"/>
    <w:rsid w:val="008E33FD"/>
    <w:rsid w:val="008F1161"/>
    <w:rsid w:val="008F479E"/>
    <w:rsid w:val="009011F1"/>
    <w:rsid w:val="00901835"/>
    <w:rsid w:val="009024E8"/>
    <w:rsid w:val="00904A1D"/>
    <w:rsid w:val="00904BAF"/>
    <w:rsid w:val="009117F7"/>
    <w:rsid w:val="009127A6"/>
    <w:rsid w:val="0091528B"/>
    <w:rsid w:val="009157B1"/>
    <w:rsid w:val="0091648F"/>
    <w:rsid w:val="00917CAF"/>
    <w:rsid w:val="009271BE"/>
    <w:rsid w:val="00927286"/>
    <w:rsid w:val="009272D7"/>
    <w:rsid w:val="009305A8"/>
    <w:rsid w:val="00933532"/>
    <w:rsid w:val="00942733"/>
    <w:rsid w:val="00942B53"/>
    <w:rsid w:val="00943343"/>
    <w:rsid w:val="00946694"/>
    <w:rsid w:val="00950AD3"/>
    <w:rsid w:val="00950F53"/>
    <w:rsid w:val="00951B42"/>
    <w:rsid w:val="00951B99"/>
    <w:rsid w:val="00951CDB"/>
    <w:rsid w:val="00952F86"/>
    <w:rsid w:val="00955C03"/>
    <w:rsid w:val="00964237"/>
    <w:rsid w:val="00966813"/>
    <w:rsid w:val="00967B16"/>
    <w:rsid w:val="0097301B"/>
    <w:rsid w:val="00974D2D"/>
    <w:rsid w:val="009754DD"/>
    <w:rsid w:val="00975745"/>
    <w:rsid w:val="0098136F"/>
    <w:rsid w:val="00986F0C"/>
    <w:rsid w:val="00992626"/>
    <w:rsid w:val="0099320E"/>
    <w:rsid w:val="00993409"/>
    <w:rsid w:val="00997863"/>
    <w:rsid w:val="009A3D48"/>
    <w:rsid w:val="009A40B3"/>
    <w:rsid w:val="009A5B27"/>
    <w:rsid w:val="009A6404"/>
    <w:rsid w:val="009A701F"/>
    <w:rsid w:val="009A76BE"/>
    <w:rsid w:val="009A7E68"/>
    <w:rsid w:val="009B29C9"/>
    <w:rsid w:val="009B4291"/>
    <w:rsid w:val="009B4F3F"/>
    <w:rsid w:val="009B559E"/>
    <w:rsid w:val="009C0809"/>
    <w:rsid w:val="009C1066"/>
    <w:rsid w:val="009C1372"/>
    <w:rsid w:val="009C29C6"/>
    <w:rsid w:val="009C5373"/>
    <w:rsid w:val="009C6404"/>
    <w:rsid w:val="009D1062"/>
    <w:rsid w:val="009D3B98"/>
    <w:rsid w:val="009D56D8"/>
    <w:rsid w:val="009D6055"/>
    <w:rsid w:val="009D63E7"/>
    <w:rsid w:val="009D746A"/>
    <w:rsid w:val="009D7BF6"/>
    <w:rsid w:val="009E5F11"/>
    <w:rsid w:val="009E7994"/>
    <w:rsid w:val="009F143B"/>
    <w:rsid w:val="009F2EEB"/>
    <w:rsid w:val="009F5942"/>
    <w:rsid w:val="009F75DF"/>
    <w:rsid w:val="00A00055"/>
    <w:rsid w:val="00A00101"/>
    <w:rsid w:val="00A02270"/>
    <w:rsid w:val="00A02CF2"/>
    <w:rsid w:val="00A046BC"/>
    <w:rsid w:val="00A070CF"/>
    <w:rsid w:val="00A077D2"/>
    <w:rsid w:val="00A16942"/>
    <w:rsid w:val="00A17A72"/>
    <w:rsid w:val="00A20E69"/>
    <w:rsid w:val="00A237EE"/>
    <w:rsid w:val="00A25F51"/>
    <w:rsid w:val="00A30393"/>
    <w:rsid w:val="00A32246"/>
    <w:rsid w:val="00A323F4"/>
    <w:rsid w:val="00A328C0"/>
    <w:rsid w:val="00A35AD1"/>
    <w:rsid w:val="00A3714C"/>
    <w:rsid w:val="00A40AAC"/>
    <w:rsid w:val="00A40EAE"/>
    <w:rsid w:val="00A427D6"/>
    <w:rsid w:val="00A46E96"/>
    <w:rsid w:val="00A52030"/>
    <w:rsid w:val="00A57F3B"/>
    <w:rsid w:val="00A62A69"/>
    <w:rsid w:val="00A62AF1"/>
    <w:rsid w:val="00A62BEC"/>
    <w:rsid w:val="00A658C1"/>
    <w:rsid w:val="00A65E4B"/>
    <w:rsid w:val="00A72A35"/>
    <w:rsid w:val="00A734AD"/>
    <w:rsid w:val="00A75565"/>
    <w:rsid w:val="00A770E4"/>
    <w:rsid w:val="00A77C09"/>
    <w:rsid w:val="00A837A0"/>
    <w:rsid w:val="00A90926"/>
    <w:rsid w:val="00A91E44"/>
    <w:rsid w:val="00A94273"/>
    <w:rsid w:val="00A96279"/>
    <w:rsid w:val="00A97287"/>
    <w:rsid w:val="00AA18F9"/>
    <w:rsid w:val="00AA2DED"/>
    <w:rsid w:val="00AA7CBD"/>
    <w:rsid w:val="00AB1C66"/>
    <w:rsid w:val="00AB7BFE"/>
    <w:rsid w:val="00AC07E0"/>
    <w:rsid w:val="00AC3F97"/>
    <w:rsid w:val="00AC4C86"/>
    <w:rsid w:val="00AC4CF3"/>
    <w:rsid w:val="00AC5A9E"/>
    <w:rsid w:val="00AD1FEC"/>
    <w:rsid w:val="00AD2DF1"/>
    <w:rsid w:val="00AD78BB"/>
    <w:rsid w:val="00AE3EA8"/>
    <w:rsid w:val="00AE4125"/>
    <w:rsid w:val="00AE58A1"/>
    <w:rsid w:val="00AE6BD5"/>
    <w:rsid w:val="00AF1C99"/>
    <w:rsid w:val="00AF5E87"/>
    <w:rsid w:val="00B00552"/>
    <w:rsid w:val="00B02BEE"/>
    <w:rsid w:val="00B033A5"/>
    <w:rsid w:val="00B10C38"/>
    <w:rsid w:val="00B11C1C"/>
    <w:rsid w:val="00B129BC"/>
    <w:rsid w:val="00B12C0B"/>
    <w:rsid w:val="00B12E7A"/>
    <w:rsid w:val="00B13613"/>
    <w:rsid w:val="00B17BD8"/>
    <w:rsid w:val="00B17E56"/>
    <w:rsid w:val="00B2422C"/>
    <w:rsid w:val="00B30B53"/>
    <w:rsid w:val="00B313E9"/>
    <w:rsid w:val="00B32325"/>
    <w:rsid w:val="00B340A4"/>
    <w:rsid w:val="00B340D4"/>
    <w:rsid w:val="00B355EC"/>
    <w:rsid w:val="00B42CC6"/>
    <w:rsid w:val="00B448A4"/>
    <w:rsid w:val="00B45C2D"/>
    <w:rsid w:val="00B53696"/>
    <w:rsid w:val="00B56649"/>
    <w:rsid w:val="00B625F2"/>
    <w:rsid w:val="00B663DC"/>
    <w:rsid w:val="00B710D8"/>
    <w:rsid w:val="00B73566"/>
    <w:rsid w:val="00B73629"/>
    <w:rsid w:val="00B7466E"/>
    <w:rsid w:val="00B779BD"/>
    <w:rsid w:val="00B8021E"/>
    <w:rsid w:val="00B8028F"/>
    <w:rsid w:val="00B81B4E"/>
    <w:rsid w:val="00B82257"/>
    <w:rsid w:val="00B833BE"/>
    <w:rsid w:val="00B87B08"/>
    <w:rsid w:val="00B93C7A"/>
    <w:rsid w:val="00B956C4"/>
    <w:rsid w:val="00B9570E"/>
    <w:rsid w:val="00BA3C20"/>
    <w:rsid w:val="00BB2152"/>
    <w:rsid w:val="00BB2BE0"/>
    <w:rsid w:val="00BB405B"/>
    <w:rsid w:val="00BB4B19"/>
    <w:rsid w:val="00BB78E5"/>
    <w:rsid w:val="00BC29D0"/>
    <w:rsid w:val="00BD33F4"/>
    <w:rsid w:val="00BD3802"/>
    <w:rsid w:val="00BD797F"/>
    <w:rsid w:val="00BE1470"/>
    <w:rsid w:val="00BE695C"/>
    <w:rsid w:val="00BE7C72"/>
    <w:rsid w:val="00BF1421"/>
    <w:rsid w:val="00BF2F46"/>
    <w:rsid w:val="00BF414E"/>
    <w:rsid w:val="00BF78BF"/>
    <w:rsid w:val="00C00BBF"/>
    <w:rsid w:val="00C02CC4"/>
    <w:rsid w:val="00C04AA4"/>
    <w:rsid w:val="00C05445"/>
    <w:rsid w:val="00C12CBD"/>
    <w:rsid w:val="00C134DB"/>
    <w:rsid w:val="00C16D8A"/>
    <w:rsid w:val="00C17221"/>
    <w:rsid w:val="00C202F1"/>
    <w:rsid w:val="00C25B78"/>
    <w:rsid w:val="00C32068"/>
    <w:rsid w:val="00C33FEF"/>
    <w:rsid w:val="00C34C5C"/>
    <w:rsid w:val="00C4007D"/>
    <w:rsid w:val="00C4163B"/>
    <w:rsid w:val="00C41F24"/>
    <w:rsid w:val="00C42000"/>
    <w:rsid w:val="00C43FD0"/>
    <w:rsid w:val="00C47619"/>
    <w:rsid w:val="00C51445"/>
    <w:rsid w:val="00C52848"/>
    <w:rsid w:val="00C61FF5"/>
    <w:rsid w:val="00C6662D"/>
    <w:rsid w:val="00C671F5"/>
    <w:rsid w:val="00C67E5D"/>
    <w:rsid w:val="00C70DB9"/>
    <w:rsid w:val="00C72528"/>
    <w:rsid w:val="00C74003"/>
    <w:rsid w:val="00C748FF"/>
    <w:rsid w:val="00C74DA7"/>
    <w:rsid w:val="00C767DA"/>
    <w:rsid w:val="00C805FB"/>
    <w:rsid w:val="00C8227D"/>
    <w:rsid w:val="00C8359C"/>
    <w:rsid w:val="00C83750"/>
    <w:rsid w:val="00C8675B"/>
    <w:rsid w:val="00C86CD7"/>
    <w:rsid w:val="00C86F17"/>
    <w:rsid w:val="00C9376B"/>
    <w:rsid w:val="00C93AC1"/>
    <w:rsid w:val="00C94213"/>
    <w:rsid w:val="00C9581A"/>
    <w:rsid w:val="00C960BE"/>
    <w:rsid w:val="00C9791B"/>
    <w:rsid w:val="00CA1760"/>
    <w:rsid w:val="00CA27CB"/>
    <w:rsid w:val="00CA3682"/>
    <w:rsid w:val="00CB44BB"/>
    <w:rsid w:val="00CC4AEF"/>
    <w:rsid w:val="00CC6C0C"/>
    <w:rsid w:val="00CC719D"/>
    <w:rsid w:val="00CD4BE8"/>
    <w:rsid w:val="00CE2834"/>
    <w:rsid w:val="00CF0CFA"/>
    <w:rsid w:val="00CF158B"/>
    <w:rsid w:val="00CF55D6"/>
    <w:rsid w:val="00CF6484"/>
    <w:rsid w:val="00CF78D3"/>
    <w:rsid w:val="00D10B27"/>
    <w:rsid w:val="00D12CFF"/>
    <w:rsid w:val="00D156AF"/>
    <w:rsid w:val="00D16367"/>
    <w:rsid w:val="00D202EA"/>
    <w:rsid w:val="00D206C0"/>
    <w:rsid w:val="00D2092C"/>
    <w:rsid w:val="00D210AF"/>
    <w:rsid w:val="00D217BB"/>
    <w:rsid w:val="00D228DE"/>
    <w:rsid w:val="00D22DC3"/>
    <w:rsid w:val="00D25311"/>
    <w:rsid w:val="00D25683"/>
    <w:rsid w:val="00D27042"/>
    <w:rsid w:val="00D3103B"/>
    <w:rsid w:val="00D322D9"/>
    <w:rsid w:val="00D4055D"/>
    <w:rsid w:val="00D422AF"/>
    <w:rsid w:val="00D4253A"/>
    <w:rsid w:val="00D43EB8"/>
    <w:rsid w:val="00D451C9"/>
    <w:rsid w:val="00D50B42"/>
    <w:rsid w:val="00D50BAF"/>
    <w:rsid w:val="00D57228"/>
    <w:rsid w:val="00D61C6D"/>
    <w:rsid w:val="00D64034"/>
    <w:rsid w:val="00D6797E"/>
    <w:rsid w:val="00D73109"/>
    <w:rsid w:val="00D76C43"/>
    <w:rsid w:val="00D810EC"/>
    <w:rsid w:val="00D835B6"/>
    <w:rsid w:val="00D84464"/>
    <w:rsid w:val="00D94B2D"/>
    <w:rsid w:val="00D9681C"/>
    <w:rsid w:val="00D9704D"/>
    <w:rsid w:val="00DA0540"/>
    <w:rsid w:val="00DA2840"/>
    <w:rsid w:val="00DA4030"/>
    <w:rsid w:val="00DB15FD"/>
    <w:rsid w:val="00DB3DD5"/>
    <w:rsid w:val="00DB5079"/>
    <w:rsid w:val="00DB58EC"/>
    <w:rsid w:val="00DB7347"/>
    <w:rsid w:val="00DB74D5"/>
    <w:rsid w:val="00DC399B"/>
    <w:rsid w:val="00DD0F92"/>
    <w:rsid w:val="00DD5E2B"/>
    <w:rsid w:val="00DE4BF9"/>
    <w:rsid w:val="00DE585A"/>
    <w:rsid w:val="00DF0424"/>
    <w:rsid w:val="00DF3781"/>
    <w:rsid w:val="00DF6E69"/>
    <w:rsid w:val="00E018D7"/>
    <w:rsid w:val="00E05827"/>
    <w:rsid w:val="00E1040C"/>
    <w:rsid w:val="00E107CA"/>
    <w:rsid w:val="00E109E4"/>
    <w:rsid w:val="00E1216B"/>
    <w:rsid w:val="00E12DDD"/>
    <w:rsid w:val="00E1477F"/>
    <w:rsid w:val="00E16C63"/>
    <w:rsid w:val="00E17DB5"/>
    <w:rsid w:val="00E25D54"/>
    <w:rsid w:val="00E30E76"/>
    <w:rsid w:val="00E3322A"/>
    <w:rsid w:val="00E341F5"/>
    <w:rsid w:val="00E43D94"/>
    <w:rsid w:val="00E45B51"/>
    <w:rsid w:val="00E531B9"/>
    <w:rsid w:val="00E53BC5"/>
    <w:rsid w:val="00E57869"/>
    <w:rsid w:val="00E61DBC"/>
    <w:rsid w:val="00E64057"/>
    <w:rsid w:val="00E66AFF"/>
    <w:rsid w:val="00E6771C"/>
    <w:rsid w:val="00E70381"/>
    <w:rsid w:val="00E70F8F"/>
    <w:rsid w:val="00E73DEF"/>
    <w:rsid w:val="00E80D65"/>
    <w:rsid w:val="00E91723"/>
    <w:rsid w:val="00EA21E9"/>
    <w:rsid w:val="00EA2DDA"/>
    <w:rsid w:val="00EA4C4B"/>
    <w:rsid w:val="00EA7250"/>
    <w:rsid w:val="00EA77BE"/>
    <w:rsid w:val="00EB1C7E"/>
    <w:rsid w:val="00EB7FDF"/>
    <w:rsid w:val="00EC19C1"/>
    <w:rsid w:val="00EC283A"/>
    <w:rsid w:val="00EC3551"/>
    <w:rsid w:val="00EC57A3"/>
    <w:rsid w:val="00EC7271"/>
    <w:rsid w:val="00ED2086"/>
    <w:rsid w:val="00ED38AF"/>
    <w:rsid w:val="00ED60A1"/>
    <w:rsid w:val="00ED6123"/>
    <w:rsid w:val="00EE1C4A"/>
    <w:rsid w:val="00EE2F04"/>
    <w:rsid w:val="00EE3E0F"/>
    <w:rsid w:val="00EE556A"/>
    <w:rsid w:val="00EE6D21"/>
    <w:rsid w:val="00EF32A0"/>
    <w:rsid w:val="00F01B55"/>
    <w:rsid w:val="00F0237B"/>
    <w:rsid w:val="00F06498"/>
    <w:rsid w:val="00F06E99"/>
    <w:rsid w:val="00F0723B"/>
    <w:rsid w:val="00F11E0A"/>
    <w:rsid w:val="00F13013"/>
    <w:rsid w:val="00F14F22"/>
    <w:rsid w:val="00F16104"/>
    <w:rsid w:val="00F16CF9"/>
    <w:rsid w:val="00F20B09"/>
    <w:rsid w:val="00F24F9F"/>
    <w:rsid w:val="00F25216"/>
    <w:rsid w:val="00F3167E"/>
    <w:rsid w:val="00F3335E"/>
    <w:rsid w:val="00F33829"/>
    <w:rsid w:val="00F349E0"/>
    <w:rsid w:val="00F36BF0"/>
    <w:rsid w:val="00F423F5"/>
    <w:rsid w:val="00F42F97"/>
    <w:rsid w:val="00F439B5"/>
    <w:rsid w:val="00F52E75"/>
    <w:rsid w:val="00F54C75"/>
    <w:rsid w:val="00F57DED"/>
    <w:rsid w:val="00F60A18"/>
    <w:rsid w:val="00F63F49"/>
    <w:rsid w:val="00F65837"/>
    <w:rsid w:val="00F713A4"/>
    <w:rsid w:val="00F72D00"/>
    <w:rsid w:val="00F736D5"/>
    <w:rsid w:val="00F7567C"/>
    <w:rsid w:val="00F76FC7"/>
    <w:rsid w:val="00F81150"/>
    <w:rsid w:val="00F833B7"/>
    <w:rsid w:val="00F83A22"/>
    <w:rsid w:val="00F84CF9"/>
    <w:rsid w:val="00F87C6C"/>
    <w:rsid w:val="00F87E38"/>
    <w:rsid w:val="00F91A73"/>
    <w:rsid w:val="00F97EA2"/>
    <w:rsid w:val="00FA1290"/>
    <w:rsid w:val="00FA155E"/>
    <w:rsid w:val="00FA2322"/>
    <w:rsid w:val="00FA31B9"/>
    <w:rsid w:val="00FA55D5"/>
    <w:rsid w:val="00FB297F"/>
    <w:rsid w:val="00FB4B0C"/>
    <w:rsid w:val="00FC0D10"/>
    <w:rsid w:val="00FC1934"/>
    <w:rsid w:val="00FD308B"/>
    <w:rsid w:val="00FE38F0"/>
    <w:rsid w:val="00FE43A9"/>
    <w:rsid w:val="00FE6588"/>
    <w:rsid w:val="00FE73F3"/>
    <w:rsid w:val="00FF11AC"/>
    <w:rsid w:val="00FF3F82"/>
    <w:rsid w:val="00FF41F3"/>
    <w:rsid w:val="00FF4848"/>
    <w:rsid w:val="00FF4D0C"/>
    <w:rsid w:val="100C566B"/>
    <w:rsid w:val="112C9F80"/>
    <w:rsid w:val="4BA68120"/>
    <w:rsid w:val="56844A3C"/>
    <w:rsid w:val="59E3B407"/>
    <w:rsid w:val="5D1092F1"/>
    <w:rsid w:val="603B97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uiPriority w:val="22"/>
    <w:qFormat/>
    <w:rsid w:val="000619A2"/>
    <w:rPr>
      <w:b/>
      <w:bCs w:val="0"/>
    </w:rPr>
  </w:style>
  <w:style w:type="character" w:styleId="normaltextrun" w:customStyle="1">
    <w:name w:val="normaltextrun"/>
    <w:basedOn w:val="Fuentedeprrafopredeter"/>
    <w:rsid w:val="002910A0"/>
  </w:style>
  <w:style w:type="paragraph" w:styleId="Textonotapie">
    <w:name w:val="footnote text"/>
    <w:basedOn w:val="Normal"/>
    <w:link w:val="TextonotapieCar"/>
    <w:uiPriority w:val="99"/>
    <w:semiHidden/>
    <w:unhideWhenUsed/>
    <w:rsid w:val="00D9704D"/>
    <w:pPr>
      <w:spacing w:after="0" w:line="240" w:lineRule="auto"/>
    </w:pPr>
    <w:rPr>
      <w:sz w:val="20"/>
      <w:szCs w:val="20"/>
      <w:lang w:val="es-PE"/>
    </w:rPr>
  </w:style>
  <w:style w:type="character" w:styleId="TextonotapieCar" w:customStyle="1">
    <w:name w:val="Texto nota pie Car"/>
    <w:basedOn w:val="Fuentedeprrafopredeter"/>
    <w:link w:val="Textonotapie"/>
    <w:uiPriority w:val="99"/>
    <w:semiHidden/>
    <w:rsid w:val="00D9704D"/>
    <w:rPr>
      <w:sz w:val="20"/>
      <w:szCs w:val="20"/>
      <w:lang w:val="es-PE"/>
    </w:rPr>
  </w:style>
  <w:style w:type="character" w:styleId="Refdenotaalpie">
    <w:name w:val="footnote reference"/>
    <w:basedOn w:val="Fuentedeprrafopredeter"/>
    <w:uiPriority w:val="99"/>
    <w:semiHidden/>
    <w:unhideWhenUsed/>
    <w:rsid w:val="00D9704D"/>
    <w:rPr>
      <w:vertAlign w:val="superscript"/>
    </w:rPr>
  </w:style>
  <w:style w:type="character" w:styleId="Mencinsinresolver">
    <w:name w:val="Unresolved Mention"/>
    <w:basedOn w:val="Fuentedeprrafopredeter"/>
    <w:uiPriority w:val="99"/>
    <w:semiHidden/>
    <w:unhideWhenUsed/>
    <w:rsid w:val="00D970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6099529">
      <w:bodyDiv w:val="1"/>
      <w:marLeft w:val="0"/>
      <w:marRight w:val="0"/>
      <w:marTop w:val="0"/>
      <w:marBottom w:val="0"/>
      <w:divBdr>
        <w:top w:val="none" w:sz="0" w:space="0" w:color="auto"/>
        <w:left w:val="none" w:sz="0" w:space="0" w:color="auto"/>
        <w:bottom w:val="none" w:sz="0" w:space="0" w:color="auto"/>
        <w:right w:val="none" w:sz="0" w:space="0" w:color="auto"/>
      </w:divBdr>
    </w:div>
    <w:div w:id="56633280">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108161495">
      <w:bodyDiv w:val="1"/>
      <w:marLeft w:val="0"/>
      <w:marRight w:val="0"/>
      <w:marTop w:val="0"/>
      <w:marBottom w:val="0"/>
      <w:divBdr>
        <w:top w:val="none" w:sz="0" w:space="0" w:color="auto"/>
        <w:left w:val="none" w:sz="0" w:space="0" w:color="auto"/>
        <w:bottom w:val="none" w:sz="0" w:space="0" w:color="auto"/>
        <w:right w:val="none" w:sz="0" w:space="0" w:color="auto"/>
      </w:divBdr>
    </w:div>
    <w:div w:id="135146593">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05993128">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270086113">
      <w:bodyDiv w:val="1"/>
      <w:marLeft w:val="0"/>
      <w:marRight w:val="0"/>
      <w:marTop w:val="0"/>
      <w:marBottom w:val="0"/>
      <w:divBdr>
        <w:top w:val="none" w:sz="0" w:space="0" w:color="auto"/>
        <w:left w:val="none" w:sz="0" w:space="0" w:color="auto"/>
        <w:bottom w:val="none" w:sz="0" w:space="0" w:color="auto"/>
        <w:right w:val="none" w:sz="0" w:space="0" w:color="auto"/>
      </w:divBdr>
    </w:div>
    <w:div w:id="343167965">
      <w:bodyDiv w:val="1"/>
      <w:marLeft w:val="0"/>
      <w:marRight w:val="0"/>
      <w:marTop w:val="0"/>
      <w:marBottom w:val="0"/>
      <w:divBdr>
        <w:top w:val="none" w:sz="0" w:space="0" w:color="auto"/>
        <w:left w:val="none" w:sz="0" w:space="0" w:color="auto"/>
        <w:bottom w:val="none" w:sz="0" w:space="0" w:color="auto"/>
        <w:right w:val="none" w:sz="0" w:space="0" w:color="auto"/>
      </w:divBdr>
    </w:div>
    <w:div w:id="353967851">
      <w:bodyDiv w:val="1"/>
      <w:marLeft w:val="0"/>
      <w:marRight w:val="0"/>
      <w:marTop w:val="0"/>
      <w:marBottom w:val="0"/>
      <w:divBdr>
        <w:top w:val="none" w:sz="0" w:space="0" w:color="auto"/>
        <w:left w:val="none" w:sz="0" w:space="0" w:color="auto"/>
        <w:bottom w:val="none" w:sz="0" w:space="0" w:color="auto"/>
        <w:right w:val="none" w:sz="0" w:space="0" w:color="auto"/>
      </w:divBdr>
    </w:div>
    <w:div w:id="364646429">
      <w:bodyDiv w:val="1"/>
      <w:marLeft w:val="0"/>
      <w:marRight w:val="0"/>
      <w:marTop w:val="0"/>
      <w:marBottom w:val="0"/>
      <w:divBdr>
        <w:top w:val="none" w:sz="0" w:space="0" w:color="auto"/>
        <w:left w:val="none" w:sz="0" w:space="0" w:color="auto"/>
        <w:bottom w:val="none" w:sz="0" w:space="0" w:color="auto"/>
        <w:right w:val="none" w:sz="0" w:space="0" w:color="auto"/>
      </w:divBdr>
    </w:div>
    <w:div w:id="393434529">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34054830">
      <w:bodyDiv w:val="1"/>
      <w:marLeft w:val="0"/>
      <w:marRight w:val="0"/>
      <w:marTop w:val="0"/>
      <w:marBottom w:val="0"/>
      <w:divBdr>
        <w:top w:val="none" w:sz="0" w:space="0" w:color="auto"/>
        <w:left w:val="none" w:sz="0" w:space="0" w:color="auto"/>
        <w:bottom w:val="none" w:sz="0" w:space="0" w:color="auto"/>
        <w:right w:val="none" w:sz="0" w:space="0" w:color="auto"/>
      </w:divBdr>
    </w:div>
    <w:div w:id="439423685">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495414249">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38665301">
      <w:bodyDiv w:val="1"/>
      <w:marLeft w:val="0"/>
      <w:marRight w:val="0"/>
      <w:marTop w:val="0"/>
      <w:marBottom w:val="0"/>
      <w:divBdr>
        <w:top w:val="none" w:sz="0" w:space="0" w:color="auto"/>
        <w:left w:val="none" w:sz="0" w:space="0" w:color="auto"/>
        <w:bottom w:val="none" w:sz="0" w:space="0" w:color="auto"/>
        <w:right w:val="none" w:sz="0" w:space="0" w:color="auto"/>
      </w:divBdr>
    </w:div>
    <w:div w:id="539706915">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561409673">
      <w:bodyDiv w:val="1"/>
      <w:marLeft w:val="0"/>
      <w:marRight w:val="0"/>
      <w:marTop w:val="0"/>
      <w:marBottom w:val="0"/>
      <w:divBdr>
        <w:top w:val="none" w:sz="0" w:space="0" w:color="auto"/>
        <w:left w:val="none" w:sz="0" w:space="0" w:color="auto"/>
        <w:bottom w:val="none" w:sz="0" w:space="0" w:color="auto"/>
        <w:right w:val="none" w:sz="0" w:space="0" w:color="auto"/>
      </w:divBdr>
    </w:div>
    <w:div w:id="603805523">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7353364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564840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898244250">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176192994">
      <w:bodyDiv w:val="1"/>
      <w:marLeft w:val="0"/>
      <w:marRight w:val="0"/>
      <w:marTop w:val="0"/>
      <w:marBottom w:val="0"/>
      <w:divBdr>
        <w:top w:val="none" w:sz="0" w:space="0" w:color="auto"/>
        <w:left w:val="none" w:sz="0" w:space="0" w:color="auto"/>
        <w:bottom w:val="none" w:sz="0" w:space="0" w:color="auto"/>
        <w:right w:val="none" w:sz="0" w:space="0" w:color="auto"/>
      </w:divBdr>
    </w:div>
    <w:div w:id="1190872505">
      <w:bodyDiv w:val="1"/>
      <w:marLeft w:val="0"/>
      <w:marRight w:val="0"/>
      <w:marTop w:val="0"/>
      <w:marBottom w:val="0"/>
      <w:divBdr>
        <w:top w:val="none" w:sz="0" w:space="0" w:color="auto"/>
        <w:left w:val="none" w:sz="0" w:space="0" w:color="auto"/>
        <w:bottom w:val="none" w:sz="0" w:space="0" w:color="auto"/>
        <w:right w:val="none" w:sz="0" w:space="0" w:color="auto"/>
      </w:divBdr>
    </w:div>
    <w:div w:id="1210268661">
      <w:bodyDiv w:val="1"/>
      <w:marLeft w:val="0"/>
      <w:marRight w:val="0"/>
      <w:marTop w:val="0"/>
      <w:marBottom w:val="0"/>
      <w:divBdr>
        <w:top w:val="none" w:sz="0" w:space="0" w:color="auto"/>
        <w:left w:val="none" w:sz="0" w:space="0" w:color="auto"/>
        <w:bottom w:val="none" w:sz="0" w:space="0" w:color="auto"/>
        <w:right w:val="none" w:sz="0" w:space="0" w:color="auto"/>
      </w:divBdr>
    </w:div>
    <w:div w:id="1213345009">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286736813">
      <w:bodyDiv w:val="1"/>
      <w:marLeft w:val="0"/>
      <w:marRight w:val="0"/>
      <w:marTop w:val="0"/>
      <w:marBottom w:val="0"/>
      <w:divBdr>
        <w:top w:val="none" w:sz="0" w:space="0" w:color="auto"/>
        <w:left w:val="none" w:sz="0" w:space="0" w:color="auto"/>
        <w:bottom w:val="none" w:sz="0" w:space="0" w:color="auto"/>
        <w:right w:val="none" w:sz="0" w:space="0" w:color="auto"/>
      </w:divBdr>
    </w:div>
    <w:div w:id="1352074448">
      <w:bodyDiv w:val="1"/>
      <w:marLeft w:val="0"/>
      <w:marRight w:val="0"/>
      <w:marTop w:val="0"/>
      <w:marBottom w:val="0"/>
      <w:divBdr>
        <w:top w:val="none" w:sz="0" w:space="0" w:color="auto"/>
        <w:left w:val="none" w:sz="0" w:space="0" w:color="auto"/>
        <w:bottom w:val="none" w:sz="0" w:space="0" w:color="auto"/>
        <w:right w:val="none" w:sz="0" w:space="0" w:color="auto"/>
      </w:divBdr>
    </w:div>
    <w:div w:id="1356736524">
      <w:bodyDiv w:val="1"/>
      <w:marLeft w:val="0"/>
      <w:marRight w:val="0"/>
      <w:marTop w:val="0"/>
      <w:marBottom w:val="0"/>
      <w:divBdr>
        <w:top w:val="none" w:sz="0" w:space="0" w:color="auto"/>
        <w:left w:val="none" w:sz="0" w:space="0" w:color="auto"/>
        <w:bottom w:val="none" w:sz="0" w:space="0" w:color="auto"/>
        <w:right w:val="none" w:sz="0" w:space="0" w:color="auto"/>
      </w:divBdr>
    </w:div>
    <w:div w:id="1368874357">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18752055">
      <w:bodyDiv w:val="1"/>
      <w:marLeft w:val="0"/>
      <w:marRight w:val="0"/>
      <w:marTop w:val="0"/>
      <w:marBottom w:val="0"/>
      <w:divBdr>
        <w:top w:val="none" w:sz="0" w:space="0" w:color="auto"/>
        <w:left w:val="none" w:sz="0" w:space="0" w:color="auto"/>
        <w:bottom w:val="none" w:sz="0" w:space="0" w:color="auto"/>
        <w:right w:val="none" w:sz="0" w:space="0" w:color="auto"/>
      </w:divBdr>
    </w:div>
    <w:div w:id="1534149003">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53151079">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581132110">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5747762">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68186884">
      <w:bodyDiv w:val="1"/>
      <w:marLeft w:val="0"/>
      <w:marRight w:val="0"/>
      <w:marTop w:val="0"/>
      <w:marBottom w:val="0"/>
      <w:divBdr>
        <w:top w:val="none" w:sz="0" w:space="0" w:color="auto"/>
        <w:left w:val="none" w:sz="0" w:space="0" w:color="auto"/>
        <w:bottom w:val="none" w:sz="0" w:space="0" w:color="auto"/>
        <w:right w:val="none" w:sz="0" w:space="0" w:color="auto"/>
      </w:divBdr>
    </w:div>
    <w:div w:id="1777362610">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829974055">
      <w:bodyDiv w:val="1"/>
      <w:marLeft w:val="0"/>
      <w:marRight w:val="0"/>
      <w:marTop w:val="0"/>
      <w:marBottom w:val="0"/>
      <w:divBdr>
        <w:top w:val="none" w:sz="0" w:space="0" w:color="auto"/>
        <w:left w:val="none" w:sz="0" w:space="0" w:color="auto"/>
        <w:bottom w:val="none" w:sz="0" w:space="0" w:color="auto"/>
        <w:right w:val="none" w:sz="0" w:space="0" w:color="auto"/>
      </w:divBdr>
    </w:div>
    <w:div w:id="1836456818">
      <w:bodyDiv w:val="1"/>
      <w:marLeft w:val="0"/>
      <w:marRight w:val="0"/>
      <w:marTop w:val="0"/>
      <w:marBottom w:val="0"/>
      <w:divBdr>
        <w:top w:val="none" w:sz="0" w:space="0" w:color="auto"/>
        <w:left w:val="none" w:sz="0" w:space="0" w:color="auto"/>
        <w:bottom w:val="none" w:sz="0" w:space="0" w:color="auto"/>
        <w:right w:val="none" w:sz="0" w:space="0" w:color="auto"/>
      </w:divBdr>
    </w:div>
    <w:div w:id="1837651156">
      <w:bodyDiv w:val="1"/>
      <w:marLeft w:val="0"/>
      <w:marRight w:val="0"/>
      <w:marTop w:val="0"/>
      <w:marBottom w:val="0"/>
      <w:divBdr>
        <w:top w:val="none" w:sz="0" w:space="0" w:color="auto"/>
        <w:left w:val="none" w:sz="0" w:space="0" w:color="auto"/>
        <w:bottom w:val="none" w:sz="0" w:space="0" w:color="auto"/>
        <w:right w:val="none" w:sz="0" w:space="0" w:color="auto"/>
      </w:divBdr>
    </w:div>
    <w:div w:id="1848667507">
      <w:bodyDiv w:val="1"/>
      <w:marLeft w:val="0"/>
      <w:marRight w:val="0"/>
      <w:marTop w:val="0"/>
      <w:marBottom w:val="0"/>
      <w:divBdr>
        <w:top w:val="none" w:sz="0" w:space="0" w:color="auto"/>
        <w:left w:val="none" w:sz="0" w:space="0" w:color="auto"/>
        <w:bottom w:val="none" w:sz="0" w:space="0" w:color="auto"/>
        <w:right w:val="none" w:sz="0" w:space="0" w:color="auto"/>
      </w:divBdr>
    </w:div>
    <w:div w:id="1867136076">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1968048677">
      <w:bodyDiv w:val="1"/>
      <w:marLeft w:val="0"/>
      <w:marRight w:val="0"/>
      <w:marTop w:val="0"/>
      <w:marBottom w:val="0"/>
      <w:divBdr>
        <w:top w:val="none" w:sz="0" w:space="0" w:color="auto"/>
        <w:left w:val="none" w:sz="0" w:space="0" w:color="auto"/>
        <w:bottom w:val="none" w:sz="0" w:space="0" w:color="auto"/>
        <w:right w:val="none" w:sz="0" w:space="0" w:color="auto"/>
      </w:divBdr>
    </w:div>
    <w:div w:id="1970551892">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4529913">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29519621">
      <w:bodyDiv w:val="1"/>
      <w:marLeft w:val="0"/>
      <w:marRight w:val="0"/>
      <w:marTop w:val="0"/>
      <w:marBottom w:val="0"/>
      <w:divBdr>
        <w:top w:val="none" w:sz="0" w:space="0" w:color="auto"/>
        <w:left w:val="none" w:sz="0" w:space="0" w:color="auto"/>
        <w:bottom w:val="none" w:sz="0" w:space="0" w:color="auto"/>
        <w:right w:val="none" w:sz="0" w:space="0" w:color="auto"/>
      </w:divBdr>
    </w:div>
    <w:div w:id="2042313526">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 w:id="214403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AF00DB50-5895-4D50-AAFE-6474CDBAC25D}"/>
</file>

<file path=customXml/itemProps3.xml><?xml version="1.0" encoding="utf-8"?>
<ds:datastoreItem xmlns:ds="http://schemas.openxmlformats.org/officeDocument/2006/customXml" ds:itemID="{4A2FF86E-2D0A-400E-BA55-E9CE38797E5B}"/>
</file>

<file path=customXml/itemProps4.xml><?xml version="1.0" encoding="utf-8"?>
<ds:datastoreItem xmlns:ds="http://schemas.openxmlformats.org/officeDocument/2006/customXml" ds:itemID="{87A7211E-86BB-4A57-A6EF-4762873FDF2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339</cp:revision>
  <cp:lastPrinted>2024-08-05T21:57:00Z</cp:lastPrinted>
  <dcterms:created xsi:type="dcterms:W3CDTF">2023-02-14T22:37:00Z</dcterms:created>
  <dcterms:modified xsi:type="dcterms:W3CDTF">2025-12-10T20:25:02Z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