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2E14FD" w:rsidR="00707C99" w:rsidP="00272F4F" w:rsidRDefault="00201C0D" w14:paraId="19FE0E96" w14:textId="7D303270">
      <w:pPr>
        <w:spacing w:after="0" w:line="240" w:lineRule="auto"/>
        <w:jc w:val="center"/>
        <w:rPr>
          <w:rFonts w:ascii="Times New Roman" w:hAnsi="Times New Roman" w:cs="Times New Roman"/>
          <w:b/>
          <w:sz w:val="24"/>
          <w:szCs w:val="24"/>
          <w:lang w:val="es-PE" w:eastAsia="ar-SA"/>
        </w:rPr>
      </w:pPr>
      <w:r w:rsidRPr="002E14FD">
        <w:rPr>
          <w:rFonts w:ascii="Times New Roman" w:hAnsi="Times New Roman" w:cs="Times New Roman"/>
          <w:b/>
          <w:sz w:val="24"/>
          <w:szCs w:val="24"/>
          <w:lang w:val="es-PE" w:eastAsia="ar-SA"/>
        </w:rPr>
        <w:t xml:space="preserve">RESOLUCIÓN DE RECURSO IMPUGNATIVO </w:t>
      </w:r>
      <w:proofErr w:type="spellStart"/>
      <w:r w:rsidRPr="002E14FD" w:rsidR="00707C99">
        <w:rPr>
          <w:rFonts w:ascii="Times New Roman" w:hAnsi="Times New Roman" w:cs="Times New Roman"/>
          <w:b/>
          <w:sz w:val="24"/>
          <w:szCs w:val="24"/>
          <w:lang w:val="es-PE" w:eastAsia="ar-SA"/>
        </w:rPr>
        <w:t>N°</w:t>
      </w:r>
      <w:proofErr w:type="spellEnd"/>
      <w:r w:rsidRPr="002E14FD" w:rsidR="00707C99">
        <w:rPr>
          <w:rFonts w:ascii="Times New Roman" w:hAnsi="Times New Roman" w:cs="Times New Roman"/>
          <w:b/>
          <w:sz w:val="24"/>
          <w:szCs w:val="24"/>
          <w:lang w:val="es-PE" w:eastAsia="ar-SA"/>
        </w:rPr>
        <w:t xml:space="preserve"> </w:t>
      </w:r>
      <w:r w:rsidRPr="002E14FD" w:rsidR="00516293">
        <w:rPr>
          <w:rFonts w:ascii="Times New Roman" w:hAnsi="Times New Roman" w:cs="Times New Roman"/>
          <w:b/>
          <w:sz w:val="24"/>
          <w:szCs w:val="24"/>
          <w:lang w:val="es-PE" w:eastAsia="ar-SA"/>
        </w:rPr>
        <w:t>0</w:t>
      </w:r>
      <w:r w:rsidR="004045DC">
        <w:rPr>
          <w:rFonts w:ascii="Times New Roman" w:hAnsi="Times New Roman" w:cs="Times New Roman"/>
          <w:b/>
          <w:sz w:val="24"/>
          <w:szCs w:val="24"/>
          <w:lang w:val="es-PE" w:eastAsia="ar-SA"/>
        </w:rPr>
        <w:t>30</w:t>
      </w:r>
      <w:r w:rsidRPr="002E14FD" w:rsidR="00C671F5">
        <w:rPr>
          <w:rFonts w:ascii="Times New Roman" w:hAnsi="Times New Roman" w:cs="Times New Roman"/>
          <w:b/>
          <w:sz w:val="24"/>
          <w:szCs w:val="24"/>
          <w:lang w:val="es-PE" w:eastAsia="ar-SA"/>
        </w:rPr>
        <w:t>/2</w:t>
      </w:r>
      <w:r w:rsidRPr="002E14FD" w:rsidR="00543015">
        <w:rPr>
          <w:rFonts w:ascii="Times New Roman" w:hAnsi="Times New Roman" w:cs="Times New Roman"/>
          <w:b/>
          <w:sz w:val="24"/>
          <w:szCs w:val="24"/>
          <w:lang w:val="es-PE" w:eastAsia="ar-SA"/>
        </w:rPr>
        <w:t>4</w:t>
      </w:r>
    </w:p>
    <w:p w:rsidR="00FF4D0C" w:rsidP="000E4569" w:rsidRDefault="00FF4D0C" w14:paraId="279903C1" w14:textId="77777777">
      <w:pPr>
        <w:spacing w:after="0" w:line="240" w:lineRule="auto"/>
        <w:jc w:val="both"/>
        <w:rPr>
          <w:rFonts w:ascii="Times New Roman" w:hAnsi="Times New Roman" w:cs="Times New Roman"/>
          <w:b/>
          <w:bCs/>
          <w:sz w:val="24"/>
          <w:szCs w:val="24"/>
          <w:lang w:val="es-MX"/>
        </w:rPr>
      </w:pPr>
    </w:p>
    <w:p w:rsidRPr="004B3EBE" w:rsidR="004B3EBE" w:rsidP="004B3EBE" w:rsidRDefault="004B3EBE" w14:paraId="2F44F1E9" w14:textId="77777777">
      <w:pPr>
        <w:spacing w:after="0" w:line="240" w:lineRule="auto"/>
        <w:jc w:val="both"/>
        <w:rPr>
          <w:rFonts w:ascii="Times New Roman" w:hAnsi="Times New Roman" w:cs="Times New Roman"/>
          <w:sz w:val="24"/>
          <w:szCs w:val="24"/>
          <w:lang w:val="es-PE"/>
        </w:rPr>
      </w:pPr>
      <w:r w:rsidRPr="004B3EBE">
        <w:rPr>
          <w:rFonts w:ascii="Times New Roman" w:hAnsi="Times New Roman" w:cs="Times New Roman"/>
          <w:sz w:val="24"/>
          <w:szCs w:val="24"/>
          <w:lang w:val="es-PE"/>
        </w:rPr>
        <w:t xml:space="preserve">Vistos: </w:t>
      </w:r>
    </w:p>
    <w:p w:rsidRPr="004B3EBE" w:rsidR="004B3EBE" w:rsidP="004B3EBE" w:rsidRDefault="004B3EBE" w14:paraId="030131B8" w14:textId="77777777">
      <w:pPr>
        <w:spacing w:after="0" w:line="240" w:lineRule="auto"/>
        <w:jc w:val="both"/>
        <w:rPr>
          <w:rFonts w:ascii="Times New Roman" w:hAnsi="Times New Roman" w:cs="Times New Roman"/>
          <w:sz w:val="24"/>
          <w:szCs w:val="24"/>
          <w:lang w:val="es-PE"/>
        </w:rPr>
      </w:pPr>
    </w:p>
    <w:p w:rsidRPr="004B3EBE" w:rsidR="004B3EBE" w:rsidP="004B3EBE" w:rsidRDefault="004B3EBE" w14:paraId="5FDD0A8D" w14:textId="798B7311">
      <w:pPr>
        <w:spacing w:after="0" w:line="240" w:lineRule="auto"/>
        <w:jc w:val="both"/>
        <w:rPr>
          <w:rFonts w:ascii="Times New Roman" w:hAnsi="Times New Roman" w:cs="Times New Roman"/>
          <w:sz w:val="24"/>
          <w:szCs w:val="24"/>
          <w:lang w:val="es-PE"/>
        </w:rPr>
      </w:pPr>
      <w:r w:rsidRPr="3845C091" w:rsidR="004B3EBE">
        <w:rPr>
          <w:rFonts w:ascii="Times New Roman" w:hAnsi="Times New Roman" w:cs="Times New Roman"/>
          <w:sz w:val="24"/>
          <w:szCs w:val="24"/>
          <w:lang w:val="es-PE"/>
        </w:rPr>
        <w:t xml:space="preserve">El Recurso Impugnativo presentado por </w:t>
      </w:r>
      <w:r w:rsidRPr="3845C091" w:rsidR="761AC5AA">
        <w:rPr>
          <w:rFonts w:ascii="Times New Roman" w:hAnsi="Times New Roman" w:cs="Times New Roman"/>
          <w:sz w:val="24"/>
          <w:szCs w:val="24"/>
          <w:lang w:val="es-PE"/>
        </w:rPr>
        <w:t>......................................</w:t>
      </w:r>
      <w:r w:rsidRPr="3845C091" w:rsidR="004B3EBE">
        <w:rPr>
          <w:rFonts w:ascii="Times New Roman" w:hAnsi="Times New Roman" w:cs="Times New Roman"/>
          <w:sz w:val="24"/>
          <w:szCs w:val="24"/>
          <w:lang w:val="es-PE"/>
        </w:rPr>
        <w:t xml:space="preserve"> respecto de la Resolución </w:t>
      </w:r>
      <w:r w:rsidRPr="3845C091" w:rsidR="004B3EBE">
        <w:rPr>
          <w:rFonts w:ascii="Times New Roman" w:hAnsi="Times New Roman" w:cs="Times New Roman"/>
          <w:sz w:val="24"/>
          <w:szCs w:val="24"/>
          <w:lang w:val="es-PE"/>
        </w:rPr>
        <w:t>N°</w:t>
      </w:r>
      <w:r w:rsidRPr="3845C091" w:rsidR="004B3EBE">
        <w:rPr>
          <w:rFonts w:ascii="Times New Roman" w:hAnsi="Times New Roman" w:cs="Times New Roman"/>
          <w:sz w:val="24"/>
          <w:szCs w:val="24"/>
          <w:lang w:val="es-PE"/>
        </w:rPr>
        <w:t xml:space="preserve"> 122/24 emitida por esta Defensoría del Asegurado (DEFASEG) que declaró INFUNDADA la reclamación interpuesta, sobre otorgamiento de cobertura al siniestro ocurrido a la maquinaria asegurada bajo la Póliza de Seguro </w:t>
      </w:r>
      <w:r w:rsidRPr="3845C091" w:rsidR="682CD617">
        <w:rPr>
          <w:rFonts w:ascii="Times New Roman" w:hAnsi="Times New Roman" w:cs="Times New Roman"/>
          <w:sz w:val="24"/>
          <w:szCs w:val="24"/>
          <w:lang w:val="es-PE"/>
        </w:rPr>
        <w:t>.................</w:t>
      </w:r>
      <w:r w:rsidRPr="3845C091" w:rsidR="004B3EBE">
        <w:rPr>
          <w:rFonts w:ascii="Times New Roman" w:hAnsi="Times New Roman" w:cs="Times New Roman"/>
          <w:sz w:val="24"/>
          <w:szCs w:val="24"/>
          <w:lang w:val="es-PE"/>
        </w:rPr>
        <w:t xml:space="preserve"> contratada.</w:t>
      </w:r>
    </w:p>
    <w:p w:rsidRPr="004B3EBE" w:rsidR="004B3EBE" w:rsidP="004B3EBE" w:rsidRDefault="004B3EBE" w14:paraId="7B1E7DBC" w14:textId="77777777">
      <w:pPr>
        <w:spacing w:after="0" w:line="240" w:lineRule="auto"/>
        <w:jc w:val="both"/>
        <w:rPr>
          <w:rFonts w:ascii="Times New Roman" w:hAnsi="Times New Roman" w:cs="Times New Roman"/>
          <w:sz w:val="24"/>
          <w:szCs w:val="24"/>
          <w:lang w:val="es-PE"/>
        </w:rPr>
      </w:pPr>
    </w:p>
    <w:p w:rsidRPr="004B3EBE" w:rsidR="004B3EBE" w:rsidP="004B3EBE" w:rsidRDefault="004B3EBE" w14:paraId="3DEAB198" w14:textId="77777777">
      <w:pPr>
        <w:spacing w:after="0" w:line="240" w:lineRule="auto"/>
        <w:jc w:val="both"/>
        <w:rPr>
          <w:rFonts w:ascii="Times New Roman" w:hAnsi="Times New Roman" w:cs="Times New Roman"/>
          <w:sz w:val="24"/>
          <w:szCs w:val="24"/>
          <w:lang w:val="es-PE"/>
        </w:rPr>
      </w:pPr>
      <w:r w:rsidRPr="004B3EBE">
        <w:rPr>
          <w:rFonts w:ascii="Times New Roman" w:hAnsi="Times New Roman" w:cs="Times New Roman"/>
          <w:sz w:val="24"/>
          <w:szCs w:val="24"/>
          <w:lang w:val="es-PE"/>
        </w:rPr>
        <w:t xml:space="preserve">Que el señalado Recurso Impugnativo se fundamenta resumidamente en lo siguiente: </w:t>
      </w:r>
    </w:p>
    <w:p w:rsidRPr="004B3EBE" w:rsidR="004B3EBE" w:rsidP="004B3EBE" w:rsidRDefault="004B3EBE" w14:paraId="11479AB5" w14:textId="77777777">
      <w:pPr>
        <w:spacing w:after="0" w:line="240" w:lineRule="auto"/>
        <w:jc w:val="both"/>
        <w:rPr>
          <w:rFonts w:ascii="Times New Roman" w:hAnsi="Times New Roman" w:cs="Times New Roman"/>
          <w:sz w:val="24"/>
          <w:szCs w:val="24"/>
          <w:lang w:val="es-PE"/>
        </w:rPr>
      </w:pPr>
    </w:p>
    <w:p w:rsidRPr="004B3EBE" w:rsidR="004B3EBE" w:rsidP="004B3EBE" w:rsidRDefault="004B3EBE" w14:paraId="3404F10B" w14:textId="77777777">
      <w:pPr>
        <w:numPr>
          <w:ilvl w:val="0"/>
          <w:numId w:val="47"/>
        </w:numPr>
        <w:spacing w:after="0" w:line="240" w:lineRule="auto"/>
        <w:jc w:val="both"/>
        <w:rPr>
          <w:rFonts w:ascii="Times New Roman" w:hAnsi="Times New Roman" w:cs="Times New Roman"/>
          <w:sz w:val="24"/>
          <w:szCs w:val="24"/>
          <w:lang w:val="es-PE"/>
        </w:rPr>
      </w:pPr>
      <w:r w:rsidRPr="004B3EBE">
        <w:rPr>
          <w:rFonts w:ascii="Times New Roman" w:hAnsi="Times New Roman" w:cs="Times New Roman"/>
          <w:sz w:val="24"/>
          <w:szCs w:val="24"/>
          <w:lang w:val="es-PE"/>
        </w:rPr>
        <w:t xml:space="preserve">Que, </w:t>
      </w:r>
      <w:proofErr w:type="gramStart"/>
      <w:r w:rsidRPr="004B3EBE">
        <w:rPr>
          <w:rFonts w:ascii="Times New Roman" w:hAnsi="Times New Roman" w:cs="Times New Roman"/>
          <w:sz w:val="24"/>
          <w:szCs w:val="24"/>
          <w:lang w:val="es-PE"/>
        </w:rPr>
        <w:t>en relación a</w:t>
      </w:r>
      <w:proofErr w:type="gramEnd"/>
      <w:r w:rsidRPr="004B3EBE">
        <w:rPr>
          <w:rFonts w:ascii="Times New Roman" w:hAnsi="Times New Roman" w:cs="Times New Roman"/>
          <w:sz w:val="24"/>
          <w:szCs w:val="24"/>
          <w:lang w:val="es-PE"/>
        </w:rPr>
        <w:t xml:space="preserve"> la indebida calificación de la pretensión del asegurado como </w:t>
      </w:r>
      <w:r w:rsidRPr="004B3EBE">
        <w:rPr>
          <w:rFonts w:ascii="Times New Roman" w:hAnsi="Times New Roman" w:cs="Times New Roman"/>
          <w:i/>
          <w:iCs/>
          <w:sz w:val="24"/>
          <w:szCs w:val="24"/>
          <w:lang w:val="es-PE"/>
        </w:rPr>
        <w:t>infundada</w:t>
      </w:r>
    </w:p>
    <w:p w:rsidRPr="004B3EBE" w:rsidR="004B3EBE" w:rsidP="00F82072" w:rsidRDefault="004B3EBE" w14:paraId="6FABF40D" w14:textId="63C2D104">
      <w:pPr>
        <w:spacing w:after="0" w:line="240" w:lineRule="auto"/>
        <w:ind w:left="720"/>
        <w:jc w:val="both"/>
        <w:rPr>
          <w:rFonts w:ascii="Times New Roman" w:hAnsi="Times New Roman" w:cs="Times New Roman"/>
          <w:sz w:val="24"/>
          <w:szCs w:val="24"/>
          <w:lang w:val="es-PE"/>
        </w:rPr>
      </w:pPr>
    </w:p>
    <w:p w:rsidR="004B3EBE" w:rsidP="004B3EBE" w:rsidRDefault="004B3EBE" w14:paraId="32BE7CC7" w14:textId="54164F6E">
      <w:pPr>
        <w:spacing w:after="0" w:line="240" w:lineRule="auto"/>
        <w:jc w:val="both"/>
        <w:rPr>
          <w:rFonts w:ascii="Times New Roman" w:hAnsi="Times New Roman" w:cs="Times New Roman"/>
          <w:sz w:val="24"/>
          <w:szCs w:val="24"/>
          <w:lang w:val="es-PE"/>
        </w:rPr>
      </w:pPr>
      <w:r w:rsidRPr="3845C091" w:rsidR="004B3EBE">
        <w:rPr>
          <w:rFonts w:ascii="Times New Roman" w:hAnsi="Times New Roman" w:cs="Times New Roman"/>
          <w:sz w:val="24"/>
          <w:szCs w:val="24"/>
          <w:lang w:val="es-PE"/>
        </w:rPr>
        <w:t xml:space="preserve">Que, en la Resolución cuestionada, la </w:t>
      </w:r>
      <w:r w:rsidRPr="3845C091" w:rsidR="004B3EBE">
        <w:rPr>
          <w:rFonts w:ascii="Times New Roman" w:hAnsi="Times New Roman" w:cs="Times New Roman"/>
          <w:sz w:val="24"/>
          <w:szCs w:val="24"/>
          <w:lang w:val="es-PE"/>
        </w:rPr>
        <w:t>DEFASEG ha</w:t>
      </w:r>
      <w:r w:rsidRPr="3845C091" w:rsidR="004B3EBE">
        <w:rPr>
          <w:rFonts w:ascii="Times New Roman" w:hAnsi="Times New Roman" w:cs="Times New Roman"/>
          <w:sz w:val="24"/>
          <w:szCs w:val="24"/>
          <w:lang w:val="es-PE"/>
        </w:rPr>
        <w:t xml:space="preserve"> determinado que:</w:t>
      </w:r>
    </w:p>
    <w:p w:rsidRPr="004B3EBE" w:rsidR="004B3EBE" w:rsidP="004B3EBE" w:rsidRDefault="004B3EBE" w14:paraId="6E49CDD2" w14:textId="77777777">
      <w:pPr>
        <w:spacing w:after="0" w:line="240" w:lineRule="auto"/>
        <w:jc w:val="both"/>
        <w:rPr>
          <w:rFonts w:ascii="Times New Roman" w:hAnsi="Times New Roman" w:cs="Times New Roman"/>
          <w:sz w:val="24"/>
          <w:szCs w:val="24"/>
          <w:lang w:val="es-PE"/>
        </w:rPr>
      </w:pPr>
    </w:p>
    <w:p w:rsidR="004B3EBE" w:rsidP="3845C091" w:rsidRDefault="000A40DF" w14:paraId="50C5A10E" w14:textId="043600CF">
      <w:pPr>
        <w:spacing w:after="0" w:line="240" w:lineRule="auto"/>
        <w:jc w:val="both"/>
        <w:rPr>
          <w:rFonts w:ascii="Times New Roman" w:hAnsi="Times New Roman" w:cs="Times New Roman"/>
          <w:sz w:val="24"/>
          <w:szCs w:val="24"/>
          <w:lang w:val="en-US"/>
        </w:rPr>
      </w:pPr>
      <w:r w:rsidRPr="3845C091" w:rsidR="000A40DF">
        <w:rPr>
          <w:rFonts w:ascii="Times New Roman" w:hAnsi="Times New Roman" w:cs="Times New Roman"/>
          <w:sz w:val="24"/>
          <w:szCs w:val="24"/>
          <w:lang w:val="en-US"/>
        </w:rPr>
        <w:t>“</w:t>
      </w:r>
      <w:r w:rsidRPr="3845C091" w:rsidR="004B3EBE">
        <w:rPr>
          <w:rFonts w:ascii="Times New Roman" w:hAnsi="Times New Roman" w:cs="Times New Roman"/>
          <w:b w:val="1"/>
          <w:bCs w:val="1"/>
          <w:i w:val="1"/>
          <w:iCs w:val="1"/>
          <w:sz w:val="24"/>
          <w:szCs w:val="24"/>
          <w:lang w:val="en-US"/>
        </w:rPr>
        <w:t>SEGUNDO:</w:t>
      </w:r>
      <w:r w:rsidRPr="3845C091" w:rsidR="004B3EBE">
        <w:rPr>
          <w:rFonts w:ascii="Times New Roman" w:hAnsi="Times New Roman" w:cs="Times New Roman"/>
          <w:i w:val="1"/>
          <w:iCs w:val="1"/>
          <w:sz w:val="24"/>
          <w:szCs w:val="24"/>
          <w:lang w:val="en-US"/>
        </w:rPr>
        <w:t xml:space="preserve"> Que, así mismo, </w:t>
      </w:r>
      <w:r w:rsidRPr="3845C091" w:rsidR="004B3EBE">
        <w:rPr>
          <w:rFonts w:ascii="Times New Roman" w:hAnsi="Times New Roman" w:cs="Times New Roman"/>
          <w:i w:val="1"/>
          <w:iCs w:val="1"/>
          <w:sz w:val="24"/>
          <w:szCs w:val="24"/>
          <w:lang w:val="en-US"/>
        </w:rPr>
        <w:t>de acuerdo a</w:t>
      </w:r>
      <w:r w:rsidRPr="3845C091" w:rsidR="004B3EBE">
        <w:rPr>
          <w:rFonts w:ascii="Times New Roman" w:hAnsi="Times New Roman" w:cs="Times New Roman"/>
          <w:i w:val="1"/>
          <w:iCs w:val="1"/>
          <w:sz w:val="24"/>
          <w:szCs w:val="24"/>
          <w:lang w:val="en-US"/>
        </w:rPr>
        <w:t xml:space="preserve"> su reglamento la DEFASEG solo es </w:t>
      </w:r>
      <w:r w:rsidRPr="3845C091" w:rsidR="004B3EBE">
        <w:rPr>
          <w:rFonts w:ascii="Times New Roman" w:hAnsi="Times New Roman" w:cs="Times New Roman"/>
          <w:i w:val="1"/>
          <w:iCs w:val="1"/>
          <w:sz w:val="24"/>
          <w:szCs w:val="24"/>
          <w:u w:val="single"/>
          <w:lang w:val="en-US"/>
        </w:rPr>
        <w:t xml:space="preserve">competente </w:t>
      </w:r>
      <w:r w:rsidRPr="3845C091" w:rsidR="004B3EBE">
        <w:rPr>
          <w:rFonts w:ascii="Times New Roman" w:hAnsi="Times New Roman" w:cs="Times New Roman"/>
          <w:i w:val="1"/>
          <w:iCs w:val="1"/>
          <w:sz w:val="24"/>
          <w:szCs w:val="24"/>
          <w:lang w:val="en-US"/>
        </w:rPr>
        <w:t>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r w:rsidRPr="3845C091" w:rsidR="000A40DF">
        <w:rPr>
          <w:rFonts w:ascii="Times New Roman" w:hAnsi="Times New Roman" w:cs="Times New Roman"/>
          <w:i w:val="1"/>
          <w:iCs w:val="1"/>
          <w:sz w:val="24"/>
          <w:szCs w:val="24"/>
          <w:lang w:val="en-US"/>
        </w:rPr>
        <w:t>”</w:t>
      </w:r>
      <w:r w:rsidRPr="3845C091" w:rsidR="004B3EBE">
        <w:rPr>
          <w:rFonts w:ascii="Times New Roman" w:hAnsi="Times New Roman" w:cs="Times New Roman"/>
          <w:i w:val="1"/>
          <w:iCs w:val="1"/>
          <w:sz w:val="24"/>
          <w:szCs w:val="24"/>
          <w:lang w:val="en-US"/>
        </w:rPr>
        <w:t>.</w:t>
      </w:r>
    </w:p>
    <w:p w:rsidRPr="004B3EBE" w:rsidR="004B3EBE" w:rsidP="004B3EBE" w:rsidRDefault="004B3EBE" w14:paraId="17ECE85B" w14:textId="77777777">
      <w:pPr>
        <w:spacing w:after="0" w:line="240" w:lineRule="auto"/>
        <w:jc w:val="both"/>
        <w:rPr>
          <w:rFonts w:ascii="Times New Roman" w:hAnsi="Times New Roman" w:cs="Times New Roman"/>
          <w:sz w:val="24"/>
          <w:szCs w:val="24"/>
          <w:lang w:val="es-PE"/>
        </w:rPr>
      </w:pPr>
    </w:p>
    <w:p w:rsidR="004B3EBE" w:rsidP="004B3EBE" w:rsidRDefault="004B3EBE" w14:paraId="48C069DB" w14:textId="77777777">
      <w:pPr>
        <w:spacing w:after="0" w:line="240" w:lineRule="auto"/>
        <w:jc w:val="both"/>
        <w:rPr>
          <w:rFonts w:ascii="Times New Roman" w:hAnsi="Times New Roman" w:cs="Times New Roman"/>
          <w:sz w:val="24"/>
          <w:szCs w:val="24"/>
          <w:lang w:val="es-PE"/>
        </w:rPr>
      </w:pPr>
      <w:r w:rsidRPr="004B3EBE">
        <w:rPr>
          <w:rFonts w:ascii="Times New Roman" w:hAnsi="Times New Roman" w:cs="Times New Roman"/>
          <w:sz w:val="24"/>
          <w:szCs w:val="24"/>
          <w:lang w:val="es-PE"/>
        </w:rPr>
        <w:t>Que, así mismo, ha precisado como materia del reclamo:</w:t>
      </w:r>
    </w:p>
    <w:p w:rsidRPr="004B3EBE" w:rsidR="004B3EBE" w:rsidP="004B3EBE" w:rsidRDefault="004B3EBE" w14:paraId="26394E80" w14:textId="77777777">
      <w:pPr>
        <w:spacing w:after="0" w:line="240" w:lineRule="auto"/>
        <w:jc w:val="both"/>
        <w:rPr>
          <w:rFonts w:ascii="Times New Roman" w:hAnsi="Times New Roman" w:cs="Times New Roman"/>
          <w:sz w:val="24"/>
          <w:szCs w:val="24"/>
          <w:lang w:val="es-PE"/>
        </w:rPr>
      </w:pPr>
    </w:p>
    <w:p w:rsidRPr="000A40DF" w:rsidR="004B3EBE" w:rsidP="3845C091" w:rsidRDefault="000A40DF" w14:paraId="18A9D33F" w14:textId="503EB9A3">
      <w:pPr>
        <w:spacing w:after="0" w:line="240" w:lineRule="auto"/>
        <w:jc w:val="both"/>
        <w:rPr>
          <w:rFonts w:ascii="Times New Roman" w:hAnsi="Times New Roman" w:cs="Times New Roman"/>
          <w:i w:val="1"/>
          <w:iCs w:val="1"/>
          <w:sz w:val="24"/>
          <w:szCs w:val="24"/>
          <w:lang w:val="es-PE"/>
        </w:rPr>
      </w:pPr>
      <w:r w:rsidRPr="3845C091" w:rsidR="000A40DF">
        <w:rPr>
          <w:rFonts w:ascii="Times New Roman" w:hAnsi="Times New Roman" w:cs="Times New Roman"/>
          <w:i w:val="1"/>
          <w:iCs w:val="1"/>
          <w:sz w:val="24"/>
          <w:szCs w:val="24"/>
          <w:lang w:val="es-PE"/>
        </w:rPr>
        <w:t>“</w:t>
      </w:r>
      <w:r w:rsidRPr="3845C091" w:rsidR="004B3EBE">
        <w:rPr>
          <w:rFonts w:ascii="Times New Roman" w:hAnsi="Times New Roman" w:cs="Times New Roman"/>
          <w:b w:val="1"/>
          <w:bCs w:val="1"/>
          <w:i w:val="1"/>
          <w:iCs w:val="1"/>
          <w:sz w:val="24"/>
          <w:szCs w:val="24"/>
          <w:lang w:val="es-PE"/>
        </w:rPr>
        <w:t>SEXTO:</w:t>
      </w:r>
      <w:r w:rsidRPr="3845C091" w:rsidR="004B3EBE">
        <w:rPr>
          <w:rFonts w:ascii="Times New Roman" w:hAnsi="Times New Roman" w:cs="Times New Roman"/>
          <w:i w:val="1"/>
          <w:iCs w:val="1"/>
          <w:sz w:val="24"/>
          <w:szCs w:val="24"/>
          <w:lang w:val="es-PE"/>
        </w:rPr>
        <w:t xml:space="preserve"> Que, </w:t>
      </w:r>
      <w:r w:rsidRPr="3845C091" w:rsidR="004B3EBE">
        <w:rPr>
          <w:rFonts w:ascii="Times New Roman" w:hAnsi="Times New Roman" w:cs="Times New Roman"/>
          <w:i w:val="1"/>
          <w:iCs w:val="1"/>
          <w:sz w:val="24"/>
          <w:szCs w:val="24"/>
          <w:lang w:val="es-PE"/>
        </w:rPr>
        <w:t>de acuerdo a</w:t>
      </w:r>
      <w:r w:rsidRPr="3845C091" w:rsidR="004B3EBE">
        <w:rPr>
          <w:rFonts w:ascii="Times New Roman" w:hAnsi="Times New Roman" w:cs="Times New Roman"/>
          <w:i w:val="1"/>
          <w:iCs w:val="1"/>
          <w:sz w:val="24"/>
          <w:szCs w:val="24"/>
          <w:lang w:val="es-PE"/>
        </w:rPr>
        <w:t xml:space="preserve"> los términos contenidos en la reclamación, a la contestación de </w:t>
      </w:r>
      <w:r w:rsidRPr="3845C091" w:rsidR="004B3EBE">
        <w:rPr>
          <w:rFonts w:ascii="Times New Roman" w:hAnsi="Times New Roman" w:cs="Times New Roman"/>
          <w:i w:val="1"/>
          <w:iCs w:val="1"/>
          <w:sz w:val="24"/>
          <w:szCs w:val="24"/>
          <w:lang w:val="es-PE"/>
        </w:rPr>
        <w:t>la misma</w:t>
      </w:r>
      <w:r w:rsidRPr="3845C091" w:rsidR="004B3EBE">
        <w:rPr>
          <w:rFonts w:ascii="Times New Roman" w:hAnsi="Times New Roman" w:cs="Times New Roman"/>
          <w:i w:val="1"/>
          <w:iCs w:val="1"/>
          <w:sz w:val="24"/>
          <w:szCs w:val="24"/>
          <w:lang w:val="es-PE"/>
        </w:rPr>
        <w:t xml:space="preserve"> y, a lo tratado en la audiencia de vista, la materia controvertida sometida al conocimiento de este colegiado radica en </w:t>
      </w:r>
      <w:r w:rsidRPr="3845C091" w:rsidR="004B3EBE">
        <w:rPr>
          <w:rFonts w:ascii="Times New Roman" w:hAnsi="Times New Roman" w:cs="Times New Roman"/>
          <w:i w:val="1"/>
          <w:iCs w:val="1"/>
          <w:sz w:val="24"/>
          <w:szCs w:val="24"/>
          <w:u w:val="single"/>
          <w:lang w:val="es-PE"/>
        </w:rPr>
        <w:t>determinar</w:t>
      </w:r>
      <w:r w:rsidRPr="3845C091" w:rsidR="004B3EBE">
        <w:rPr>
          <w:rFonts w:ascii="Times New Roman" w:hAnsi="Times New Roman" w:cs="Times New Roman"/>
          <w:i w:val="1"/>
          <w:iCs w:val="1"/>
          <w:sz w:val="24"/>
          <w:szCs w:val="24"/>
          <w:lang w:val="es-PE"/>
        </w:rPr>
        <w:t xml:space="preserve"> si lo expresado por la aseguradora en su Carta de Rechazo LPG.SINIESTROS.AQP </w:t>
      </w:r>
      <w:r w:rsidRPr="3845C091" w:rsidR="004B3EBE">
        <w:rPr>
          <w:rFonts w:ascii="Times New Roman" w:hAnsi="Times New Roman" w:cs="Times New Roman"/>
          <w:i w:val="1"/>
          <w:iCs w:val="1"/>
          <w:sz w:val="24"/>
          <w:szCs w:val="24"/>
          <w:lang w:val="es-PE"/>
        </w:rPr>
        <w:t>N°</w:t>
      </w:r>
      <w:r w:rsidRPr="3845C091" w:rsidR="004B3EBE">
        <w:rPr>
          <w:rFonts w:ascii="Times New Roman" w:hAnsi="Times New Roman" w:cs="Times New Roman"/>
          <w:i w:val="1"/>
          <w:iCs w:val="1"/>
          <w:sz w:val="24"/>
          <w:szCs w:val="24"/>
          <w:lang w:val="es-PE"/>
        </w:rPr>
        <w:t xml:space="preserve"> </w:t>
      </w:r>
      <w:r w:rsidRPr="3845C091" w:rsidR="2D1D19DE">
        <w:rPr>
          <w:rFonts w:ascii="Times New Roman" w:hAnsi="Times New Roman" w:cs="Times New Roman"/>
          <w:i w:val="1"/>
          <w:iCs w:val="1"/>
          <w:sz w:val="24"/>
          <w:szCs w:val="24"/>
          <w:lang w:val="es-PE"/>
        </w:rPr>
        <w:t>........................</w:t>
      </w:r>
      <w:r w:rsidRPr="3845C091" w:rsidR="004B3EBE">
        <w:rPr>
          <w:rFonts w:ascii="Times New Roman" w:hAnsi="Times New Roman" w:cs="Times New Roman"/>
          <w:i w:val="1"/>
          <w:iCs w:val="1"/>
          <w:sz w:val="24"/>
          <w:szCs w:val="24"/>
          <w:lang w:val="es-PE"/>
        </w:rPr>
        <w:t xml:space="preserve">, se encuentra </w:t>
      </w:r>
      <w:r w:rsidRPr="3845C091" w:rsidR="004B3EBE">
        <w:rPr>
          <w:rFonts w:ascii="Times New Roman" w:hAnsi="Times New Roman" w:cs="Times New Roman"/>
          <w:i w:val="1"/>
          <w:iCs w:val="1"/>
          <w:sz w:val="24"/>
          <w:szCs w:val="24"/>
          <w:lang w:val="es-PE"/>
        </w:rPr>
        <w:t>de acuerdo a</w:t>
      </w:r>
      <w:r w:rsidRPr="3845C091" w:rsidR="004B3EBE">
        <w:rPr>
          <w:rFonts w:ascii="Times New Roman" w:hAnsi="Times New Roman" w:cs="Times New Roman"/>
          <w:i w:val="1"/>
          <w:iCs w:val="1"/>
          <w:sz w:val="24"/>
          <w:szCs w:val="24"/>
          <w:lang w:val="es-PE"/>
        </w:rPr>
        <w:t xml:space="preserve"> las Condiciones Generales y Particulares de la Póliza de seguro </w:t>
      </w:r>
      <w:r w:rsidRPr="3845C091" w:rsidR="682CD617">
        <w:rPr>
          <w:rFonts w:ascii="Times New Roman" w:hAnsi="Times New Roman" w:cs="Times New Roman"/>
          <w:i w:val="1"/>
          <w:iCs w:val="1"/>
          <w:sz w:val="24"/>
          <w:szCs w:val="24"/>
          <w:lang w:val="es-PE"/>
        </w:rPr>
        <w:t>.................</w:t>
      </w:r>
      <w:r w:rsidRPr="3845C091" w:rsidR="004B3EBE">
        <w:rPr>
          <w:rFonts w:ascii="Times New Roman" w:hAnsi="Times New Roman" w:cs="Times New Roman"/>
          <w:i w:val="1"/>
          <w:iCs w:val="1"/>
          <w:sz w:val="24"/>
          <w:szCs w:val="24"/>
          <w:lang w:val="es-PE"/>
        </w:rPr>
        <w:t xml:space="preserve"> contratada y a la Ley </w:t>
      </w:r>
      <w:r w:rsidRPr="3845C091" w:rsidR="004B3EBE">
        <w:rPr>
          <w:rFonts w:ascii="Times New Roman" w:hAnsi="Times New Roman" w:cs="Times New Roman"/>
          <w:i w:val="1"/>
          <w:iCs w:val="1"/>
          <w:sz w:val="24"/>
          <w:szCs w:val="24"/>
          <w:lang w:val="es-PE"/>
        </w:rPr>
        <w:t>N°</w:t>
      </w:r>
      <w:r w:rsidRPr="3845C091" w:rsidR="004B3EBE">
        <w:rPr>
          <w:rFonts w:ascii="Times New Roman" w:hAnsi="Times New Roman" w:cs="Times New Roman"/>
          <w:i w:val="1"/>
          <w:iCs w:val="1"/>
          <w:sz w:val="24"/>
          <w:szCs w:val="24"/>
          <w:lang w:val="es-PE"/>
        </w:rPr>
        <w:t xml:space="preserve"> 29946 Ley de Contrato de Seguro</w:t>
      </w:r>
      <w:r w:rsidRPr="3845C091" w:rsidR="000A40DF">
        <w:rPr>
          <w:rFonts w:ascii="Times New Roman" w:hAnsi="Times New Roman" w:cs="Times New Roman"/>
          <w:i w:val="1"/>
          <w:iCs w:val="1"/>
          <w:sz w:val="24"/>
          <w:szCs w:val="24"/>
          <w:lang w:val="es-PE"/>
        </w:rPr>
        <w:t>”</w:t>
      </w:r>
      <w:r w:rsidRPr="3845C091" w:rsidR="004B3EBE">
        <w:rPr>
          <w:rFonts w:ascii="Times New Roman" w:hAnsi="Times New Roman" w:cs="Times New Roman"/>
          <w:i w:val="1"/>
          <w:iCs w:val="1"/>
          <w:sz w:val="24"/>
          <w:szCs w:val="24"/>
          <w:lang w:val="es-PE"/>
        </w:rPr>
        <w:t>.</w:t>
      </w:r>
    </w:p>
    <w:p w:rsidRPr="004B3EBE" w:rsidR="004B3EBE" w:rsidP="004B3EBE" w:rsidRDefault="004B3EBE" w14:paraId="3A0846B6" w14:textId="77777777">
      <w:pPr>
        <w:spacing w:after="0" w:line="240" w:lineRule="auto"/>
        <w:jc w:val="both"/>
        <w:rPr>
          <w:rFonts w:ascii="Times New Roman" w:hAnsi="Times New Roman" w:cs="Times New Roman"/>
          <w:sz w:val="24"/>
          <w:szCs w:val="24"/>
          <w:lang w:val="es-PE"/>
        </w:rPr>
      </w:pPr>
    </w:p>
    <w:p w:rsidR="004B3EBE" w:rsidP="004B3EBE" w:rsidRDefault="004B3EBE" w14:paraId="4619E5D0" w14:textId="77777777">
      <w:pPr>
        <w:spacing w:after="0" w:line="240" w:lineRule="auto"/>
        <w:jc w:val="both"/>
        <w:rPr>
          <w:rFonts w:ascii="Times New Roman" w:hAnsi="Times New Roman" w:cs="Times New Roman"/>
          <w:sz w:val="24"/>
          <w:szCs w:val="24"/>
          <w:lang w:val="es-PE"/>
        </w:rPr>
      </w:pPr>
      <w:r w:rsidRPr="004B3EBE">
        <w:rPr>
          <w:rFonts w:ascii="Times New Roman" w:hAnsi="Times New Roman" w:cs="Times New Roman"/>
          <w:sz w:val="24"/>
          <w:szCs w:val="24"/>
          <w:lang w:val="es-PE"/>
        </w:rPr>
        <w:t>Con lo cual surge una precisión importante, el cuestionamiento del asegurado se refiere a la validez del rechazo del siniestro; sin embargo atendiendo a que este pronunciamiento se ha dado en el marco de un proceso de liquidación de siniestros y, en el cual ha participado un ajustador de siniestros; con lo cual el pronunciamiento aludido tiene como fundamento fáctico y funcional la opinión alcanzada por este ajustador de siniestros, el mismo que ha servido para sustentar el rechazo de la aseguradora.</w:t>
      </w:r>
    </w:p>
    <w:p w:rsidRPr="004B3EBE" w:rsidR="004B3EBE" w:rsidP="004B3EBE" w:rsidRDefault="004B3EBE" w14:paraId="50ABE2C8" w14:textId="77777777">
      <w:pPr>
        <w:spacing w:after="0" w:line="240" w:lineRule="auto"/>
        <w:jc w:val="both"/>
        <w:rPr>
          <w:rFonts w:ascii="Times New Roman" w:hAnsi="Times New Roman" w:cs="Times New Roman"/>
          <w:sz w:val="24"/>
          <w:szCs w:val="24"/>
          <w:lang w:val="es-PE"/>
        </w:rPr>
      </w:pPr>
    </w:p>
    <w:p w:rsidRPr="004B3EBE" w:rsidR="004B3EBE" w:rsidP="004B3EBE" w:rsidRDefault="00CE227F" w14:paraId="6A9232CD" w14:textId="38E8152B">
      <w:pPr>
        <w:spacing w:after="0" w:line="240" w:lineRule="auto"/>
        <w:jc w:val="both"/>
        <w:rPr>
          <w:rFonts w:ascii="Times New Roman" w:hAnsi="Times New Roman" w:cs="Times New Roman"/>
          <w:i/>
          <w:iCs/>
          <w:sz w:val="24"/>
          <w:szCs w:val="24"/>
          <w:lang w:val="es-PE"/>
        </w:rPr>
      </w:pPr>
      <w:r w:rsidRPr="00CE227F">
        <w:rPr>
          <w:rFonts w:ascii="Times New Roman" w:hAnsi="Times New Roman" w:cs="Times New Roman"/>
          <w:i/>
          <w:iCs/>
          <w:sz w:val="24"/>
          <w:szCs w:val="24"/>
          <w:lang w:val="es-PE"/>
        </w:rPr>
        <w:t>“</w:t>
      </w:r>
      <w:r w:rsidRPr="004B3EBE" w:rsidR="004B3EBE">
        <w:rPr>
          <w:rFonts w:ascii="Times New Roman" w:hAnsi="Times New Roman" w:cs="Times New Roman"/>
          <w:b/>
          <w:bCs/>
          <w:i/>
          <w:iCs/>
          <w:sz w:val="24"/>
          <w:szCs w:val="24"/>
          <w:lang w:val="es-PE"/>
        </w:rPr>
        <w:t>NOVENO:</w:t>
      </w:r>
      <w:r w:rsidRPr="004B3EBE" w:rsidR="004B3EBE">
        <w:rPr>
          <w:rFonts w:ascii="Times New Roman" w:hAnsi="Times New Roman" w:cs="Times New Roman"/>
          <w:i/>
          <w:iCs/>
          <w:sz w:val="24"/>
          <w:szCs w:val="24"/>
          <w:lang w:val="es-PE"/>
        </w:rPr>
        <w:t xml:space="preserve"> Que, </w:t>
      </w:r>
      <w:proofErr w:type="gramStart"/>
      <w:r w:rsidRPr="004B3EBE" w:rsidR="004B3EBE">
        <w:rPr>
          <w:rFonts w:ascii="Times New Roman" w:hAnsi="Times New Roman" w:cs="Times New Roman"/>
          <w:i/>
          <w:iCs/>
          <w:sz w:val="24"/>
          <w:szCs w:val="24"/>
          <w:lang w:val="es-PE"/>
        </w:rPr>
        <w:t>en relación a</w:t>
      </w:r>
      <w:proofErr w:type="gramEnd"/>
      <w:r w:rsidRPr="004B3EBE" w:rsidR="004B3EBE">
        <w:rPr>
          <w:rFonts w:ascii="Times New Roman" w:hAnsi="Times New Roman" w:cs="Times New Roman"/>
          <w:i/>
          <w:iCs/>
          <w:sz w:val="24"/>
          <w:szCs w:val="24"/>
          <w:lang w:val="es-PE"/>
        </w:rPr>
        <w:t xml:space="preserve"> lo indicado por las partes en los Considerandos Sétimo y Octavo y, a los documentos que obran en el expediente, este colegiado aprecia lo siguiente:</w:t>
      </w:r>
    </w:p>
    <w:p w:rsidRPr="004B3EBE" w:rsidR="004B3EBE" w:rsidP="004B3EBE" w:rsidRDefault="004B3EBE" w14:paraId="05B3E54D" w14:textId="77777777">
      <w:pPr>
        <w:numPr>
          <w:ilvl w:val="0"/>
          <w:numId w:val="48"/>
        </w:numPr>
        <w:spacing w:after="0" w:line="240" w:lineRule="auto"/>
        <w:jc w:val="both"/>
        <w:rPr>
          <w:rFonts w:ascii="Times New Roman" w:hAnsi="Times New Roman" w:cs="Times New Roman"/>
          <w:i/>
          <w:iCs/>
          <w:sz w:val="24"/>
          <w:szCs w:val="24"/>
          <w:lang w:val="es-PE"/>
        </w:rPr>
      </w:pPr>
      <w:r w:rsidRPr="004B3EBE">
        <w:rPr>
          <w:rFonts w:ascii="Times New Roman" w:hAnsi="Times New Roman" w:cs="Times New Roman"/>
          <w:i/>
          <w:iCs/>
          <w:sz w:val="24"/>
          <w:szCs w:val="24"/>
          <w:lang w:val="es-PE"/>
        </w:rPr>
        <w:t xml:space="preserve">Que, el </w:t>
      </w:r>
      <w:r w:rsidRPr="004B3EBE">
        <w:rPr>
          <w:rFonts w:ascii="Times New Roman" w:hAnsi="Times New Roman" w:cs="Times New Roman"/>
          <w:i/>
          <w:iCs/>
          <w:sz w:val="24"/>
          <w:szCs w:val="24"/>
          <w:u w:val="single"/>
          <w:lang w:val="es-PE"/>
        </w:rPr>
        <w:t xml:space="preserve">Reglamento de la Defensoría del Asegurado, </w:t>
      </w:r>
      <w:r w:rsidRPr="004B3EBE">
        <w:rPr>
          <w:rFonts w:ascii="Times New Roman" w:hAnsi="Times New Roman" w:cs="Times New Roman"/>
          <w:i/>
          <w:iCs/>
          <w:sz w:val="24"/>
          <w:szCs w:val="24"/>
          <w:lang w:val="es-PE"/>
        </w:rPr>
        <w:t>expresa en su artículo 4°, literal i) lo siguiente:</w:t>
      </w:r>
    </w:p>
    <w:p w:rsidRPr="004B3EBE" w:rsidR="004B3EBE" w:rsidP="004B3EBE" w:rsidRDefault="004B3EBE" w14:paraId="3277357A" w14:textId="7E85CDA0">
      <w:pPr>
        <w:spacing w:after="0" w:line="240" w:lineRule="auto"/>
        <w:jc w:val="both"/>
        <w:rPr>
          <w:rFonts w:ascii="Times New Roman" w:hAnsi="Times New Roman" w:cs="Times New Roman"/>
          <w:i/>
          <w:iCs/>
          <w:sz w:val="24"/>
          <w:szCs w:val="24"/>
          <w:lang w:val="es-PE"/>
        </w:rPr>
      </w:pPr>
      <w:r w:rsidRPr="004B3EBE">
        <w:rPr>
          <w:rFonts w:ascii="Times New Roman" w:hAnsi="Times New Roman" w:cs="Times New Roman"/>
          <w:i/>
          <w:iCs/>
          <w:sz w:val="24"/>
          <w:szCs w:val="24"/>
          <w:lang w:val="es-PE"/>
        </w:rPr>
        <w:t>(…)</w:t>
      </w:r>
    </w:p>
    <w:p w:rsidRPr="00CE227F" w:rsidR="004B3EBE" w:rsidP="004B3EBE" w:rsidRDefault="004B3EBE" w14:paraId="321EB9E1" w14:textId="77777777">
      <w:pPr>
        <w:spacing w:after="0" w:line="240" w:lineRule="auto"/>
        <w:jc w:val="both"/>
        <w:rPr>
          <w:rFonts w:ascii="Times New Roman" w:hAnsi="Times New Roman" w:cs="Times New Roman"/>
          <w:i/>
          <w:iCs/>
          <w:sz w:val="24"/>
          <w:szCs w:val="24"/>
          <w:lang w:val="es-PE"/>
        </w:rPr>
      </w:pPr>
      <w:r w:rsidRPr="004B3EBE">
        <w:rPr>
          <w:rFonts w:ascii="Times New Roman" w:hAnsi="Times New Roman" w:cs="Times New Roman"/>
          <w:i/>
          <w:iCs/>
          <w:sz w:val="24"/>
          <w:szCs w:val="24"/>
          <w:lang w:val="es-PE"/>
        </w:rPr>
        <w:t xml:space="preserve">“Cualquier reclamo que no se encuentra comprendido en el párrafo anterior, como por ejemplo pretensiones indemnizatorias por daños y perjuicios, por rembolso de gastos o </w:t>
      </w:r>
      <w:r w:rsidRPr="004B3EBE">
        <w:rPr>
          <w:rFonts w:ascii="Times New Roman" w:hAnsi="Times New Roman" w:cs="Times New Roman"/>
          <w:b/>
          <w:bCs/>
          <w:i/>
          <w:iCs/>
          <w:sz w:val="24"/>
          <w:szCs w:val="24"/>
          <w:lang w:val="es-PE"/>
        </w:rPr>
        <w:t>idoneidad de servicios</w:t>
      </w:r>
      <w:r w:rsidRPr="004B3EBE">
        <w:rPr>
          <w:rFonts w:ascii="Times New Roman" w:hAnsi="Times New Roman" w:cs="Times New Roman"/>
          <w:i/>
          <w:iCs/>
          <w:sz w:val="24"/>
          <w:szCs w:val="24"/>
          <w:lang w:val="es-PE"/>
        </w:rPr>
        <w:t>, entre otros, son ajenos a la competencia funcional de la Defensoría”</w:t>
      </w:r>
    </w:p>
    <w:p w:rsidRPr="004B3EBE" w:rsidR="004B3EBE" w:rsidP="004B3EBE" w:rsidRDefault="004B3EBE" w14:paraId="091EF744" w14:textId="77777777">
      <w:pPr>
        <w:spacing w:after="0" w:line="240" w:lineRule="auto"/>
        <w:jc w:val="both"/>
        <w:rPr>
          <w:rFonts w:ascii="Times New Roman" w:hAnsi="Times New Roman" w:cs="Times New Roman"/>
          <w:i/>
          <w:iCs/>
          <w:sz w:val="24"/>
          <w:szCs w:val="24"/>
          <w:lang w:val="es-PE"/>
        </w:rPr>
      </w:pPr>
    </w:p>
    <w:p w:rsidRPr="00CE227F" w:rsidR="004B3EBE" w:rsidP="004B3EBE" w:rsidRDefault="004B3EBE" w14:paraId="5FCDC813" w14:textId="4557D009">
      <w:pPr>
        <w:spacing w:after="0" w:line="240" w:lineRule="auto"/>
        <w:jc w:val="both"/>
        <w:rPr>
          <w:rFonts w:ascii="Times New Roman" w:hAnsi="Times New Roman" w:cs="Times New Roman"/>
          <w:i/>
          <w:iCs/>
          <w:sz w:val="24"/>
          <w:szCs w:val="24"/>
          <w:lang w:val="es-PE"/>
        </w:rPr>
      </w:pPr>
      <w:r w:rsidRPr="004B3EBE">
        <w:rPr>
          <w:rFonts w:ascii="Times New Roman" w:hAnsi="Times New Roman" w:cs="Times New Roman"/>
          <w:i/>
          <w:iCs/>
          <w:sz w:val="24"/>
          <w:szCs w:val="24"/>
          <w:lang w:val="es-PE"/>
        </w:rPr>
        <w:lastRenderedPageBreak/>
        <w:t xml:space="preserve">Que, estas afirmaciones resultan correctas inicialmente, </w:t>
      </w:r>
      <w:proofErr w:type="gramStart"/>
      <w:r w:rsidRPr="004B3EBE">
        <w:rPr>
          <w:rFonts w:ascii="Times New Roman" w:hAnsi="Times New Roman" w:cs="Times New Roman"/>
          <w:i/>
          <w:iCs/>
          <w:sz w:val="24"/>
          <w:szCs w:val="24"/>
          <w:lang w:val="es-PE"/>
        </w:rPr>
        <w:t>en razón de</w:t>
      </w:r>
      <w:proofErr w:type="gramEnd"/>
      <w:r w:rsidRPr="004B3EBE">
        <w:rPr>
          <w:rFonts w:ascii="Times New Roman" w:hAnsi="Times New Roman" w:cs="Times New Roman"/>
          <w:i/>
          <w:iCs/>
          <w:sz w:val="24"/>
          <w:szCs w:val="24"/>
          <w:lang w:val="es-PE"/>
        </w:rPr>
        <w:t xml:space="preserve"> las diferencias funcionales entre esta instancia y el Indecopi, competente para evaluar pretensiones asociadas a la idoneidad de servicios; en este caso, la idoneidad del servicio brindado por la aseguradora en el marco de la ejecución del contrato suscrito. Así mismo, de conformidad con los artículos 6, primer párrafo y 36, primer párrafo del Código Procesal Civil, la competencia resulta ser “uno de los presupuestos procesales cuya </w:t>
      </w:r>
      <w:r w:rsidRPr="004B3EBE">
        <w:rPr>
          <w:rFonts w:ascii="Times New Roman" w:hAnsi="Times New Roman" w:cs="Times New Roman"/>
          <w:b/>
          <w:bCs/>
          <w:i/>
          <w:iCs/>
          <w:sz w:val="24"/>
          <w:szCs w:val="24"/>
          <w:lang w:val="es-PE"/>
        </w:rPr>
        <w:t>ausencia puede invalidar el proceso</w:t>
      </w:r>
      <w:r w:rsidRPr="00CE227F" w:rsidR="00CE227F">
        <w:rPr>
          <w:rFonts w:ascii="Times New Roman" w:hAnsi="Times New Roman" w:cs="Times New Roman"/>
          <w:b/>
          <w:bCs/>
          <w:i/>
          <w:iCs/>
          <w:sz w:val="24"/>
          <w:szCs w:val="24"/>
          <w:lang w:val="es-PE"/>
        </w:rPr>
        <w:t>”</w:t>
      </w:r>
      <w:r w:rsidRPr="004B3EBE">
        <w:rPr>
          <w:rFonts w:ascii="Times New Roman" w:hAnsi="Times New Roman" w:cs="Times New Roman"/>
          <w:i/>
          <w:iCs/>
          <w:sz w:val="24"/>
          <w:szCs w:val="24"/>
          <w:lang w:val="es-PE"/>
        </w:rPr>
        <w:t>.</w:t>
      </w:r>
    </w:p>
    <w:p w:rsidRPr="004B3EBE" w:rsidR="004B3EBE" w:rsidP="004B3EBE" w:rsidRDefault="004B3EBE" w14:paraId="2793F1A0" w14:textId="77777777">
      <w:pPr>
        <w:spacing w:after="0" w:line="240" w:lineRule="auto"/>
        <w:jc w:val="both"/>
        <w:rPr>
          <w:rFonts w:ascii="Times New Roman" w:hAnsi="Times New Roman" w:cs="Times New Roman"/>
          <w:sz w:val="24"/>
          <w:szCs w:val="24"/>
          <w:lang w:val="es-PE"/>
        </w:rPr>
      </w:pPr>
    </w:p>
    <w:p w:rsidR="004B3EBE" w:rsidP="004B3EBE" w:rsidRDefault="004B3EBE" w14:paraId="075913AB" w14:textId="58725D65">
      <w:pPr>
        <w:spacing w:after="0" w:line="240" w:lineRule="auto"/>
        <w:jc w:val="both"/>
        <w:rPr>
          <w:rFonts w:ascii="Times New Roman" w:hAnsi="Times New Roman" w:cs="Times New Roman"/>
          <w:sz w:val="24"/>
          <w:szCs w:val="24"/>
          <w:lang w:val="es-PE"/>
        </w:rPr>
      </w:pPr>
      <w:r w:rsidRPr="3845C091" w:rsidR="004B3EBE">
        <w:rPr>
          <w:rFonts w:ascii="Times New Roman" w:hAnsi="Times New Roman" w:cs="Times New Roman"/>
          <w:sz w:val="24"/>
          <w:szCs w:val="24"/>
          <w:lang w:val="es-PE"/>
        </w:rPr>
        <w:t xml:space="preserve">Que, habiéndose corrido traslado a </w:t>
      </w:r>
      <w:r w:rsidRPr="3845C091" w:rsidR="79E4D577">
        <w:rPr>
          <w:rFonts w:ascii="Times New Roman" w:hAnsi="Times New Roman" w:cs="Times New Roman"/>
          <w:sz w:val="24"/>
          <w:szCs w:val="24"/>
          <w:lang w:val="es-PE"/>
        </w:rPr>
        <w:t>........................</w:t>
      </w:r>
      <w:r w:rsidRPr="3845C091" w:rsidR="004B3EBE">
        <w:rPr>
          <w:rFonts w:ascii="Times New Roman" w:hAnsi="Times New Roman" w:cs="Times New Roman"/>
          <w:sz w:val="24"/>
          <w:szCs w:val="24"/>
          <w:lang w:val="es-PE"/>
        </w:rPr>
        <w:t xml:space="preserve"> del referido Recurso impugnatorio, la aseguradora ha presentado contestación al mismo, manifestando lo siguiente:</w:t>
      </w:r>
    </w:p>
    <w:p w:rsidRPr="004B3EBE" w:rsidR="004B3EBE" w:rsidP="004B3EBE" w:rsidRDefault="004B3EBE" w14:paraId="74816AD9" w14:textId="71A94F6E">
      <w:pPr>
        <w:spacing w:after="0" w:line="240" w:lineRule="auto"/>
        <w:jc w:val="both"/>
        <w:rPr>
          <w:rFonts w:ascii="Times New Roman" w:hAnsi="Times New Roman" w:cs="Times New Roman"/>
          <w:sz w:val="24"/>
          <w:szCs w:val="24"/>
          <w:lang w:val="es-PE"/>
        </w:rPr>
      </w:pPr>
      <w:r w:rsidRPr="004B3EBE">
        <w:rPr>
          <w:rFonts w:ascii="Times New Roman" w:hAnsi="Times New Roman" w:cs="Times New Roman"/>
          <w:sz w:val="24"/>
          <w:szCs w:val="24"/>
          <w:lang w:val="es-PE"/>
        </w:rPr>
        <w:t xml:space="preserve"> </w:t>
      </w:r>
    </w:p>
    <w:p w:rsidR="004B3EBE" w:rsidP="004B3EBE" w:rsidRDefault="004B3EBE" w14:paraId="23ED00E4" w14:textId="633278B2">
      <w:pPr>
        <w:numPr>
          <w:ilvl w:val="0"/>
          <w:numId w:val="49"/>
        </w:numPr>
        <w:spacing w:after="0" w:line="240" w:lineRule="auto"/>
        <w:jc w:val="both"/>
        <w:rPr>
          <w:rFonts w:ascii="Times New Roman" w:hAnsi="Times New Roman" w:cs="Times New Roman"/>
          <w:sz w:val="24"/>
          <w:szCs w:val="24"/>
          <w:lang w:val="es-PE"/>
        </w:rPr>
      </w:pPr>
      <w:r w:rsidRPr="3845C091" w:rsidR="004B3EBE">
        <w:rPr>
          <w:rFonts w:ascii="Times New Roman" w:hAnsi="Times New Roman" w:cs="Times New Roman"/>
          <w:sz w:val="24"/>
          <w:szCs w:val="24"/>
          <w:lang w:val="es-PE"/>
        </w:rPr>
        <w:t xml:space="preserve">Que, durante la evaluación del siniestro, se ha revisado lo señalado en las Condiciones Generales de la póliza </w:t>
      </w:r>
      <w:r w:rsidRPr="3845C091" w:rsidR="682CD617">
        <w:rPr>
          <w:rFonts w:ascii="Times New Roman" w:hAnsi="Times New Roman" w:cs="Times New Roman"/>
          <w:sz w:val="24"/>
          <w:szCs w:val="24"/>
          <w:lang w:val="es-PE"/>
        </w:rPr>
        <w:t>.................</w:t>
      </w:r>
      <w:r w:rsidRPr="3845C091" w:rsidR="004B3EBE">
        <w:rPr>
          <w:rFonts w:ascii="Times New Roman" w:hAnsi="Times New Roman" w:cs="Times New Roman"/>
          <w:sz w:val="24"/>
          <w:szCs w:val="24"/>
          <w:lang w:val="es-PE"/>
        </w:rPr>
        <w:t xml:space="preserve"> contratada, la misma que en el Capítulo IV Exclusiones, numeral 4.1.9 y 4.10 que a letra dice:</w:t>
      </w:r>
    </w:p>
    <w:p w:rsidRPr="004B3EBE" w:rsidR="004B3EBE" w:rsidP="004B3EBE" w:rsidRDefault="004B3EBE" w14:paraId="5E10C8FA" w14:textId="77777777">
      <w:pPr>
        <w:spacing w:after="0" w:line="240" w:lineRule="auto"/>
        <w:ind w:left="720"/>
        <w:jc w:val="both"/>
        <w:rPr>
          <w:rFonts w:ascii="Times New Roman" w:hAnsi="Times New Roman" w:cs="Times New Roman"/>
          <w:sz w:val="24"/>
          <w:szCs w:val="24"/>
          <w:lang w:val="es-PE"/>
        </w:rPr>
      </w:pPr>
    </w:p>
    <w:p w:rsidR="004B3EBE" w:rsidP="004B3EBE" w:rsidRDefault="004B3EBE" w14:paraId="5648009F" w14:textId="77777777">
      <w:pPr>
        <w:spacing w:after="0" w:line="240" w:lineRule="auto"/>
        <w:jc w:val="both"/>
        <w:rPr>
          <w:rFonts w:ascii="Times New Roman" w:hAnsi="Times New Roman" w:cs="Times New Roman"/>
          <w:sz w:val="24"/>
          <w:szCs w:val="24"/>
          <w:lang w:val="es-PE"/>
        </w:rPr>
      </w:pPr>
      <w:r w:rsidRPr="004B3EBE">
        <w:rPr>
          <w:rFonts w:ascii="Times New Roman" w:hAnsi="Times New Roman" w:cs="Times New Roman"/>
          <w:sz w:val="24"/>
          <w:szCs w:val="24"/>
          <w:lang w:val="es-PE"/>
        </w:rPr>
        <w:t>“4.1 No se activará ninguna cobertura de la presente póliza en los siniestros que se produzcan como consecuencia de:</w:t>
      </w:r>
    </w:p>
    <w:p w:rsidRPr="004B3EBE" w:rsidR="004B3EBE" w:rsidP="004B3EBE" w:rsidRDefault="004B3EBE" w14:paraId="6BCEB54E" w14:textId="77777777">
      <w:pPr>
        <w:spacing w:after="0" w:line="240" w:lineRule="auto"/>
        <w:jc w:val="both"/>
        <w:rPr>
          <w:rFonts w:ascii="Times New Roman" w:hAnsi="Times New Roman" w:cs="Times New Roman"/>
          <w:sz w:val="24"/>
          <w:szCs w:val="24"/>
          <w:lang w:val="es-PE"/>
        </w:rPr>
      </w:pPr>
    </w:p>
    <w:p w:rsidR="004B3EBE" w:rsidP="004B3EBE" w:rsidRDefault="004B3EBE" w14:paraId="234CACC7" w14:textId="77777777">
      <w:pPr>
        <w:spacing w:after="0" w:line="240" w:lineRule="auto"/>
        <w:jc w:val="both"/>
        <w:rPr>
          <w:rFonts w:ascii="Times New Roman" w:hAnsi="Times New Roman" w:cs="Times New Roman"/>
          <w:sz w:val="24"/>
          <w:szCs w:val="24"/>
          <w:lang w:val="es-PE"/>
        </w:rPr>
      </w:pPr>
      <w:r w:rsidRPr="004B3EBE">
        <w:rPr>
          <w:rFonts w:ascii="Times New Roman" w:hAnsi="Times New Roman" w:cs="Times New Roman"/>
          <w:sz w:val="24"/>
          <w:szCs w:val="24"/>
          <w:lang w:val="es-PE"/>
        </w:rPr>
        <w:t xml:space="preserve">4.1.9 </w:t>
      </w:r>
      <w:r w:rsidRPr="004B3EBE">
        <w:rPr>
          <w:rFonts w:ascii="Times New Roman" w:hAnsi="Times New Roman" w:cs="Times New Roman"/>
          <w:b/>
          <w:bCs/>
          <w:sz w:val="24"/>
          <w:szCs w:val="24"/>
          <w:lang w:val="es-PE"/>
        </w:rPr>
        <w:t>Desgaste</w:t>
      </w:r>
      <w:r w:rsidRPr="004B3EBE">
        <w:rPr>
          <w:rFonts w:ascii="Times New Roman" w:hAnsi="Times New Roman" w:cs="Times New Roman"/>
          <w:sz w:val="24"/>
          <w:szCs w:val="24"/>
          <w:lang w:val="es-PE"/>
        </w:rPr>
        <w:t>, deterioro o deformaciones paulatinas como consecuencia del uso o funcionamiento normal, corrosiones, herrumbres o incrustaciones, raspaduras de superficie, a menos que sean consecuencia de daños cubiertos por la póliza, sufridos por los bienes asegurados, o de oxidación, moho tóxico, deterioro a la falta de uso (…)</w:t>
      </w:r>
    </w:p>
    <w:p w:rsidRPr="004B3EBE" w:rsidR="004B3EBE" w:rsidP="004B3EBE" w:rsidRDefault="004B3EBE" w14:paraId="5A6F3D9C" w14:textId="77777777">
      <w:pPr>
        <w:spacing w:after="0" w:line="240" w:lineRule="auto"/>
        <w:jc w:val="both"/>
        <w:rPr>
          <w:rFonts w:ascii="Times New Roman" w:hAnsi="Times New Roman" w:cs="Times New Roman"/>
          <w:sz w:val="24"/>
          <w:szCs w:val="24"/>
          <w:lang w:val="es-PE"/>
        </w:rPr>
      </w:pPr>
    </w:p>
    <w:p w:rsidR="004B3EBE" w:rsidP="004B3EBE" w:rsidRDefault="004B3EBE" w14:paraId="4F8D200A" w14:textId="77777777">
      <w:pPr>
        <w:spacing w:after="0" w:line="240" w:lineRule="auto"/>
        <w:jc w:val="both"/>
        <w:rPr>
          <w:rFonts w:ascii="Times New Roman" w:hAnsi="Times New Roman" w:cs="Times New Roman"/>
          <w:sz w:val="24"/>
          <w:szCs w:val="24"/>
          <w:lang w:val="es-PE"/>
        </w:rPr>
      </w:pPr>
      <w:r w:rsidRPr="004B3EBE">
        <w:rPr>
          <w:rFonts w:ascii="Times New Roman" w:hAnsi="Times New Roman" w:cs="Times New Roman"/>
          <w:sz w:val="24"/>
          <w:szCs w:val="24"/>
          <w:lang w:val="es-PE"/>
        </w:rPr>
        <w:t xml:space="preserve">4.1.10 Cualquier daño o pérdida ocasionada por filtración y/o polución y/o </w:t>
      </w:r>
      <w:r w:rsidRPr="004B3EBE">
        <w:rPr>
          <w:rFonts w:ascii="Times New Roman" w:hAnsi="Times New Roman" w:cs="Times New Roman"/>
          <w:b/>
          <w:bCs/>
          <w:sz w:val="24"/>
          <w:szCs w:val="24"/>
          <w:lang w:val="es-PE"/>
        </w:rPr>
        <w:t>contaminación gradual</w:t>
      </w:r>
      <w:r w:rsidRPr="004B3EBE">
        <w:rPr>
          <w:rFonts w:ascii="Times New Roman" w:hAnsi="Times New Roman" w:cs="Times New Roman"/>
          <w:sz w:val="24"/>
          <w:szCs w:val="24"/>
          <w:lang w:val="es-PE"/>
        </w:rPr>
        <w:t>”</w:t>
      </w:r>
    </w:p>
    <w:p w:rsidRPr="004B3EBE" w:rsidR="004B3EBE" w:rsidP="004B3EBE" w:rsidRDefault="004B3EBE" w14:paraId="6685EB24" w14:textId="77777777">
      <w:pPr>
        <w:spacing w:after="0" w:line="240" w:lineRule="auto"/>
        <w:jc w:val="both"/>
        <w:rPr>
          <w:rFonts w:ascii="Times New Roman" w:hAnsi="Times New Roman" w:cs="Times New Roman"/>
          <w:sz w:val="24"/>
          <w:szCs w:val="24"/>
          <w:lang w:val="es-PE"/>
        </w:rPr>
      </w:pPr>
    </w:p>
    <w:p w:rsidR="004B3EBE" w:rsidP="004B3EBE" w:rsidRDefault="004B3EBE" w14:paraId="7412FFFD" w14:textId="77777777">
      <w:pPr>
        <w:spacing w:after="0" w:line="240" w:lineRule="auto"/>
        <w:jc w:val="both"/>
        <w:rPr>
          <w:rFonts w:ascii="Times New Roman" w:hAnsi="Times New Roman" w:cs="Times New Roman"/>
          <w:sz w:val="24"/>
          <w:szCs w:val="24"/>
          <w:lang w:val="es-PE"/>
        </w:rPr>
      </w:pPr>
      <w:r w:rsidRPr="004B3EBE">
        <w:rPr>
          <w:rFonts w:ascii="Times New Roman" w:hAnsi="Times New Roman" w:cs="Times New Roman"/>
          <w:sz w:val="24"/>
          <w:szCs w:val="24"/>
          <w:lang w:val="es-PE"/>
        </w:rPr>
        <w:t xml:space="preserve">    2) Que, conforme a lo indicado, el siniestro reportado no cuenta con cobertura, al no haberse cumplido con lo descrito en las condiciones de la póliza, eximiendo a la aseguradora de efectuar indemnización a favor del asegurado.</w:t>
      </w:r>
    </w:p>
    <w:p w:rsidRPr="004B3EBE" w:rsidR="004B3EBE" w:rsidP="004B3EBE" w:rsidRDefault="004B3EBE" w14:paraId="7C5C6939" w14:textId="77777777">
      <w:pPr>
        <w:spacing w:after="0" w:line="240" w:lineRule="auto"/>
        <w:jc w:val="both"/>
        <w:rPr>
          <w:rFonts w:ascii="Times New Roman" w:hAnsi="Times New Roman" w:cs="Times New Roman"/>
          <w:sz w:val="24"/>
          <w:szCs w:val="24"/>
          <w:lang w:val="es-PE"/>
        </w:rPr>
      </w:pPr>
    </w:p>
    <w:p w:rsidR="004B3EBE" w:rsidP="004B3EBE" w:rsidRDefault="004B3EBE" w14:paraId="17F37D61" w14:textId="77777777">
      <w:pPr>
        <w:spacing w:after="0" w:line="240" w:lineRule="auto"/>
        <w:jc w:val="both"/>
        <w:rPr>
          <w:rFonts w:ascii="Times New Roman" w:hAnsi="Times New Roman" w:cs="Times New Roman"/>
          <w:sz w:val="24"/>
          <w:szCs w:val="24"/>
          <w:lang w:val="es-PE"/>
        </w:rPr>
      </w:pPr>
      <w:r w:rsidRPr="004B3EBE">
        <w:rPr>
          <w:rFonts w:ascii="Times New Roman" w:hAnsi="Times New Roman" w:cs="Times New Roman"/>
          <w:sz w:val="24"/>
          <w:szCs w:val="24"/>
          <w:lang w:val="es-PE"/>
        </w:rPr>
        <w:t>En consecuencia y atendiendo a lo expuesto, esta Defensoría resuelve finalmente lo siguiente:</w:t>
      </w:r>
    </w:p>
    <w:p w:rsidRPr="004B3EBE" w:rsidR="00340CAE" w:rsidP="004B3EBE" w:rsidRDefault="00340CAE" w14:paraId="42F5DDA1" w14:textId="77777777">
      <w:pPr>
        <w:spacing w:after="0" w:line="240" w:lineRule="auto"/>
        <w:jc w:val="both"/>
        <w:rPr>
          <w:rFonts w:ascii="Times New Roman" w:hAnsi="Times New Roman" w:cs="Times New Roman"/>
          <w:sz w:val="24"/>
          <w:szCs w:val="24"/>
          <w:lang w:val="es-PE"/>
        </w:rPr>
      </w:pPr>
    </w:p>
    <w:p w:rsidR="004B3EBE" w:rsidP="004B3EBE" w:rsidRDefault="004B3EBE" w14:paraId="731DBE70" w14:textId="476FF94B">
      <w:pPr>
        <w:spacing w:after="0" w:line="240" w:lineRule="auto"/>
        <w:jc w:val="both"/>
        <w:rPr>
          <w:rFonts w:ascii="Times New Roman" w:hAnsi="Times New Roman" w:cs="Times New Roman"/>
          <w:sz w:val="24"/>
          <w:szCs w:val="24"/>
          <w:lang w:val="es-PE"/>
        </w:rPr>
      </w:pPr>
      <w:r w:rsidRPr="3845C091" w:rsidR="004B3EBE">
        <w:rPr>
          <w:rFonts w:ascii="Times New Roman" w:hAnsi="Times New Roman" w:cs="Times New Roman"/>
          <w:b w:val="1"/>
          <w:bCs w:val="1"/>
          <w:sz w:val="24"/>
          <w:szCs w:val="24"/>
          <w:lang w:val="es-PE"/>
        </w:rPr>
        <w:t>PRIMERO:</w:t>
      </w:r>
      <w:r w:rsidRPr="3845C091" w:rsidR="004B3EBE">
        <w:rPr>
          <w:rFonts w:ascii="Times New Roman" w:hAnsi="Times New Roman" w:cs="Times New Roman"/>
          <w:sz w:val="24"/>
          <w:szCs w:val="24"/>
          <w:lang w:val="es-PE"/>
        </w:rPr>
        <w:t xml:space="preserve"> Que el artículo 10 (Procedimiento) del Reglamento de la DEFASEG (</w:t>
      </w:r>
      <w:hyperlink r:id="Re844eead32a34d3c">
        <w:r w:rsidRPr="3845C091" w:rsidR="004B3EBE">
          <w:rPr>
            <w:rStyle w:val="Hipervnculo"/>
            <w:rFonts w:ascii="Times New Roman" w:hAnsi="Times New Roman" w:cs="Times New Roman"/>
            <w:sz w:val="24"/>
            <w:szCs w:val="24"/>
            <w:lang w:val="es-PE"/>
          </w:rPr>
          <w:t>http://www.defaseg.com.pe/reglamento</w:t>
        </w:r>
      </w:hyperlink>
      <w:r w:rsidRPr="3845C091" w:rsidR="004B3EBE">
        <w:rPr>
          <w:rFonts w:ascii="Times New Roman" w:hAnsi="Times New Roman" w:cs="Times New Roman"/>
          <w:sz w:val="24"/>
          <w:szCs w:val="24"/>
          <w:lang w:val="es-PE"/>
        </w:rPr>
        <w:t xml:space="preserve">) establece que cualquiera de las partes que no se encuentre de acuerdo con la decisión adoptada por el colegiado sobre la materia reclamada, podrá impugnarla, interponiendo el correspondiente Recurso Impugnativo. Conforme a ello, en el caso concreto, </w:t>
      </w:r>
      <w:r w:rsidRPr="3845C091" w:rsidR="761AC5AA">
        <w:rPr>
          <w:rFonts w:ascii="Times New Roman" w:hAnsi="Times New Roman" w:cs="Times New Roman"/>
          <w:b w:val="1"/>
          <w:bCs w:val="1"/>
          <w:sz w:val="24"/>
          <w:szCs w:val="24"/>
          <w:lang w:val="es-PE"/>
        </w:rPr>
        <w:t>......................................</w:t>
      </w:r>
      <w:r w:rsidRPr="3845C091" w:rsidR="004B3EBE">
        <w:rPr>
          <w:rFonts w:ascii="Times New Roman" w:hAnsi="Times New Roman" w:cs="Times New Roman"/>
          <w:b w:val="1"/>
          <w:bCs w:val="1"/>
          <w:sz w:val="24"/>
          <w:szCs w:val="24"/>
          <w:lang w:val="es-PE"/>
        </w:rPr>
        <w:t>,</w:t>
      </w:r>
      <w:r w:rsidRPr="3845C091" w:rsidR="004B3EBE">
        <w:rPr>
          <w:rFonts w:ascii="Times New Roman" w:hAnsi="Times New Roman" w:cs="Times New Roman"/>
          <w:sz w:val="24"/>
          <w:szCs w:val="24"/>
          <w:lang w:val="es-PE"/>
        </w:rPr>
        <w:t xml:space="preserve"> al interponer el Recurso Impugnativo, ha ejercido formalmente su derecho a contradecir lo resuelto por la Defensoría, aunque se espera razonablemente que sustente objetivamente la razón de su desacuerdo, destacando el vicio o error en que se habría incurrido y que permitiría fundamentar que lo resuelto no se ajusta a derecho ni a los correspondientes actuados.</w:t>
      </w:r>
    </w:p>
    <w:p w:rsidRPr="004B3EBE" w:rsidR="004B3EBE" w:rsidP="004B3EBE" w:rsidRDefault="004B3EBE" w14:paraId="536B5EC6" w14:textId="77777777">
      <w:pPr>
        <w:spacing w:after="0" w:line="240" w:lineRule="auto"/>
        <w:jc w:val="both"/>
        <w:rPr>
          <w:rFonts w:ascii="Times New Roman" w:hAnsi="Times New Roman" w:cs="Times New Roman"/>
          <w:sz w:val="24"/>
          <w:szCs w:val="24"/>
          <w:lang w:val="es-PE"/>
        </w:rPr>
      </w:pPr>
    </w:p>
    <w:p w:rsidR="004B3EBE" w:rsidP="004B3EBE" w:rsidRDefault="004B3EBE" w14:paraId="571FC479" w14:textId="77777777">
      <w:pPr>
        <w:spacing w:after="0" w:line="240" w:lineRule="auto"/>
        <w:jc w:val="both"/>
        <w:rPr>
          <w:rFonts w:ascii="Times New Roman" w:hAnsi="Times New Roman" w:cs="Times New Roman"/>
          <w:sz w:val="24"/>
          <w:szCs w:val="24"/>
          <w:lang w:val="es-PE"/>
        </w:rPr>
      </w:pPr>
      <w:r w:rsidRPr="004B3EBE">
        <w:rPr>
          <w:rFonts w:ascii="Times New Roman" w:hAnsi="Times New Roman" w:cs="Times New Roman"/>
          <w:b/>
          <w:bCs/>
          <w:sz w:val="24"/>
          <w:szCs w:val="24"/>
          <w:lang w:val="es-PE"/>
        </w:rPr>
        <w:t>SEGUNDO:</w:t>
      </w:r>
      <w:r w:rsidRPr="004B3EBE">
        <w:rPr>
          <w:rFonts w:ascii="Times New Roman" w:hAnsi="Times New Roman" w:cs="Times New Roman"/>
          <w:sz w:val="24"/>
          <w:szCs w:val="24"/>
          <w:lang w:val="es-PE"/>
        </w:rPr>
        <w:t xml:space="preserve"> Que, de la lectura del Recurso Impugnativo interpuesto se aprecia que la asegurada insiste en todos los puntos ya expresados con ocasión de presentar su escrito de reclamación, argumentos que ya fueron debidamente analizados en los Considerandos, Sétimo, Octavo y Noveno de la Resolución recurrida, siendo que,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w:t>
      </w:r>
      <w:r w:rsidRPr="004B3EBE">
        <w:rPr>
          <w:rFonts w:ascii="Times New Roman" w:hAnsi="Times New Roman" w:cs="Times New Roman"/>
          <w:sz w:val="24"/>
          <w:szCs w:val="24"/>
          <w:lang w:val="es-PE"/>
        </w:rPr>
        <w:lastRenderedPageBreak/>
        <w:t>muy respetable criterio del asegurado que este colegiado no comparte, pero sin aportar argumento o medio probatorio alguno que permita objetivamente a este colegiado apreciar que habría incurrido efectivamente en un error o vicio al momento de resolver.</w:t>
      </w:r>
    </w:p>
    <w:p w:rsidRPr="004B3EBE" w:rsidR="004B3EBE" w:rsidP="004B3EBE" w:rsidRDefault="004B3EBE" w14:paraId="30078AFD" w14:textId="77777777">
      <w:pPr>
        <w:spacing w:after="0" w:line="240" w:lineRule="auto"/>
        <w:jc w:val="both"/>
        <w:rPr>
          <w:rFonts w:ascii="Times New Roman" w:hAnsi="Times New Roman" w:cs="Times New Roman"/>
          <w:sz w:val="24"/>
          <w:szCs w:val="24"/>
          <w:lang w:val="es-PE"/>
        </w:rPr>
      </w:pPr>
    </w:p>
    <w:p w:rsidR="004B3EBE" w:rsidP="004B3EBE" w:rsidRDefault="004B3EBE" w14:paraId="78C14479" w14:textId="77777777">
      <w:pPr>
        <w:spacing w:after="0" w:line="240" w:lineRule="auto"/>
        <w:jc w:val="both"/>
        <w:rPr>
          <w:rFonts w:ascii="Times New Roman" w:hAnsi="Times New Roman" w:cs="Times New Roman"/>
          <w:sz w:val="24"/>
          <w:szCs w:val="24"/>
          <w:lang w:val="es-PE"/>
        </w:rPr>
      </w:pPr>
      <w:r w:rsidRPr="004B3EBE">
        <w:rPr>
          <w:rFonts w:ascii="Times New Roman" w:hAnsi="Times New Roman" w:cs="Times New Roman"/>
          <w:sz w:val="24"/>
          <w:szCs w:val="24"/>
          <w:lang w:val="es-PE"/>
        </w:rPr>
        <w:t>Que, sin perjuicio de lo anterior, esta Defensoría considera oportuno mencionar nuevamente que, lo manifestado por el asegurado en relación con la labor del ajustador de siniestros, esta corresponde a Idoneidad de Servicios, tema que, de acuerdo a su reglamento, la DEFASG no puede resolver y, que puede ser tratado en otras instancias, por lo que, en atención a las consideraciones precedentes, este colegiado no aprecia mérito ni razón objetiva para revocar la resolución recurrida y, por lo tanto</w:t>
      </w:r>
    </w:p>
    <w:p w:rsidRPr="004B3EBE" w:rsidR="004B3EBE" w:rsidP="004B3EBE" w:rsidRDefault="004B3EBE" w14:paraId="404BC017" w14:textId="77777777">
      <w:pPr>
        <w:spacing w:after="0" w:line="240" w:lineRule="auto"/>
        <w:jc w:val="both"/>
        <w:rPr>
          <w:rFonts w:ascii="Times New Roman" w:hAnsi="Times New Roman" w:cs="Times New Roman"/>
          <w:b/>
          <w:bCs/>
          <w:sz w:val="24"/>
          <w:szCs w:val="24"/>
          <w:lang w:val="es-PE"/>
        </w:rPr>
      </w:pPr>
    </w:p>
    <w:p w:rsidRPr="004B3EBE" w:rsidR="004B3EBE" w:rsidP="004B3EBE" w:rsidRDefault="004B3EBE" w14:paraId="296CD317" w14:textId="77777777">
      <w:pPr>
        <w:spacing w:after="0" w:line="240" w:lineRule="auto"/>
        <w:jc w:val="both"/>
        <w:rPr>
          <w:rFonts w:ascii="Times New Roman" w:hAnsi="Times New Roman" w:cs="Times New Roman"/>
          <w:b/>
          <w:bCs/>
          <w:sz w:val="24"/>
          <w:szCs w:val="24"/>
          <w:lang w:val="es-PE"/>
        </w:rPr>
      </w:pPr>
      <w:r w:rsidRPr="004B3EBE">
        <w:rPr>
          <w:rFonts w:ascii="Times New Roman" w:hAnsi="Times New Roman" w:cs="Times New Roman"/>
          <w:b/>
          <w:bCs/>
          <w:sz w:val="24"/>
          <w:szCs w:val="24"/>
          <w:lang w:val="es-PE"/>
        </w:rPr>
        <w:t xml:space="preserve">RESUELVE: </w:t>
      </w:r>
    </w:p>
    <w:p w:rsidRPr="004B3EBE" w:rsidR="004B3EBE" w:rsidP="004B3EBE" w:rsidRDefault="004B3EBE" w14:paraId="0179633F" w14:textId="77777777">
      <w:pPr>
        <w:spacing w:after="0" w:line="240" w:lineRule="auto"/>
        <w:jc w:val="both"/>
        <w:rPr>
          <w:rFonts w:ascii="Times New Roman" w:hAnsi="Times New Roman" w:cs="Times New Roman"/>
          <w:sz w:val="24"/>
          <w:szCs w:val="24"/>
          <w:lang w:val="es-PE"/>
        </w:rPr>
      </w:pPr>
    </w:p>
    <w:p w:rsidRPr="004B3EBE" w:rsidR="004B3EBE" w:rsidP="004B3EBE" w:rsidRDefault="004B3EBE" w14:paraId="4EEADA05" w14:textId="66838FFB">
      <w:pPr>
        <w:spacing w:after="0" w:line="240" w:lineRule="auto"/>
        <w:jc w:val="both"/>
        <w:rPr>
          <w:rFonts w:ascii="Times New Roman" w:hAnsi="Times New Roman" w:cs="Times New Roman"/>
          <w:sz w:val="24"/>
          <w:szCs w:val="24"/>
          <w:lang w:val="es-PE"/>
        </w:rPr>
      </w:pPr>
      <w:r w:rsidRPr="3845C091" w:rsidR="004B3EBE">
        <w:rPr>
          <w:rFonts w:ascii="Times New Roman" w:hAnsi="Times New Roman" w:cs="Times New Roman"/>
          <w:sz w:val="24"/>
          <w:szCs w:val="24"/>
          <w:lang w:val="es-PE"/>
        </w:rPr>
        <w:t xml:space="preserve">Declarar </w:t>
      </w:r>
      <w:r w:rsidRPr="3845C091" w:rsidR="004B3EBE">
        <w:rPr>
          <w:rFonts w:ascii="Times New Roman" w:hAnsi="Times New Roman" w:cs="Times New Roman"/>
          <w:b w:val="1"/>
          <w:bCs w:val="1"/>
          <w:sz w:val="24"/>
          <w:szCs w:val="24"/>
          <w:lang w:val="es-PE"/>
        </w:rPr>
        <w:t xml:space="preserve">INFUNDADO </w:t>
      </w:r>
      <w:r w:rsidRPr="3845C091" w:rsidR="004B3EBE">
        <w:rPr>
          <w:rFonts w:ascii="Times New Roman" w:hAnsi="Times New Roman" w:cs="Times New Roman"/>
          <w:sz w:val="24"/>
          <w:szCs w:val="24"/>
          <w:lang w:val="es-PE"/>
        </w:rPr>
        <w:t xml:space="preserve">el Recurso Impugnativo interpuesto y, por consiguiente, ratificar la Resolución N°122/24 que declaró </w:t>
      </w:r>
      <w:r w:rsidRPr="3845C091" w:rsidR="004B3EBE">
        <w:rPr>
          <w:rFonts w:ascii="Times New Roman" w:hAnsi="Times New Roman" w:cs="Times New Roman"/>
          <w:b w:val="1"/>
          <w:bCs w:val="1"/>
          <w:sz w:val="24"/>
          <w:szCs w:val="24"/>
          <w:lang w:val="es-PE"/>
        </w:rPr>
        <w:t>INFUNDADA</w:t>
      </w:r>
      <w:r w:rsidRPr="3845C091" w:rsidR="004B3EBE">
        <w:rPr>
          <w:rFonts w:ascii="Times New Roman" w:hAnsi="Times New Roman" w:cs="Times New Roman"/>
          <w:sz w:val="24"/>
          <w:szCs w:val="24"/>
          <w:lang w:val="es-PE"/>
        </w:rPr>
        <w:t xml:space="preserve"> la reclamación interpuesta contra </w:t>
      </w:r>
      <w:r w:rsidRPr="3845C091" w:rsidR="79E4D577">
        <w:rPr>
          <w:rFonts w:ascii="Times New Roman" w:hAnsi="Times New Roman" w:cs="Times New Roman"/>
          <w:b w:val="1"/>
          <w:bCs w:val="1"/>
          <w:sz w:val="24"/>
          <w:szCs w:val="24"/>
          <w:lang w:val="es-PE"/>
        </w:rPr>
        <w:t>........................</w:t>
      </w:r>
      <w:r w:rsidRPr="3845C091" w:rsidR="004B3EBE">
        <w:rPr>
          <w:rFonts w:ascii="Times New Roman" w:hAnsi="Times New Roman" w:cs="Times New Roman"/>
          <w:sz w:val="24"/>
          <w:szCs w:val="24"/>
          <w:lang w:val="es-PE"/>
        </w:rPr>
        <w:t xml:space="preserve">. </w:t>
      </w:r>
    </w:p>
    <w:p w:rsidRPr="004B3EBE" w:rsidR="004B3EBE" w:rsidP="000E4569" w:rsidRDefault="004B3EBE" w14:paraId="3768315A" w14:textId="77777777">
      <w:pPr>
        <w:spacing w:after="0" w:line="240" w:lineRule="auto"/>
        <w:jc w:val="both"/>
        <w:rPr>
          <w:rFonts w:ascii="Times New Roman" w:hAnsi="Times New Roman" w:cs="Times New Roman"/>
          <w:b/>
          <w:bCs/>
          <w:sz w:val="24"/>
          <w:szCs w:val="24"/>
          <w:lang w:val="es-PE"/>
        </w:rPr>
      </w:pPr>
    </w:p>
    <w:p w:rsidRPr="00D43FED" w:rsidR="00D43FED" w:rsidP="000E4569" w:rsidRDefault="00D43FED" w14:paraId="6E9027E4" w14:textId="77777777">
      <w:pPr>
        <w:spacing w:after="0" w:line="240" w:lineRule="auto"/>
        <w:jc w:val="both"/>
        <w:rPr>
          <w:rFonts w:ascii="Times New Roman" w:hAnsi="Times New Roman" w:cs="Times New Roman"/>
          <w:b/>
          <w:bCs/>
          <w:sz w:val="24"/>
          <w:szCs w:val="24"/>
          <w:lang w:val="es-PE"/>
        </w:rPr>
      </w:pPr>
    </w:p>
    <w:p w:rsidRPr="002E14FD" w:rsidR="008B6A09" w:rsidP="008B6A09" w:rsidRDefault="0091528B" w14:paraId="000A434B" w14:textId="2A197728">
      <w:pPr>
        <w:jc w:val="right"/>
        <w:rPr>
          <w:rFonts w:ascii="Times New Roman" w:hAnsi="Times New Roman" w:cs="Times New Roman"/>
          <w:sz w:val="24"/>
          <w:szCs w:val="24"/>
          <w:lang w:val="es-PE"/>
        </w:rPr>
      </w:pPr>
      <w:r w:rsidRPr="002E14FD">
        <w:rPr>
          <w:rFonts w:ascii="Times New Roman" w:hAnsi="Times New Roman" w:eastAsia="Arial Unicode MS" w:cs="Times New Roman"/>
          <w:sz w:val="24"/>
          <w:szCs w:val="24"/>
          <w:lang w:val="es-PE" w:eastAsia="ar-SA"/>
        </w:rPr>
        <w:t xml:space="preserve">Lima, </w:t>
      </w:r>
      <w:r w:rsidR="00BE2DA7">
        <w:rPr>
          <w:rFonts w:ascii="Times New Roman" w:hAnsi="Times New Roman" w:eastAsia="Arial Unicode MS" w:cs="Times New Roman"/>
          <w:sz w:val="24"/>
          <w:szCs w:val="24"/>
          <w:lang w:val="es-PE" w:eastAsia="ar-SA"/>
        </w:rPr>
        <w:t>12</w:t>
      </w:r>
      <w:r w:rsidRPr="002E14FD" w:rsidR="0013444B">
        <w:rPr>
          <w:rFonts w:ascii="Times New Roman" w:hAnsi="Times New Roman" w:eastAsia="Arial Unicode MS" w:cs="Times New Roman"/>
          <w:sz w:val="24"/>
          <w:szCs w:val="24"/>
          <w:lang w:val="es-PE" w:eastAsia="ar-SA"/>
        </w:rPr>
        <w:t xml:space="preserve"> </w:t>
      </w:r>
      <w:r w:rsidRPr="002E14FD" w:rsidR="00707C99">
        <w:rPr>
          <w:rFonts w:ascii="Times New Roman" w:hAnsi="Times New Roman" w:eastAsia="Arial Unicode MS" w:cs="Times New Roman"/>
          <w:sz w:val="24"/>
          <w:szCs w:val="24"/>
          <w:lang w:val="es-PE" w:eastAsia="ar-SA"/>
        </w:rPr>
        <w:t>de</w:t>
      </w:r>
      <w:r w:rsidRPr="002E14FD" w:rsidR="00A02CF2">
        <w:rPr>
          <w:rFonts w:ascii="Times New Roman" w:hAnsi="Times New Roman" w:eastAsia="Arial Unicode MS" w:cs="Times New Roman"/>
          <w:sz w:val="24"/>
          <w:szCs w:val="24"/>
          <w:lang w:val="es-PE" w:eastAsia="ar-SA"/>
        </w:rPr>
        <w:t xml:space="preserve"> </w:t>
      </w:r>
      <w:r w:rsidR="00BE2DA7">
        <w:rPr>
          <w:rFonts w:ascii="Times New Roman" w:hAnsi="Times New Roman" w:eastAsia="Arial Unicode MS" w:cs="Times New Roman"/>
          <w:sz w:val="24"/>
          <w:szCs w:val="24"/>
          <w:lang w:val="es-PE" w:eastAsia="ar-SA"/>
        </w:rPr>
        <w:t>agosto</w:t>
      </w:r>
      <w:r w:rsidRPr="002E14FD" w:rsidR="002F478E">
        <w:rPr>
          <w:rFonts w:ascii="Times New Roman" w:hAnsi="Times New Roman" w:eastAsia="Arial Unicode MS" w:cs="Times New Roman"/>
          <w:sz w:val="24"/>
          <w:szCs w:val="24"/>
          <w:lang w:val="es-PE" w:eastAsia="ar-SA"/>
        </w:rPr>
        <w:t xml:space="preserve"> </w:t>
      </w:r>
      <w:r w:rsidRPr="002E14FD" w:rsidR="00F06498">
        <w:rPr>
          <w:rFonts w:ascii="Times New Roman" w:hAnsi="Times New Roman" w:eastAsia="Arial Unicode MS" w:cs="Times New Roman"/>
          <w:sz w:val="24"/>
          <w:szCs w:val="24"/>
          <w:lang w:val="es-PE" w:eastAsia="ar-SA"/>
        </w:rPr>
        <w:t>de 202</w:t>
      </w:r>
      <w:r w:rsidRPr="002E14FD" w:rsidR="00543015">
        <w:rPr>
          <w:rFonts w:ascii="Times New Roman" w:hAnsi="Times New Roman" w:eastAsia="Arial Unicode MS" w:cs="Times New Roman"/>
          <w:sz w:val="24"/>
          <w:szCs w:val="24"/>
          <w:lang w:val="es-PE" w:eastAsia="ar-SA"/>
        </w:rPr>
        <w:t>4</w:t>
      </w:r>
      <w:r w:rsidRPr="002E14FD" w:rsidR="00707C99">
        <w:rPr>
          <w:rFonts w:ascii="Times New Roman" w:hAnsi="Times New Roman" w:eastAsia="Times New Roman" w:cs="Times New Roman"/>
          <w:sz w:val="24"/>
          <w:szCs w:val="24"/>
          <w:lang w:val="es-PE" w:eastAsia="ar-SA"/>
        </w:rPr>
        <w:t xml:space="preserve"> </w:t>
      </w:r>
    </w:p>
    <w:p w:rsidRPr="002E14FD" w:rsidR="00A323F4" w:rsidP="00A323F4" w:rsidRDefault="00A323F4" w14:paraId="1B6988F6" w14:textId="77777777">
      <w:pPr>
        <w:spacing w:after="0" w:line="240" w:lineRule="auto"/>
        <w:jc w:val="both"/>
        <w:rPr>
          <w:rFonts w:ascii="Times New Roman" w:hAnsi="Times New Roman" w:cs="Times New Roman"/>
          <w:b/>
          <w:bCs/>
          <w:i/>
          <w:iCs/>
          <w:sz w:val="24"/>
          <w:szCs w:val="24"/>
          <w:lang w:val="es-PE"/>
        </w:rPr>
      </w:pPr>
      <w:r w:rsidRPr="002E14FD">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2E14FD" w:rsidR="00A323F4" w:rsidP="00A323F4" w:rsidRDefault="00A323F4" w14:paraId="3AB80116" w14:textId="77777777">
      <w:pPr>
        <w:spacing w:after="0" w:line="360" w:lineRule="auto"/>
        <w:jc w:val="both"/>
        <w:rPr>
          <w:rFonts w:ascii="Times New Roman" w:hAnsi="Times New Roman" w:cs="Times New Roman"/>
          <w:b/>
          <w:bCs/>
          <w:i/>
          <w:iCs/>
          <w:sz w:val="24"/>
          <w:szCs w:val="24"/>
          <w:lang w:val="es-PE"/>
        </w:rPr>
      </w:pPr>
    </w:p>
    <w:p w:rsidRPr="002E14FD" w:rsidR="00950F53" w:rsidP="00950F53" w:rsidRDefault="00950F53" w14:paraId="4D8DC1AA" w14:textId="120742D0">
      <w:pPr>
        <w:spacing w:after="0" w:line="360" w:lineRule="auto"/>
        <w:jc w:val="center"/>
        <w:rPr>
          <w:rFonts w:ascii="Times New Roman" w:hAnsi="Times New Roman" w:cs="Times New Roman"/>
          <w:b/>
          <w:bCs/>
          <w:sz w:val="24"/>
          <w:szCs w:val="24"/>
          <w:lang w:val="es-PE"/>
        </w:rPr>
      </w:pPr>
      <w:r w:rsidRPr="002E14FD">
        <w:rPr>
          <w:rFonts w:ascii="Times New Roman" w:hAnsi="Times New Roman" w:cs="Times New Roman"/>
          <w:b/>
          <w:bCs/>
          <w:sz w:val="24"/>
          <w:szCs w:val="24"/>
          <w:lang w:val="es-PE"/>
        </w:rPr>
        <w:t xml:space="preserve">Omar Alfaro Villanueva – </w:t>
      </w:r>
      <w:proofErr w:type="gramStart"/>
      <w:r w:rsidRPr="002E14FD">
        <w:rPr>
          <w:rFonts w:ascii="Times New Roman" w:hAnsi="Times New Roman" w:cs="Times New Roman"/>
          <w:b/>
          <w:bCs/>
          <w:sz w:val="24"/>
          <w:szCs w:val="24"/>
          <w:lang w:val="es-PE"/>
        </w:rPr>
        <w:t>Presidente</w:t>
      </w:r>
      <w:proofErr w:type="gramEnd"/>
    </w:p>
    <w:p w:rsidRPr="002E14FD" w:rsidR="007543CD" w:rsidP="007543CD" w:rsidRDefault="00543015" w14:paraId="220AA7AD" w14:textId="6D2A9CB4">
      <w:pPr>
        <w:spacing w:after="0" w:line="360" w:lineRule="auto"/>
        <w:jc w:val="center"/>
        <w:rPr>
          <w:rFonts w:ascii="Times New Roman" w:hAnsi="Times New Roman" w:cs="Times New Roman"/>
          <w:b/>
          <w:bCs/>
          <w:sz w:val="24"/>
          <w:szCs w:val="24"/>
          <w:lang w:val="es-PE"/>
        </w:rPr>
      </w:pPr>
      <w:r w:rsidRPr="002E14FD">
        <w:rPr>
          <w:rFonts w:ascii="Times New Roman" w:hAnsi="Times New Roman" w:cs="Times New Roman"/>
          <w:b/>
          <w:bCs/>
          <w:sz w:val="24"/>
          <w:szCs w:val="24"/>
          <w:lang w:val="es-PE"/>
        </w:rPr>
        <w:t xml:space="preserve">María Eugenia Valdez Fernández Baca </w:t>
      </w:r>
      <w:proofErr w:type="gramStart"/>
      <w:r w:rsidRPr="002E14FD" w:rsidR="007543CD">
        <w:rPr>
          <w:rFonts w:ascii="Times New Roman" w:hAnsi="Times New Roman" w:cs="Times New Roman"/>
          <w:b/>
          <w:bCs/>
          <w:sz w:val="24"/>
          <w:szCs w:val="24"/>
          <w:lang w:val="es-PE"/>
        </w:rPr>
        <w:t xml:space="preserve">– </w:t>
      </w:r>
      <w:r w:rsidRPr="002E14FD" w:rsidR="00950F53">
        <w:rPr>
          <w:rFonts w:ascii="Times New Roman" w:hAnsi="Times New Roman" w:cs="Times New Roman"/>
          <w:b/>
          <w:bCs/>
          <w:sz w:val="24"/>
          <w:szCs w:val="24"/>
          <w:lang w:val="es-PE"/>
        </w:rPr>
        <w:t xml:space="preserve"> Vocal</w:t>
      </w:r>
      <w:proofErr w:type="gramEnd"/>
    </w:p>
    <w:p w:rsidRPr="002E14FD" w:rsidR="007543CD" w:rsidP="007543CD" w:rsidRDefault="00543015" w14:paraId="0DCF6E18" w14:textId="56F1BED3">
      <w:pPr>
        <w:spacing w:after="0" w:line="360" w:lineRule="auto"/>
        <w:jc w:val="center"/>
        <w:rPr>
          <w:rFonts w:ascii="Times New Roman" w:hAnsi="Times New Roman" w:cs="Times New Roman"/>
          <w:b/>
          <w:bCs/>
          <w:sz w:val="24"/>
          <w:szCs w:val="24"/>
          <w:lang w:val="es-PE"/>
        </w:rPr>
      </w:pPr>
      <w:r w:rsidRPr="002E14FD">
        <w:rPr>
          <w:rFonts w:ascii="Times New Roman" w:hAnsi="Times New Roman" w:cs="Times New Roman"/>
          <w:b/>
          <w:bCs/>
          <w:sz w:val="24"/>
          <w:szCs w:val="24"/>
          <w:lang w:val="es-PE"/>
        </w:rPr>
        <w:t xml:space="preserve">Rolando Eyzaguirre </w:t>
      </w:r>
      <w:proofErr w:type="spellStart"/>
      <w:r w:rsidRPr="002E14FD">
        <w:rPr>
          <w:rFonts w:ascii="Times New Roman" w:hAnsi="Times New Roman" w:cs="Times New Roman"/>
          <w:b/>
          <w:bCs/>
          <w:sz w:val="24"/>
          <w:szCs w:val="24"/>
          <w:lang w:val="es-PE"/>
        </w:rPr>
        <w:t>Maccan</w:t>
      </w:r>
      <w:proofErr w:type="spellEnd"/>
      <w:r w:rsidRPr="002E14FD">
        <w:rPr>
          <w:rFonts w:ascii="Times New Roman" w:hAnsi="Times New Roman" w:cs="Times New Roman"/>
          <w:b/>
          <w:bCs/>
          <w:sz w:val="24"/>
          <w:szCs w:val="24"/>
          <w:lang w:val="es-PE"/>
        </w:rPr>
        <w:t xml:space="preserve"> </w:t>
      </w:r>
      <w:r w:rsidRPr="002E14FD" w:rsidR="007543CD">
        <w:rPr>
          <w:rFonts w:ascii="Times New Roman" w:hAnsi="Times New Roman" w:cs="Times New Roman"/>
          <w:b/>
          <w:bCs/>
          <w:sz w:val="24"/>
          <w:szCs w:val="24"/>
          <w:lang w:val="es-PE"/>
        </w:rPr>
        <w:t>– Vocal</w:t>
      </w:r>
    </w:p>
    <w:p w:rsidRPr="002E14FD" w:rsidR="007543CD" w:rsidP="007543CD" w:rsidRDefault="007543CD" w14:paraId="69BFE54F" w14:textId="77777777">
      <w:pPr>
        <w:spacing w:after="0" w:line="360" w:lineRule="auto"/>
        <w:jc w:val="center"/>
        <w:rPr>
          <w:rFonts w:ascii="Times New Roman" w:hAnsi="Times New Roman" w:cs="Times New Roman"/>
          <w:sz w:val="24"/>
          <w:szCs w:val="24"/>
          <w:lang w:val="es-PE"/>
        </w:rPr>
      </w:pPr>
      <w:r w:rsidRPr="002E14FD">
        <w:rPr>
          <w:rFonts w:ascii="Times New Roman" w:hAnsi="Times New Roman" w:cs="Times New Roman"/>
          <w:b/>
          <w:bCs/>
          <w:sz w:val="24"/>
          <w:szCs w:val="24"/>
          <w:lang w:val="es-PE"/>
        </w:rPr>
        <w:t>Gonzalo Abad del Busto – Vocal</w:t>
      </w:r>
    </w:p>
    <w:p w:rsidRPr="002441B9" w:rsidR="00986F0C" w:rsidP="00556526" w:rsidRDefault="00986F0C" w14:paraId="412CCBAA" w14:textId="77777777">
      <w:pPr>
        <w:spacing w:after="0" w:line="360" w:lineRule="auto"/>
        <w:jc w:val="center"/>
        <w:rPr>
          <w:rFonts w:ascii="Times New Roman" w:hAnsi="Times New Roman" w:cs="Times New Roman"/>
          <w:b/>
          <w:bCs/>
          <w:sz w:val="24"/>
          <w:szCs w:val="24"/>
          <w:lang w:val="es-PE"/>
        </w:rPr>
      </w:pPr>
    </w:p>
    <w:p w:rsidRPr="00BD3802" w:rsidR="00C6662D" w:rsidP="00C6662D" w:rsidRDefault="00C6662D" w14:paraId="14DFBF1F" w14:textId="77777777">
      <w:pPr>
        <w:spacing w:after="0" w:line="360" w:lineRule="auto"/>
        <w:rPr>
          <w:rFonts w:ascii="Times New Roman" w:hAnsi="Times New Roman" w:cs="Times New Roman"/>
          <w:b/>
          <w:bCs/>
          <w:sz w:val="24"/>
          <w:szCs w:val="24"/>
          <w:lang w:val="es-PE"/>
        </w:rPr>
      </w:pPr>
    </w:p>
    <w:p w:rsidRPr="00BD3802" w:rsidR="00556526" w:rsidP="00B17E56" w:rsidRDefault="00556526" w14:paraId="5D853B0D" w14:textId="088DF411">
      <w:pPr>
        <w:jc w:val="both"/>
        <w:rPr>
          <w:rFonts w:ascii="Times New Roman" w:hAnsi="Times New Roman" w:cs="Times New Roman"/>
          <w:b/>
          <w:bCs/>
          <w:i/>
          <w:iCs/>
          <w:sz w:val="24"/>
          <w:szCs w:val="24"/>
          <w:lang w:val="es-ES_tradnl"/>
        </w:rPr>
      </w:pPr>
    </w:p>
    <w:p w:rsidRPr="00BD3802" w:rsidR="00C671F5" w:rsidP="00C671F5" w:rsidRDefault="00C671F5" w14:paraId="33E0FAB8" w14:textId="77777777">
      <w:pPr>
        <w:suppressAutoHyphens/>
        <w:spacing w:after="0" w:line="360" w:lineRule="auto"/>
        <w:outlineLvl w:val="0"/>
        <w:rPr>
          <w:rFonts w:ascii="Times New Roman" w:hAnsi="Times New Roman" w:eastAsia="Arial Unicode MS" w:cs="Times New Roman"/>
          <w:sz w:val="24"/>
          <w:szCs w:val="24"/>
          <w:lang w:val="es-PE" w:eastAsia="ar-SA"/>
        </w:rPr>
      </w:pPr>
    </w:p>
    <w:p w:rsidRPr="0029673E" w:rsidR="00C671F5" w:rsidP="00C671F5" w:rsidRDefault="00C671F5" w14:paraId="2C3A0205" w14:textId="77777777">
      <w:pPr>
        <w:rPr>
          <w:rFonts w:ascii="Times New Roman" w:hAnsi="Times New Roman" w:eastAsia="Arial Unicode MS" w:cs="Times New Roman"/>
          <w:sz w:val="23"/>
          <w:szCs w:val="23"/>
          <w:lang w:val="es-ES" w:eastAsia="ar-SA"/>
        </w:rPr>
      </w:pPr>
    </w:p>
    <w:sectPr w:rsidRPr="0029673E" w:rsidR="00C671F5" w:rsidSect="00BF2F46">
      <w:headerReference w:type="default" r:id="rId9"/>
      <w:footerReference w:type="default" r:id="rId10"/>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24DA1" w:rsidP="00784355" w:rsidRDefault="00124DA1" w14:paraId="5A8F24D0" w14:textId="77777777">
      <w:pPr>
        <w:spacing w:after="0" w:line="240" w:lineRule="auto"/>
      </w:pPr>
      <w:r>
        <w:separator/>
      </w:r>
    </w:p>
  </w:endnote>
  <w:endnote w:type="continuationSeparator" w:id="0">
    <w:p w:rsidR="00124DA1" w:rsidP="00784355" w:rsidRDefault="00124DA1" w14:paraId="2998360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rsidRPr="00797191" w:rsidR="00C671F5" w:rsidRDefault="00C671F5" w14:paraId="1A7D4DE2" w14:textId="27FEA839">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EndPr>
          <w:rPr>
            <w:rFonts w:ascii="Times New Roman" w:hAnsi="Times New Roman" w:cs="Times New Roman"/>
            <w:sz w:val="18"/>
            <w:szCs w:val="18"/>
          </w:rPr>
        </w:sdtEndPr>
      </w:sdt>
    </w:sdtContent>
    <w:sdtEndPr>
      <w:rPr>
        <w:rFonts w:ascii="Times New Roman" w:hAnsi="Times New Roman" w:cs="Times New Roman"/>
        <w:sz w:val="18"/>
        <w:szCs w:val="18"/>
      </w:rPr>
    </w:sdtEndPr>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24DA1" w:rsidP="00784355" w:rsidRDefault="00124DA1" w14:paraId="67B476B6" w14:textId="77777777">
      <w:pPr>
        <w:spacing w:after="0" w:line="240" w:lineRule="auto"/>
      </w:pPr>
      <w:r>
        <w:separator/>
      </w:r>
    </w:p>
  </w:footnote>
  <w:footnote w:type="continuationSeparator" w:id="0">
    <w:p w:rsidR="00124DA1" w:rsidP="00784355" w:rsidRDefault="00124DA1" w14:paraId="235AC19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46D6F02"/>
    <w:multiLevelType w:val="hybridMultilevel"/>
    <w:tmpl w:val="CADE2F90"/>
    <w:lvl w:ilvl="0" w:tplc="95AEB3EA">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E092A47"/>
    <w:multiLevelType w:val="hybridMultilevel"/>
    <w:tmpl w:val="1B168458"/>
    <w:lvl w:ilvl="0" w:tplc="F7CC02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0402715"/>
    <w:multiLevelType w:val="hybridMultilevel"/>
    <w:tmpl w:val="9B0A3DF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3234D4A"/>
    <w:multiLevelType w:val="hybridMultilevel"/>
    <w:tmpl w:val="733ADF9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69344C5"/>
    <w:multiLevelType w:val="hybridMultilevel"/>
    <w:tmpl w:val="85A0C60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CA17B6B"/>
    <w:multiLevelType w:val="hybridMultilevel"/>
    <w:tmpl w:val="9A26199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4D24BAF"/>
    <w:multiLevelType w:val="hybridMultilevel"/>
    <w:tmpl w:val="C2641F5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69E223E"/>
    <w:multiLevelType w:val="hybridMultilevel"/>
    <w:tmpl w:val="9796CE2C"/>
    <w:lvl w:ilvl="0" w:tplc="21E0F11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2C305657"/>
    <w:multiLevelType w:val="hybridMultilevel"/>
    <w:tmpl w:val="2B6C472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2CFD3389"/>
    <w:multiLevelType w:val="hybridMultilevel"/>
    <w:tmpl w:val="359CE8D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2D1C3595"/>
    <w:multiLevelType w:val="hybridMultilevel"/>
    <w:tmpl w:val="D7383248"/>
    <w:lvl w:ilvl="0" w:tplc="3FE49FC6">
      <w:start w:val="1"/>
      <w:numFmt w:val="decimal"/>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5D72AE6"/>
    <w:multiLevelType w:val="hybridMultilevel"/>
    <w:tmpl w:val="09B01E2C"/>
    <w:lvl w:ilvl="0" w:tplc="2D64B63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1"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369B053D"/>
    <w:multiLevelType w:val="hybridMultilevel"/>
    <w:tmpl w:val="6ECE2FB8"/>
    <w:lvl w:ilvl="0" w:tplc="6A6E9CF8">
      <w:start w:val="1"/>
      <w:numFmt w:val="lowerRoman"/>
      <w:lvlText w:val="(%1)"/>
      <w:lvlJc w:val="left"/>
      <w:pPr>
        <w:ind w:left="1440" w:hanging="108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4" w15:restartNumberingAfterBreak="0">
    <w:nsid w:val="3BBD0CBA"/>
    <w:multiLevelType w:val="hybridMultilevel"/>
    <w:tmpl w:val="6C86E8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3D407F4C"/>
    <w:multiLevelType w:val="hybridMultilevel"/>
    <w:tmpl w:val="EF3C7D4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3A67CB4"/>
    <w:multiLevelType w:val="hybridMultilevel"/>
    <w:tmpl w:val="7A5474B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462962BE"/>
    <w:multiLevelType w:val="hybridMultilevel"/>
    <w:tmpl w:val="F1AE5AB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483E41E0"/>
    <w:multiLevelType w:val="hybridMultilevel"/>
    <w:tmpl w:val="DCA40F3A"/>
    <w:lvl w:ilvl="0" w:tplc="6DD4BF46">
      <w:start w:val="1"/>
      <w:numFmt w:val="lowerLetter"/>
      <w:lvlText w:val="%1)"/>
      <w:lvlJc w:val="left"/>
      <w:pPr>
        <w:ind w:left="720" w:hanging="360"/>
      </w:pPr>
      <w:rPr>
        <w:rFonts w:cs="Times New Roman" w:asciiTheme="minorHAnsi" w:hAnsiTheme="minorHAnsi"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517E02E7"/>
    <w:multiLevelType w:val="hybridMultilevel"/>
    <w:tmpl w:val="66EC03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51CA71B7"/>
    <w:multiLevelType w:val="hybridMultilevel"/>
    <w:tmpl w:val="E696AB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54FD37C0"/>
    <w:multiLevelType w:val="hybridMultilevel"/>
    <w:tmpl w:val="B1DA742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595423F8"/>
    <w:multiLevelType w:val="hybridMultilevel"/>
    <w:tmpl w:val="162AC7C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 w15:restartNumberingAfterBreak="0">
    <w:nsid w:val="597B7D2A"/>
    <w:multiLevelType w:val="hybridMultilevel"/>
    <w:tmpl w:val="3CB41C6C"/>
    <w:lvl w:ilvl="0" w:tplc="D4AA1A2A">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0"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1" w15:restartNumberingAfterBreak="0">
    <w:nsid w:val="6B3A7162"/>
    <w:multiLevelType w:val="hybridMultilevel"/>
    <w:tmpl w:val="6016C742"/>
    <w:lvl w:ilvl="0" w:tplc="D9A4F8FC">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2" w15:restartNumberingAfterBreak="0">
    <w:nsid w:val="6B6A155F"/>
    <w:multiLevelType w:val="hybridMultilevel"/>
    <w:tmpl w:val="13CE1B42"/>
    <w:lvl w:ilvl="0" w:tplc="21368AC2">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71B73A2C"/>
    <w:multiLevelType w:val="hybridMultilevel"/>
    <w:tmpl w:val="CEF2D63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5" w15:restartNumberingAfterBreak="0">
    <w:nsid w:val="73F42D68"/>
    <w:multiLevelType w:val="hybridMultilevel"/>
    <w:tmpl w:val="50343EB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7A863400"/>
    <w:multiLevelType w:val="hybridMultilevel"/>
    <w:tmpl w:val="9CDC3A1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7D93356B"/>
    <w:multiLevelType w:val="hybridMultilevel"/>
    <w:tmpl w:val="2A66D12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3"/>
  </w:num>
  <w:num w:numId="2" w16cid:durableId="1929533434">
    <w:abstractNumId w:val="37"/>
  </w:num>
  <w:num w:numId="3" w16cid:durableId="333261791">
    <w:abstractNumId w:val="30"/>
  </w:num>
  <w:num w:numId="4" w16cid:durableId="1770345525">
    <w:abstractNumId w:val="29"/>
  </w:num>
  <w:num w:numId="5" w16cid:durableId="1816144979">
    <w:abstractNumId w:val="33"/>
  </w:num>
  <w:num w:numId="6" w16cid:durableId="1304313350">
    <w:abstractNumId w:val="0"/>
  </w:num>
  <w:num w:numId="7" w16cid:durableId="166828809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2"/>
  </w:num>
  <w:num w:numId="13" w16cid:durableId="166890441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20"/>
  </w:num>
  <w:num w:numId="17" w16cid:durableId="17998823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4"/>
  </w:num>
  <w:num w:numId="21" w16cid:durableId="196457426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52476108">
    <w:abstractNumId w:val="15"/>
  </w:num>
  <w:num w:numId="26" w16cid:durableId="2108460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8238257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7002587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331693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251529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3301458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794542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99955989">
    <w:abstractNumId w:val="41"/>
  </w:num>
  <w:num w:numId="34" w16cid:durableId="36491461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734049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9743301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500291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809203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5487360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0413015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6031653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311686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95293789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644311365">
    <w:abstractNumId w:val="38"/>
  </w:num>
  <w:num w:numId="45" w16cid:durableId="734663452">
    <w:abstractNumId w:val="28"/>
  </w:num>
  <w:num w:numId="46" w16cid:durableId="1522279838">
    <w:abstractNumId w:val="39"/>
  </w:num>
  <w:num w:numId="47" w16cid:durableId="18842521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4834255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47403479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33F1"/>
    <w:rsid w:val="0004480C"/>
    <w:rsid w:val="000512AD"/>
    <w:rsid w:val="00053740"/>
    <w:rsid w:val="00053D16"/>
    <w:rsid w:val="00056D9F"/>
    <w:rsid w:val="00060FC7"/>
    <w:rsid w:val="0006153B"/>
    <w:rsid w:val="000619A2"/>
    <w:rsid w:val="00063183"/>
    <w:rsid w:val="0006548C"/>
    <w:rsid w:val="00065584"/>
    <w:rsid w:val="00070DB6"/>
    <w:rsid w:val="00071A25"/>
    <w:rsid w:val="00073EC5"/>
    <w:rsid w:val="00076E73"/>
    <w:rsid w:val="00077B6F"/>
    <w:rsid w:val="00080A9A"/>
    <w:rsid w:val="000835CB"/>
    <w:rsid w:val="00083D69"/>
    <w:rsid w:val="00083F50"/>
    <w:rsid w:val="00084148"/>
    <w:rsid w:val="0008486A"/>
    <w:rsid w:val="00087B10"/>
    <w:rsid w:val="00091C09"/>
    <w:rsid w:val="00092684"/>
    <w:rsid w:val="0009404A"/>
    <w:rsid w:val="00095105"/>
    <w:rsid w:val="00096CCA"/>
    <w:rsid w:val="00097D96"/>
    <w:rsid w:val="000A1DAF"/>
    <w:rsid w:val="000A40DF"/>
    <w:rsid w:val="000A55BA"/>
    <w:rsid w:val="000A5666"/>
    <w:rsid w:val="000A5CAA"/>
    <w:rsid w:val="000B19A0"/>
    <w:rsid w:val="000B58D8"/>
    <w:rsid w:val="000C0734"/>
    <w:rsid w:val="000C1AAB"/>
    <w:rsid w:val="000D5F00"/>
    <w:rsid w:val="000E4569"/>
    <w:rsid w:val="000F17DA"/>
    <w:rsid w:val="000F38C7"/>
    <w:rsid w:val="000F4CDC"/>
    <w:rsid w:val="000F56CC"/>
    <w:rsid w:val="000F6340"/>
    <w:rsid w:val="00111342"/>
    <w:rsid w:val="0011308C"/>
    <w:rsid w:val="00116B6A"/>
    <w:rsid w:val="0012166D"/>
    <w:rsid w:val="00124DA1"/>
    <w:rsid w:val="00125B9B"/>
    <w:rsid w:val="0013051A"/>
    <w:rsid w:val="001320DF"/>
    <w:rsid w:val="00132697"/>
    <w:rsid w:val="0013444B"/>
    <w:rsid w:val="00136E12"/>
    <w:rsid w:val="001373AF"/>
    <w:rsid w:val="001377EF"/>
    <w:rsid w:val="0014650D"/>
    <w:rsid w:val="00150874"/>
    <w:rsid w:val="001508BC"/>
    <w:rsid w:val="00151F82"/>
    <w:rsid w:val="0015215E"/>
    <w:rsid w:val="001529FE"/>
    <w:rsid w:val="001562DF"/>
    <w:rsid w:val="00157979"/>
    <w:rsid w:val="00160361"/>
    <w:rsid w:val="001703D8"/>
    <w:rsid w:val="00170E39"/>
    <w:rsid w:val="0017140F"/>
    <w:rsid w:val="00171DF3"/>
    <w:rsid w:val="00174918"/>
    <w:rsid w:val="001749D2"/>
    <w:rsid w:val="00174DA5"/>
    <w:rsid w:val="00181908"/>
    <w:rsid w:val="00181DCE"/>
    <w:rsid w:val="00185161"/>
    <w:rsid w:val="00187BFD"/>
    <w:rsid w:val="0019385F"/>
    <w:rsid w:val="00195E2E"/>
    <w:rsid w:val="00196365"/>
    <w:rsid w:val="001A008A"/>
    <w:rsid w:val="001A0482"/>
    <w:rsid w:val="001A3395"/>
    <w:rsid w:val="001A43EC"/>
    <w:rsid w:val="001A44E1"/>
    <w:rsid w:val="001A5178"/>
    <w:rsid w:val="001A555F"/>
    <w:rsid w:val="001B1E59"/>
    <w:rsid w:val="001B3EE9"/>
    <w:rsid w:val="001B552A"/>
    <w:rsid w:val="001B58A3"/>
    <w:rsid w:val="001C052B"/>
    <w:rsid w:val="001C3A70"/>
    <w:rsid w:val="001D0EED"/>
    <w:rsid w:val="001D59D9"/>
    <w:rsid w:val="001D6136"/>
    <w:rsid w:val="001E119C"/>
    <w:rsid w:val="001E6657"/>
    <w:rsid w:val="001E69BA"/>
    <w:rsid w:val="00201C0D"/>
    <w:rsid w:val="00204407"/>
    <w:rsid w:val="00206718"/>
    <w:rsid w:val="0020749F"/>
    <w:rsid w:val="002108AD"/>
    <w:rsid w:val="00211977"/>
    <w:rsid w:val="002130B0"/>
    <w:rsid w:val="0021627D"/>
    <w:rsid w:val="0022198A"/>
    <w:rsid w:val="00223F4F"/>
    <w:rsid w:val="00225288"/>
    <w:rsid w:val="00227D02"/>
    <w:rsid w:val="00231C58"/>
    <w:rsid w:val="002331C3"/>
    <w:rsid w:val="00234777"/>
    <w:rsid w:val="00234A33"/>
    <w:rsid w:val="002370A8"/>
    <w:rsid w:val="00241719"/>
    <w:rsid w:val="00242425"/>
    <w:rsid w:val="00243F6B"/>
    <w:rsid w:val="002441B9"/>
    <w:rsid w:val="002528B8"/>
    <w:rsid w:val="0026162A"/>
    <w:rsid w:val="00266AB1"/>
    <w:rsid w:val="0027261F"/>
    <w:rsid w:val="00272F4F"/>
    <w:rsid w:val="0027301E"/>
    <w:rsid w:val="00274985"/>
    <w:rsid w:val="002768C6"/>
    <w:rsid w:val="00276A92"/>
    <w:rsid w:val="00277667"/>
    <w:rsid w:val="002830BC"/>
    <w:rsid w:val="00283E79"/>
    <w:rsid w:val="00286C15"/>
    <w:rsid w:val="00290CA4"/>
    <w:rsid w:val="00290D10"/>
    <w:rsid w:val="002910A0"/>
    <w:rsid w:val="00294D98"/>
    <w:rsid w:val="00295828"/>
    <w:rsid w:val="0029673E"/>
    <w:rsid w:val="002A31D3"/>
    <w:rsid w:val="002A3D36"/>
    <w:rsid w:val="002A7E2E"/>
    <w:rsid w:val="002B726E"/>
    <w:rsid w:val="002C130C"/>
    <w:rsid w:val="002C2A0F"/>
    <w:rsid w:val="002C6367"/>
    <w:rsid w:val="002D08F7"/>
    <w:rsid w:val="002D0DB0"/>
    <w:rsid w:val="002D3B01"/>
    <w:rsid w:val="002D4977"/>
    <w:rsid w:val="002E0275"/>
    <w:rsid w:val="002E1221"/>
    <w:rsid w:val="002E14FD"/>
    <w:rsid w:val="002E17F9"/>
    <w:rsid w:val="002F09CA"/>
    <w:rsid w:val="002F35F0"/>
    <w:rsid w:val="002F478E"/>
    <w:rsid w:val="002F5119"/>
    <w:rsid w:val="00300DDA"/>
    <w:rsid w:val="00303FA8"/>
    <w:rsid w:val="003045E3"/>
    <w:rsid w:val="00307C65"/>
    <w:rsid w:val="00314603"/>
    <w:rsid w:val="00317805"/>
    <w:rsid w:val="0032132E"/>
    <w:rsid w:val="00321EC9"/>
    <w:rsid w:val="00327AEB"/>
    <w:rsid w:val="00334BF1"/>
    <w:rsid w:val="00340CAE"/>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4684"/>
    <w:rsid w:val="003D4687"/>
    <w:rsid w:val="003D5A42"/>
    <w:rsid w:val="003D6195"/>
    <w:rsid w:val="003D690E"/>
    <w:rsid w:val="003D69D8"/>
    <w:rsid w:val="003D742B"/>
    <w:rsid w:val="003E0091"/>
    <w:rsid w:val="003E0CC2"/>
    <w:rsid w:val="003E450C"/>
    <w:rsid w:val="003F0C97"/>
    <w:rsid w:val="003F1149"/>
    <w:rsid w:val="003F1B5F"/>
    <w:rsid w:val="003F20C7"/>
    <w:rsid w:val="003F2DC2"/>
    <w:rsid w:val="00403814"/>
    <w:rsid w:val="00404288"/>
    <w:rsid w:val="004045DC"/>
    <w:rsid w:val="004049B9"/>
    <w:rsid w:val="00411866"/>
    <w:rsid w:val="00414A7B"/>
    <w:rsid w:val="00417E23"/>
    <w:rsid w:val="0042236E"/>
    <w:rsid w:val="00425ACB"/>
    <w:rsid w:val="00425F75"/>
    <w:rsid w:val="00426C11"/>
    <w:rsid w:val="00433E6D"/>
    <w:rsid w:val="00440BC2"/>
    <w:rsid w:val="00444232"/>
    <w:rsid w:val="00444DE9"/>
    <w:rsid w:val="00454EF5"/>
    <w:rsid w:val="00460C30"/>
    <w:rsid w:val="00465FB9"/>
    <w:rsid w:val="00466302"/>
    <w:rsid w:val="0046647B"/>
    <w:rsid w:val="0047370C"/>
    <w:rsid w:val="0047522D"/>
    <w:rsid w:val="00476BA1"/>
    <w:rsid w:val="00481687"/>
    <w:rsid w:val="00482A5D"/>
    <w:rsid w:val="00490898"/>
    <w:rsid w:val="00495D9A"/>
    <w:rsid w:val="00496304"/>
    <w:rsid w:val="00496A1A"/>
    <w:rsid w:val="004A183E"/>
    <w:rsid w:val="004A3E25"/>
    <w:rsid w:val="004A41F6"/>
    <w:rsid w:val="004A718F"/>
    <w:rsid w:val="004B155C"/>
    <w:rsid w:val="004B27E2"/>
    <w:rsid w:val="004B3EBE"/>
    <w:rsid w:val="004B4F1A"/>
    <w:rsid w:val="004B51ED"/>
    <w:rsid w:val="004C1C34"/>
    <w:rsid w:val="004C34ED"/>
    <w:rsid w:val="004C39C5"/>
    <w:rsid w:val="004C51EC"/>
    <w:rsid w:val="004C5A91"/>
    <w:rsid w:val="004D05F2"/>
    <w:rsid w:val="004D5FA7"/>
    <w:rsid w:val="004D6B0B"/>
    <w:rsid w:val="004E65DD"/>
    <w:rsid w:val="004F0319"/>
    <w:rsid w:val="004F549E"/>
    <w:rsid w:val="00504C79"/>
    <w:rsid w:val="0051510E"/>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5EE2"/>
    <w:rsid w:val="00536113"/>
    <w:rsid w:val="00537DBF"/>
    <w:rsid w:val="00540F01"/>
    <w:rsid w:val="00541534"/>
    <w:rsid w:val="00543015"/>
    <w:rsid w:val="00544BFC"/>
    <w:rsid w:val="00547EE5"/>
    <w:rsid w:val="00547F11"/>
    <w:rsid w:val="00556526"/>
    <w:rsid w:val="00557E74"/>
    <w:rsid w:val="0056773D"/>
    <w:rsid w:val="00567DEC"/>
    <w:rsid w:val="0057035B"/>
    <w:rsid w:val="00570ED6"/>
    <w:rsid w:val="0057139D"/>
    <w:rsid w:val="005818E3"/>
    <w:rsid w:val="00582724"/>
    <w:rsid w:val="00582D26"/>
    <w:rsid w:val="0058358B"/>
    <w:rsid w:val="00583A87"/>
    <w:rsid w:val="00585D65"/>
    <w:rsid w:val="005920B3"/>
    <w:rsid w:val="005948EF"/>
    <w:rsid w:val="00597430"/>
    <w:rsid w:val="005A0A0B"/>
    <w:rsid w:val="005A0B70"/>
    <w:rsid w:val="005A40A4"/>
    <w:rsid w:val="005A782D"/>
    <w:rsid w:val="005B2924"/>
    <w:rsid w:val="005C3266"/>
    <w:rsid w:val="005C524E"/>
    <w:rsid w:val="005C5AB9"/>
    <w:rsid w:val="005C6AB8"/>
    <w:rsid w:val="005D3E68"/>
    <w:rsid w:val="005D5F88"/>
    <w:rsid w:val="005D64B6"/>
    <w:rsid w:val="005E0EC2"/>
    <w:rsid w:val="005E17C2"/>
    <w:rsid w:val="005E2CBE"/>
    <w:rsid w:val="005E4870"/>
    <w:rsid w:val="005E7D24"/>
    <w:rsid w:val="005F220A"/>
    <w:rsid w:val="005F4C97"/>
    <w:rsid w:val="006043E9"/>
    <w:rsid w:val="00605902"/>
    <w:rsid w:val="00606105"/>
    <w:rsid w:val="00613A39"/>
    <w:rsid w:val="00622ABC"/>
    <w:rsid w:val="00623204"/>
    <w:rsid w:val="00624034"/>
    <w:rsid w:val="00631C06"/>
    <w:rsid w:val="0064374C"/>
    <w:rsid w:val="006442E0"/>
    <w:rsid w:val="006444C9"/>
    <w:rsid w:val="0064607A"/>
    <w:rsid w:val="00647AEA"/>
    <w:rsid w:val="00651F9F"/>
    <w:rsid w:val="00652672"/>
    <w:rsid w:val="00654FC9"/>
    <w:rsid w:val="0065542B"/>
    <w:rsid w:val="0065594D"/>
    <w:rsid w:val="00655A90"/>
    <w:rsid w:val="00655BA3"/>
    <w:rsid w:val="006578A4"/>
    <w:rsid w:val="00657AD2"/>
    <w:rsid w:val="00660D6F"/>
    <w:rsid w:val="00664F22"/>
    <w:rsid w:val="00667A13"/>
    <w:rsid w:val="00671DB5"/>
    <w:rsid w:val="00673527"/>
    <w:rsid w:val="0067503F"/>
    <w:rsid w:val="00680D8A"/>
    <w:rsid w:val="00686BB2"/>
    <w:rsid w:val="006878E1"/>
    <w:rsid w:val="0069304A"/>
    <w:rsid w:val="00697D6C"/>
    <w:rsid w:val="006A2ADE"/>
    <w:rsid w:val="006A551F"/>
    <w:rsid w:val="006B5CAE"/>
    <w:rsid w:val="006B69A2"/>
    <w:rsid w:val="006B7A62"/>
    <w:rsid w:val="006C1704"/>
    <w:rsid w:val="006C1A65"/>
    <w:rsid w:val="006C29A7"/>
    <w:rsid w:val="006C6261"/>
    <w:rsid w:val="006D2BA9"/>
    <w:rsid w:val="006D397E"/>
    <w:rsid w:val="006E2366"/>
    <w:rsid w:val="006E4547"/>
    <w:rsid w:val="006E5BE6"/>
    <w:rsid w:val="006F36EF"/>
    <w:rsid w:val="006F47A8"/>
    <w:rsid w:val="006F4986"/>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F9"/>
    <w:rsid w:val="00744447"/>
    <w:rsid w:val="007453CC"/>
    <w:rsid w:val="007543CD"/>
    <w:rsid w:val="00760103"/>
    <w:rsid w:val="00761F1D"/>
    <w:rsid w:val="00763A24"/>
    <w:rsid w:val="007703E9"/>
    <w:rsid w:val="007708AB"/>
    <w:rsid w:val="00771625"/>
    <w:rsid w:val="00772376"/>
    <w:rsid w:val="007745AD"/>
    <w:rsid w:val="00775711"/>
    <w:rsid w:val="00781235"/>
    <w:rsid w:val="00784355"/>
    <w:rsid w:val="00786117"/>
    <w:rsid w:val="007906AF"/>
    <w:rsid w:val="00791E83"/>
    <w:rsid w:val="00794424"/>
    <w:rsid w:val="007950DD"/>
    <w:rsid w:val="007965C0"/>
    <w:rsid w:val="007965E2"/>
    <w:rsid w:val="00797191"/>
    <w:rsid w:val="007A09BB"/>
    <w:rsid w:val="007A4108"/>
    <w:rsid w:val="007A4EA9"/>
    <w:rsid w:val="007A7F95"/>
    <w:rsid w:val="007B1018"/>
    <w:rsid w:val="007B2721"/>
    <w:rsid w:val="007B3958"/>
    <w:rsid w:val="007B3C05"/>
    <w:rsid w:val="007C14D0"/>
    <w:rsid w:val="007C1A22"/>
    <w:rsid w:val="007C213D"/>
    <w:rsid w:val="007C3CAC"/>
    <w:rsid w:val="007C4D67"/>
    <w:rsid w:val="007C4E10"/>
    <w:rsid w:val="007C69FE"/>
    <w:rsid w:val="007D13E3"/>
    <w:rsid w:val="007D13F3"/>
    <w:rsid w:val="007D26B5"/>
    <w:rsid w:val="007D2A4B"/>
    <w:rsid w:val="007D39D3"/>
    <w:rsid w:val="007D5BB1"/>
    <w:rsid w:val="007D7213"/>
    <w:rsid w:val="007E5917"/>
    <w:rsid w:val="007F186A"/>
    <w:rsid w:val="007F38DF"/>
    <w:rsid w:val="007F74F1"/>
    <w:rsid w:val="008010D0"/>
    <w:rsid w:val="008020A1"/>
    <w:rsid w:val="00813611"/>
    <w:rsid w:val="00816B3F"/>
    <w:rsid w:val="0081754D"/>
    <w:rsid w:val="008177B9"/>
    <w:rsid w:val="00817F65"/>
    <w:rsid w:val="00821801"/>
    <w:rsid w:val="00827313"/>
    <w:rsid w:val="00836831"/>
    <w:rsid w:val="00837DDE"/>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5F3"/>
    <w:rsid w:val="00887814"/>
    <w:rsid w:val="008916FF"/>
    <w:rsid w:val="00891DB3"/>
    <w:rsid w:val="00895A85"/>
    <w:rsid w:val="00896F8E"/>
    <w:rsid w:val="008A1D12"/>
    <w:rsid w:val="008A3A47"/>
    <w:rsid w:val="008B47F3"/>
    <w:rsid w:val="008B5C61"/>
    <w:rsid w:val="008B69A3"/>
    <w:rsid w:val="008B6A09"/>
    <w:rsid w:val="008B760D"/>
    <w:rsid w:val="008B7C97"/>
    <w:rsid w:val="008D1D39"/>
    <w:rsid w:val="008D5049"/>
    <w:rsid w:val="008D6DDF"/>
    <w:rsid w:val="008D721C"/>
    <w:rsid w:val="008E33FD"/>
    <w:rsid w:val="008F1161"/>
    <w:rsid w:val="008F479E"/>
    <w:rsid w:val="009011F1"/>
    <w:rsid w:val="00901835"/>
    <w:rsid w:val="009024E8"/>
    <w:rsid w:val="00904A1D"/>
    <w:rsid w:val="00904BAF"/>
    <w:rsid w:val="009117F7"/>
    <w:rsid w:val="009127A6"/>
    <w:rsid w:val="0091528B"/>
    <w:rsid w:val="009157B1"/>
    <w:rsid w:val="0091648F"/>
    <w:rsid w:val="00917CAF"/>
    <w:rsid w:val="009271BE"/>
    <w:rsid w:val="00927286"/>
    <w:rsid w:val="009272D7"/>
    <w:rsid w:val="009305A8"/>
    <w:rsid w:val="00933532"/>
    <w:rsid w:val="00936573"/>
    <w:rsid w:val="00942733"/>
    <w:rsid w:val="00942B53"/>
    <w:rsid w:val="00943343"/>
    <w:rsid w:val="00946694"/>
    <w:rsid w:val="00950AD3"/>
    <w:rsid w:val="00950F53"/>
    <w:rsid w:val="00951B42"/>
    <w:rsid w:val="00951B99"/>
    <w:rsid w:val="00951CDB"/>
    <w:rsid w:val="00952F86"/>
    <w:rsid w:val="00955C03"/>
    <w:rsid w:val="00964237"/>
    <w:rsid w:val="00966813"/>
    <w:rsid w:val="00967B16"/>
    <w:rsid w:val="0097301B"/>
    <w:rsid w:val="00974D2D"/>
    <w:rsid w:val="009754DD"/>
    <w:rsid w:val="00975745"/>
    <w:rsid w:val="0098136F"/>
    <w:rsid w:val="00986F0C"/>
    <w:rsid w:val="00992626"/>
    <w:rsid w:val="0099320E"/>
    <w:rsid w:val="00993409"/>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03F"/>
    <w:rsid w:val="009C5373"/>
    <w:rsid w:val="009C6404"/>
    <w:rsid w:val="009D1062"/>
    <w:rsid w:val="009D3B98"/>
    <w:rsid w:val="009D56D8"/>
    <w:rsid w:val="009D6055"/>
    <w:rsid w:val="009D63E7"/>
    <w:rsid w:val="009D746A"/>
    <w:rsid w:val="009D7BF6"/>
    <w:rsid w:val="009E5F11"/>
    <w:rsid w:val="009E7994"/>
    <w:rsid w:val="009F143B"/>
    <w:rsid w:val="009F2EEB"/>
    <w:rsid w:val="009F5942"/>
    <w:rsid w:val="009F75DF"/>
    <w:rsid w:val="00A00055"/>
    <w:rsid w:val="00A00101"/>
    <w:rsid w:val="00A02270"/>
    <w:rsid w:val="00A02CF2"/>
    <w:rsid w:val="00A046BC"/>
    <w:rsid w:val="00A070CF"/>
    <w:rsid w:val="00A077D2"/>
    <w:rsid w:val="00A16942"/>
    <w:rsid w:val="00A17A72"/>
    <w:rsid w:val="00A20E69"/>
    <w:rsid w:val="00A237EE"/>
    <w:rsid w:val="00A25F51"/>
    <w:rsid w:val="00A30393"/>
    <w:rsid w:val="00A32246"/>
    <w:rsid w:val="00A323F4"/>
    <w:rsid w:val="00A328C0"/>
    <w:rsid w:val="00A35AD1"/>
    <w:rsid w:val="00A3714C"/>
    <w:rsid w:val="00A40AAC"/>
    <w:rsid w:val="00A40EAE"/>
    <w:rsid w:val="00A427D6"/>
    <w:rsid w:val="00A46E96"/>
    <w:rsid w:val="00A52030"/>
    <w:rsid w:val="00A57F3B"/>
    <w:rsid w:val="00A62A69"/>
    <w:rsid w:val="00A62AF1"/>
    <w:rsid w:val="00A62BEC"/>
    <w:rsid w:val="00A658C1"/>
    <w:rsid w:val="00A65E4B"/>
    <w:rsid w:val="00A72A35"/>
    <w:rsid w:val="00A734AD"/>
    <w:rsid w:val="00A75565"/>
    <w:rsid w:val="00A770E4"/>
    <w:rsid w:val="00A77C09"/>
    <w:rsid w:val="00A837A0"/>
    <w:rsid w:val="00A90926"/>
    <w:rsid w:val="00A91E44"/>
    <w:rsid w:val="00A94273"/>
    <w:rsid w:val="00A96279"/>
    <w:rsid w:val="00A97287"/>
    <w:rsid w:val="00AA18F9"/>
    <w:rsid w:val="00AA2DED"/>
    <w:rsid w:val="00AA7CBD"/>
    <w:rsid w:val="00AB1C66"/>
    <w:rsid w:val="00AB7BFE"/>
    <w:rsid w:val="00AC07E0"/>
    <w:rsid w:val="00AC3F97"/>
    <w:rsid w:val="00AC4C86"/>
    <w:rsid w:val="00AC4CF3"/>
    <w:rsid w:val="00AC5A9E"/>
    <w:rsid w:val="00AD1FEC"/>
    <w:rsid w:val="00AD2DF1"/>
    <w:rsid w:val="00AE3EA8"/>
    <w:rsid w:val="00AE4125"/>
    <w:rsid w:val="00AE58A1"/>
    <w:rsid w:val="00AE6BD5"/>
    <w:rsid w:val="00AF1C99"/>
    <w:rsid w:val="00AF5E87"/>
    <w:rsid w:val="00B00552"/>
    <w:rsid w:val="00B02BEE"/>
    <w:rsid w:val="00B033A5"/>
    <w:rsid w:val="00B10C38"/>
    <w:rsid w:val="00B11C1C"/>
    <w:rsid w:val="00B129BC"/>
    <w:rsid w:val="00B12C0B"/>
    <w:rsid w:val="00B12E7A"/>
    <w:rsid w:val="00B13613"/>
    <w:rsid w:val="00B17BD8"/>
    <w:rsid w:val="00B17E56"/>
    <w:rsid w:val="00B2422C"/>
    <w:rsid w:val="00B30B53"/>
    <w:rsid w:val="00B313E9"/>
    <w:rsid w:val="00B32325"/>
    <w:rsid w:val="00B340A4"/>
    <w:rsid w:val="00B340D4"/>
    <w:rsid w:val="00B355EC"/>
    <w:rsid w:val="00B42CC6"/>
    <w:rsid w:val="00B448A4"/>
    <w:rsid w:val="00B45C2D"/>
    <w:rsid w:val="00B53696"/>
    <w:rsid w:val="00B56649"/>
    <w:rsid w:val="00B625F2"/>
    <w:rsid w:val="00B663DC"/>
    <w:rsid w:val="00B710D8"/>
    <w:rsid w:val="00B73566"/>
    <w:rsid w:val="00B73629"/>
    <w:rsid w:val="00B7466E"/>
    <w:rsid w:val="00B779BD"/>
    <w:rsid w:val="00B8021E"/>
    <w:rsid w:val="00B8028F"/>
    <w:rsid w:val="00B81B4E"/>
    <w:rsid w:val="00B833BE"/>
    <w:rsid w:val="00B87B08"/>
    <w:rsid w:val="00B93C7A"/>
    <w:rsid w:val="00B956C4"/>
    <w:rsid w:val="00B9570E"/>
    <w:rsid w:val="00BA3C20"/>
    <w:rsid w:val="00BB2152"/>
    <w:rsid w:val="00BB2BE0"/>
    <w:rsid w:val="00BB405B"/>
    <w:rsid w:val="00BB4B19"/>
    <w:rsid w:val="00BB78E5"/>
    <w:rsid w:val="00BC29D0"/>
    <w:rsid w:val="00BD33F4"/>
    <w:rsid w:val="00BD3802"/>
    <w:rsid w:val="00BD797F"/>
    <w:rsid w:val="00BE1470"/>
    <w:rsid w:val="00BE2DA7"/>
    <w:rsid w:val="00BE695C"/>
    <w:rsid w:val="00BE7C72"/>
    <w:rsid w:val="00BF1421"/>
    <w:rsid w:val="00BF2F46"/>
    <w:rsid w:val="00BF414E"/>
    <w:rsid w:val="00BF78BF"/>
    <w:rsid w:val="00C00BBF"/>
    <w:rsid w:val="00C02CC4"/>
    <w:rsid w:val="00C04AA4"/>
    <w:rsid w:val="00C05445"/>
    <w:rsid w:val="00C12CBD"/>
    <w:rsid w:val="00C134DB"/>
    <w:rsid w:val="00C16D8A"/>
    <w:rsid w:val="00C17221"/>
    <w:rsid w:val="00C202F1"/>
    <w:rsid w:val="00C25B78"/>
    <w:rsid w:val="00C32068"/>
    <w:rsid w:val="00C33FEF"/>
    <w:rsid w:val="00C34C5C"/>
    <w:rsid w:val="00C4007D"/>
    <w:rsid w:val="00C4163B"/>
    <w:rsid w:val="00C41F24"/>
    <w:rsid w:val="00C42000"/>
    <w:rsid w:val="00C43FD0"/>
    <w:rsid w:val="00C47619"/>
    <w:rsid w:val="00C51445"/>
    <w:rsid w:val="00C52848"/>
    <w:rsid w:val="00C61FF5"/>
    <w:rsid w:val="00C6662D"/>
    <w:rsid w:val="00C671F5"/>
    <w:rsid w:val="00C67E5D"/>
    <w:rsid w:val="00C70DB9"/>
    <w:rsid w:val="00C72528"/>
    <w:rsid w:val="00C74003"/>
    <w:rsid w:val="00C748FF"/>
    <w:rsid w:val="00C74DA7"/>
    <w:rsid w:val="00C767DA"/>
    <w:rsid w:val="00C805FB"/>
    <w:rsid w:val="00C8227D"/>
    <w:rsid w:val="00C83750"/>
    <w:rsid w:val="00C8675B"/>
    <w:rsid w:val="00C86CD7"/>
    <w:rsid w:val="00C86F17"/>
    <w:rsid w:val="00C9376B"/>
    <w:rsid w:val="00C94213"/>
    <w:rsid w:val="00C9581A"/>
    <w:rsid w:val="00C960BE"/>
    <w:rsid w:val="00C9791B"/>
    <w:rsid w:val="00CA27CB"/>
    <w:rsid w:val="00CA3682"/>
    <w:rsid w:val="00CB44BB"/>
    <w:rsid w:val="00CC4AEF"/>
    <w:rsid w:val="00CC6C0C"/>
    <w:rsid w:val="00CC719D"/>
    <w:rsid w:val="00CD4BE8"/>
    <w:rsid w:val="00CE227F"/>
    <w:rsid w:val="00CE2834"/>
    <w:rsid w:val="00CF0CFA"/>
    <w:rsid w:val="00CF158B"/>
    <w:rsid w:val="00CF55D6"/>
    <w:rsid w:val="00CF6484"/>
    <w:rsid w:val="00CF78D3"/>
    <w:rsid w:val="00D10B27"/>
    <w:rsid w:val="00D12CFF"/>
    <w:rsid w:val="00D156AF"/>
    <w:rsid w:val="00D16367"/>
    <w:rsid w:val="00D202EA"/>
    <w:rsid w:val="00D206C0"/>
    <w:rsid w:val="00D2092C"/>
    <w:rsid w:val="00D210AF"/>
    <w:rsid w:val="00D217BB"/>
    <w:rsid w:val="00D228DE"/>
    <w:rsid w:val="00D22DC3"/>
    <w:rsid w:val="00D25311"/>
    <w:rsid w:val="00D25683"/>
    <w:rsid w:val="00D27042"/>
    <w:rsid w:val="00D3103B"/>
    <w:rsid w:val="00D322D9"/>
    <w:rsid w:val="00D4055D"/>
    <w:rsid w:val="00D422AF"/>
    <w:rsid w:val="00D4253A"/>
    <w:rsid w:val="00D43EB8"/>
    <w:rsid w:val="00D43FED"/>
    <w:rsid w:val="00D451C9"/>
    <w:rsid w:val="00D50B42"/>
    <w:rsid w:val="00D50BAF"/>
    <w:rsid w:val="00D57228"/>
    <w:rsid w:val="00D61C6D"/>
    <w:rsid w:val="00D64034"/>
    <w:rsid w:val="00D6797E"/>
    <w:rsid w:val="00D73109"/>
    <w:rsid w:val="00D7402B"/>
    <w:rsid w:val="00D76C43"/>
    <w:rsid w:val="00D810EC"/>
    <w:rsid w:val="00D835B6"/>
    <w:rsid w:val="00D84464"/>
    <w:rsid w:val="00D94B2D"/>
    <w:rsid w:val="00D9681C"/>
    <w:rsid w:val="00DA0540"/>
    <w:rsid w:val="00DA2840"/>
    <w:rsid w:val="00DA4030"/>
    <w:rsid w:val="00DB15FD"/>
    <w:rsid w:val="00DB285E"/>
    <w:rsid w:val="00DB3DD5"/>
    <w:rsid w:val="00DB5079"/>
    <w:rsid w:val="00DB58EC"/>
    <w:rsid w:val="00DB7347"/>
    <w:rsid w:val="00DB74D5"/>
    <w:rsid w:val="00DC399B"/>
    <w:rsid w:val="00DD0F92"/>
    <w:rsid w:val="00DD5E2B"/>
    <w:rsid w:val="00DE4177"/>
    <w:rsid w:val="00DE4BF9"/>
    <w:rsid w:val="00DE585A"/>
    <w:rsid w:val="00DF0424"/>
    <w:rsid w:val="00DF3781"/>
    <w:rsid w:val="00DF6E69"/>
    <w:rsid w:val="00E018D7"/>
    <w:rsid w:val="00E05827"/>
    <w:rsid w:val="00E1040C"/>
    <w:rsid w:val="00E107CA"/>
    <w:rsid w:val="00E109E4"/>
    <w:rsid w:val="00E1216B"/>
    <w:rsid w:val="00E12DDD"/>
    <w:rsid w:val="00E1477F"/>
    <w:rsid w:val="00E16C63"/>
    <w:rsid w:val="00E17DB5"/>
    <w:rsid w:val="00E25D54"/>
    <w:rsid w:val="00E30E76"/>
    <w:rsid w:val="00E3322A"/>
    <w:rsid w:val="00E341F5"/>
    <w:rsid w:val="00E43D94"/>
    <w:rsid w:val="00E45B51"/>
    <w:rsid w:val="00E531B9"/>
    <w:rsid w:val="00E53BC5"/>
    <w:rsid w:val="00E57869"/>
    <w:rsid w:val="00E61DBC"/>
    <w:rsid w:val="00E64057"/>
    <w:rsid w:val="00E66AFF"/>
    <w:rsid w:val="00E6771C"/>
    <w:rsid w:val="00E70381"/>
    <w:rsid w:val="00E70F8F"/>
    <w:rsid w:val="00E73DEF"/>
    <w:rsid w:val="00E80D65"/>
    <w:rsid w:val="00E91723"/>
    <w:rsid w:val="00EA21E9"/>
    <w:rsid w:val="00EA2DDA"/>
    <w:rsid w:val="00EA4C4B"/>
    <w:rsid w:val="00EA7250"/>
    <w:rsid w:val="00EA77BE"/>
    <w:rsid w:val="00EB1C7E"/>
    <w:rsid w:val="00EB7FDF"/>
    <w:rsid w:val="00EC19C1"/>
    <w:rsid w:val="00EC283A"/>
    <w:rsid w:val="00EC3551"/>
    <w:rsid w:val="00EC57A3"/>
    <w:rsid w:val="00EC7271"/>
    <w:rsid w:val="00ED2086"/>
    <w:rsid w:val="00ED38AF"/>
    <w:rsid w:val="00ED60A1"/>
    <w:rsid w:val="00ED6123"/>
    <w:rsid w:val="00EE1C4A"/>
    <w:rsid w:val="00EE2F04"/>
    <w:rsid w:val="00EE3E0F"/>
    <w:rsid w:val="00EE556A"/>
    <w:rsid w:val="00EE6D21"/>
    <w:rsid w:val="00EF32A0"/>
    <w:rsid w:val="00F01B55"/>
    <w:rsid w:val="00F0237B"/>
    <w:rsid w:val="00F06498"/>
    <w:rsid w:val="00F06E99"/>
    <w:rsid w:val="00F0723B"/>
    <w:rsid w:val="00F11E0A"/>
    <w:rsid w:val="00F13013"/>
    <w:rsid w:val="00F14F22"/>
    <w:rsid w:val="00F16104"/>
    <w:rsid w:val="00F16CF9"/>
    <w:rsid w:val="00F20B09"/>
    <w:rsid w:val="00F24F9F"/>
    <w:rsid w:val="00F25216"/>
    <w:rsid w:val="00F3167E"/>
    <w:rsid w:val="00F3335E"/>
    <w:rsid w:val="00F33829"/>
    <w:rsid w:val="00F349E0"/>
    <w:rsid w:val="00F36BF0"/>
    <w:rsid w:val="00F423F5"/>
    <w:rsid w:val="00F42F97"/>
    <w:rsid w:val="00F439B5"/>
    <w:rsid w:val="00F52E75"/>
    <w:rsid w:val="00F54C75"/>
    <w:rsid w:val="00F57DED"/>
    <w:rsid w:val="00F60A18"/>
    <w:rsid w:val="00F63F49"/>
    <w:rsid w:val="00F65837"/>
    <w:rsid w:val="00F713A4"/>
    <w:rsid w:val="00F72D00"/>
    <w:rsid w:val="00F7567C"/>
    <w:rsid w:val="00F76FC7"/>
    <w:rsid w:val="00F81150"/>
    <w:rsid w:val="00F82072"/>
    <w:rsid w:val="00F833B7"/>
    <w:rsid w:val="00F83A22"/>
    <w:rsid w:val="00F84CF9"/>
    <w:rsid w:val="00F87C6C"/>
    <w:rsid w:val="00F87E38"/>
    <w:rsid w:val="00F91A73"/>
    <w:rsid w:val="00F97EA2"/>
    <w:rsid w:val="00FA1290"/>
    <w:rsid w:val="00FA155E"/>
    <w:rsid w:val="00FA2322"/>
    <w:rsid w:val="00FA31B9"/>
    <w:rsid w:val="00FA55D5"/>
    <w:rsid w:val="00FB297F"/>
    <w:rsid w:val="00FB4B0C"/>
    <w:rsid w:val="00FC0D10"/>
    <w:rsid w:val="00FC1934"/>
    <w:rsid w:val="00FD308B"/>
    <w:rsid w:val="00FE38F0"/>
    <w:rsid w:val="00FE43A9"/>
    <w:rsid w:val="00FE6588"/>
    <w:rsid w:val="00FE73F3"/>
    <w:rsid w:val="00FF11AC"/>
    <w:rsid w:val="00FF3F82"/>
    <w:rsid w:val="00FF41F3"/>
    <w:rsid w:val="00FF4848"/>
    <w:rsid w:val="00FF4D0C"/>
    <w:rsid w:val="025D17B7"/>
    <w:rsid w:val="2D1D19DE"/>
    <w:rsid w:val="36102528"/>
    <w:rsid w:val="3845C091"/>
    <w:rsid w:val="3F8923B9"/>
    <w:rsid w:val="682CD617"/>
    <w:rsid w:val="761AC5AA"/>
    <w:rsid w:val="79E4D5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normaltextrun" w:customStyle="1">
    <w:name w:val="normaltextrun"/>
    <w:basedOn w:val="Fuentedeprrafopredeter"/>
    <w:rsid w:val="002910A0"/>
  </w:style>
  <w:style w:type="character" w:styleId="Mencinsinresolver">
    <w:name w:val="Unresolved Mention"/>
    <w:basedOn w:val="Fuentedeprrafopredeter"/>
    <w:uiPriority w:val="99"/>
    <w:semiHidden/>
    <w:unhideWhenUsed/>
    <w:rsid w:val="004B3E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099529">
      <w:bodyDiv w:val="1"/>
      <w:marLeft w:val="0"/>
      <w:marRight w:val="0"/>
      <w:marTop w:val="0"/>
      <w:marBottom w:val="0"/>
      <w:divBdr>
        <w:top w:val="none" w:sz="0" w:space="0" w:color="auto"/>
        <w:left w:val="none" w:sz="0" w:space="0" w:color="auto"/>
        <w:bottom w:val="none" w:sz="0" w:space="0" w:color="auto"/>
        <w:right w:val="none" w:sz="0" w:space="0" w:color="auto"/>
      </w:divBdr>
    </w:div>
    <w:div w:id="56633280">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70086113">
      <w:bodyDiv w:val="1"/>
      <w:marLeft w:val="0"/>
      <w:marRight w:val="0"/>
      <w:marTop w:val="0"/>
      <w:marBottom w:val="0"/>
      <w:divBdr>
        <w:top w:val="none" w:sz="0" w:space="0" w:color="auto"/>
        <w:left w:val="none" w:sz="0" w:space="0" w:color="auto"/>
        <w:bottom w:val="none" w:sz="0" w:space="0" w:color="auto"/>
        <w:right w:val="none" w:sz="0" w:space="0" w:color="auto"/>
      </w:divBdr>
    </w:div>
    <w:div w:id="343167965">
      <w:bodyDiv w:val="1"/>
      <w:marLeft w:val="0"/>
      <w:marRight w:val="0"/>
      <w:marTop w:val="0"/>
      <w:marBottom w:val="0"/>
      <w:divBdr>
        <w:top w:val="none" w:sz="0" w:space="0" w:color="auto"/>
        <w:left w:val="none" w:sz="0" w:space="0" w:color="auto"/>
        <w:bottom w:val="none" w:sz="0" w:space="0" w:color="auto"/>
        <w:right w:val="none" w:sz="0" w:space="0" w:color="auto"/>
      </w:divBdr>
    </w:div>
    <w:div w:id="353967851">
      <w:bodyDiv w:val="1"/>
      <w:marLeft w:val="0"/>
      <w:marRight w:val="0"/>
      <w:marTop w:val="0"/>
      <w:marBottom w:val="0"/>
      <w:divBdr>
        <w:top w:val="none" w:sz="0" w:space="0" w:color="auto"/>
        <w:left w:val="none" w:sz="0" w:space="0" w:color="auto"/>
        <w:bottom w:val="none" w:sz="0" w:space="0" w:color="auto"/>
        <w:right w:val="none" w:sz="0" w:space="0" w:color="auto"/>
      </w:divBdr>
    </w:div>
    <w:div w:id="36464642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405483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8665301">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8801741">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564840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9824425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42684359">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8114075">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76192994">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334500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3151079">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81132110">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5747762">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64378801">
      <w:bodyDiv w:val="1"/>
      <w:marLeft w:val="0"/>
      <w:marRight w:val="0"/>
      <w:marTop w:val="0"/>
      <w:marBottom w:val="0"/>
      <w:divBdr>
        <w:top w:val="none" w:sz="0" w:space="0" w:color="auto"/>
        <w:left w:val="none" w:sz="0" w:space="0" w:color="auto"/>
        <w:bottom w:val="none" w:sz="0" w:space="0" w:color="auto"/>
        <w:right w:val="none" w:sz="0" w:space="0" w:color="auto"/>
      </w:divBdr>
    </w:div>
    <w:div w:id="1768186884">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01728349">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6456818">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48667507">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68048677">
      <w:bodyDiv w:val="1"/>
      <w:marLeft w:val="0"/>
      <w:marRight w:val="0"/>
      <w:marTop w:val="0"/>
      <w:marBottom w:val="0"/>
      <w:divBdr>
        <w:top w:val="none" w:sz="0" w:space="0" w:color="auto"/>
        <w:left w:val="none" w:sz="0" w:space="0" w:color="auto"/>
        <w:bottom w:val="none" w:sz="0" w:space="0" w:color="auto"/>
        <w:right w:val="none" w:sz="0" w:space="0" w:color="auto"/>
      </w:divBdr>
    </w:div>
    <w:div w:id="1970551892">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29519621">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5102865">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ustomXml" Target="../customXml/item2.xml"/><Relationship Id="rId3" Type="http://schemas.openxmlformats.org/officeDocument/2006/relationships/styles" Target="styles.xml"/><Relationship Id="Re844eead32a34d3c" Type="http://schemas.openxmlformats.org/officeDocument/2006/relationships/hyperlink" Target="http://www.defaseg.com.pe/reglamento" TargetMode="Externa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C73D9CA4-3C9D-4A17-80A3-7BF81EA148DB}"/>
</file>

<file path=customXml/itemProps3.xml><?xml version="1.0" encoding="utf-8"?>
<ds:datastoreItem xmlns:ds="http://schemas.openxmlformats.org/officeDocument/2006/customXml" ds:itemID="{997FEE52-09E7-477C-B409-14A7AEFB275C}"/>
</file>

<file path=customXml/itemProps4.xml><?xml version="1.0" encoding="utf-8"?>
<ds:datastoreItem xmlns:ds="http://schemas.openxmlformats.org/officeDocument/2006/customXml" ds:itemID="{3645D48D-046F-4276-A647-FA1A1DD307E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346</cp:revision>
  <cp:lastPrinted>2024-08-14T15:21:00Z</cp:lastPrinted>
  <dcterms:created xsi:type="dcterms:W3CDTF">2023-02-14T22:37:00Z</dcterms:created>
  <dcterms:modified xsi:type="dcterms:W3CDTF">2025-12-10T20:47:15Z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