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E1289" w:rsidP="00E56987" w:rsidRDefault="00201C0D" w14:paraId="3D582288" w14:textId="6C277396">
      <w:pPr>
        <w:spacing w:after="0" w:line="240" w:lineRule="auto"/>
        <w:jc w:val="center"/>
        <w:rPr>
          <w:rFonts w:ascii="Times New Roman" w:hAnsi="Times New Roman" w:cs="Times New Roman"/>
          <w:b/>
          <w:sz w:val="24"/>
          <w:szCs w:val="24"/>
          <w:lang w:val="es-PE" w:eastAsia="ar-SA"/>
        </w:rPr>
      </w:pPr>
      <w:r w:rsidRPr="0027406D">
        <w:rPr>
          <w:rFonts w:ascii="Times New Roman" w:hAnsi="Times New Roman" w:cs="Times New Roman"/>
          <w:b/>
          <w:sz w:val="24"/>
          <w:szCs w:val="24"/>
          <w:lang w:val="es-PE" w:eastAsia="ar-SA"/>
        </w:rPr>
        <w:t xml:space="preserve">RESOLUCIÓN DE RECURSO IMPUGNATIVO </w:t>
      </w:r>
      <w:proofErr w:type="spellStart"/>
      <w:r w:rsidRPr="0027406D" w:rsidR="00707C99">
        <w:rPr>
          <w:rFonts w:ascii="Times New Roman" w:hAnsi="Times New Roman" w:cs="Times New Roman"/>
          <w:b/>
          <w:sz w:val="24"/>
          <w:szCs w:val="24"/>
          <w:lang w:val="es-PE" w:eastAsia="ar-SA"/>
        </w:rPr>
        <w:t>N°</w:t>
      </w:r>
      <w:proofErr w:type="spellEnd"/>
      <w:r w:rsidRPr="0027406D" w:rsidR="00707C99">
        <w:rPr>
          <w:rFonts w:ascii="Times New Roman" w:hAnsi="Times New Roman" w:cs="Times New Roman"/>
          <w:b/>
          <w:sz w:val="24"/>
          <w:szCs w:val="24"/>
          <w:lang w:val="es-PE" w:eastAsia="ar-SA"/>
        </w:rPr>
        <w:t xml:space="preserve"> </w:t>
      </w:r>
      <w:r w:rsidRPr="0027406D" w:rsidR="00516293">
        <w:rPr>
          <w:rFonts w:ascii="Times New Roman" w:hAnsi="Times New Roman" w:cs="Times New Roman"/>
          <w:b/>
          <w:sz w:val="24"/>
          <w:szCs w:val="24"/>
          <w:lang w:val="es-PE" w:eastAsia="ar-SA"/>
        </w:rPr>
        <w:t>0</w:t>
      </w:r>
      <w:r w:rsidRPr="0027406D" w:rsidR="004045DC">
        <w:rPr>
          <w:rFonts w:ascii="Times New Roman" w:hAnsi="Times New Roman" w:cs="Times New Roman"/>
          <w:b/>
          <w:sz w:val="24"/>
          <w:szCs w:val="24"/>
          <w:lang w:val="es-PE" w:eastAsia="ar-SA"/>
        </w:rPr>
        <w:t>3</w:t>
      </w:r>
      <w:r w:rsidR="00600E7F">
        <w:rPr>
          <w:rFonts w:ascii="Times New Roman" w:hAnsi="Times New Roman" w:cs="Times New Roman"/>
          <w:b/>
          <w:sz w:val="24"/>
          <w:szCs w:val="24"/>
          <w:lang w:val="es-PE" w:eastAsia="ar-SA"/>
        </w:rPr>
        <w:t>2</w:t>
      </w:r>
      <w:r w:rsidRPr="0027406D" w:rsidR="00C671F5">
        <w:rPr>
          <w:rFonts w:ascii="Times New Roman" w:hAnsi="Times New Roman" w:cs="Times New Roman"/>
          <w:b/>
          <w:sz w:val="24"/>
          <w:szCs w:val="24"/>
          <w:lang w:val="es-PE" w:eastAsia="ar-SA"/>
        </w:rPr>
        <w:t>/2</w:t>
      </w:r>
      <w:r w:rsidRPr="0027406D" w:rsidR="00543015">
        <w:rPr>
          <w:rFonts w:ascii="Times New Roman" w:hAnsi="Times New Roman" w:cs="Times New Roman"/>
          <w:b/>
          <w:sz w:val="24"/>
          <w:szCs w:val="24"/>
          <w:lang w:val="es-PE" w:eastAsia="ar-SA"/>
        </w:rPr>
        <w:t>4</w:t>
      </w:r>
    </w:p>
    <w:p w:rsidRPr="00FE1289" w:rsidR="00E56987" w:rsidP="00E56987" w:rsidRDefault="00E56987" w14:paraId="0E3BB290" w14:textId="77777777">
      <w:pPr>
        <w:spacing w:after="0" w:line="240" w:lineRule="auto"/>
        <w:jc w:val="center"/>
        <w:rPr>
          <w:rFonts w:ascii="Times New Roman" w:hAnsi="Times New Roman" w:cs="Times New Roman"/>
          <w:b/>
          <w:sz w:val="24"/>
          <w:szCs w:val="24"/>
          <w:lang w:val="es-PE" w:eastAsia="ar-SA"/>
        </w:rPr>
      </w:pPr>
    </w:p>
    <w:p w:rsidRPr="00FE1289" w:rsidR="00FE1289" w:rsidP="00FE1289" w:rsidRDefault="00FE1289" w14:paraId="7931A234" w14:textId="77777777">
      <w:pPr>
        <w:spacing w:after="0" w:line="240" w:lineRule="auto"/>
        <w:jc w:val="both"/>
        <w:rPr>
          <w:rFonts w:ascii="Times New Roman" w:hAnsi="Times New Roman" w:cs="Times New Roman"/>
          <w:bCs/>
          <w:sz w:val="24"/>
          <w:szCs w:val="24"/>
          <w:lang w:val="es-PE"/>
        </w:rPr>
      </w:pPr>
      <w:r w:rsidRPr="00FE1289">
        <w:rPr>
          <w:rFonts w:ascii="Times New Roman" w:hAnsi="Times New Roman" w:cs="Times New Roman"/>
          <w:b/>
          <w:bCs/>
          <w:sz w:val="24"/>
          <w:szCs w:val="24"/>
          <w:lang w:val="es-PE"/>
        </w:rPr>
        <w:t xml:space="preserve">Vistos: </w:t>
      </w:r>
    </w:p>
    <w:p w:rsidRPr="00FE1289" w:rsidR="00FE1289" w:rsidP="00FE1289" w:rsidRDefault="00FE1289" w14:paraId="0028AD30" w14:textId="77777777">
      <w:pPr>
        <w:spacing w:after="0" w:line="240" w:lineRule="auto"/>
        <w:jc w:val="both"/>
        <w:rPr>
          <w:rFonts w:ascii="Times New Roman" w:hAnsi="Times New Roman" w:cs="Times New Roman"/>
          <w:bCs/>
          <w:sz w:val="24"/>
          <w:szCs w:val="24"/>
          <w:lang w:val="es-PE"/>
        </w:rPr>
      </w:pPr>
    </w:p>
    <w:p w:rsidR="00FE1289" w:rsidP="173C7B69" w:rsidRDefault="00FE1289" w14:paraId="3388CD80" w14:textId="42676222">
      <w:pPr>
        <w:spacing w:after="0" w:line="240" w:lineRule="auto"/>
        <w:jc w:val="both"/>
        <w:rPr>
          <w:rFonts w:ascii="Times New Roman" w:hAnsi="Times New Roman" w:cs="Times New Roman"/>
          <w:sz w:val="24"/>
          <w:szCs w:val="24"/>
          <w:lang w:val="es-PE"/>
        </w:rPr>
      </w:pPr>
      <w:r w:rsidRPr="173C7B69" w:rsidR="00FE1289">
        <w:rPr>
          <w:rFonts w:ascii="Times New Roman" w:hAnsi="Times New Roman" w:cs="Times New Roman"/>
          <w:sz w:val="24"/>
          <w:szCs w:val="24"/>
          <w:lang w:val="es-PE"/>
        </w:rPr>
        <w:t xml:space="preserve">El Recurso Impugnativo presentado por </w:t>
      </w:r>
      <w:r w:rsidRPr="173C7B69" w:rsidR="43684D4D">
        <w:rPr>
          <w:rFonts w:ascii="Times New Roman" w:hAnsi="Times New Roman" w:cs="Times New Roman"/>
          <w:b w:val="1"/>
          <w:bCs w:val="1"/>
          <w:sz w:val="24"/>
          <w:szCs w:val="24"/>
          <w:lang w:val="es-PE"/>
        </w:rPr>
        <w:t>........................................................</w:t>
      </w:r>
      <w:r w:rsidRPr="173C7B69" w:rsidR="00FE1289">
        <w:rPr>
          <w:rFonts w:ascii="Times New Roman" w:hAnsi="Times New Roman" w:cs="Times New Roman"/>
          <w:b w:val="1"/>
          <w:bCs w:val="1"/>
          <w:sz w:val="24"/>
          <w:szCs w:val="24"/>
          <w:lang w:val="es-PE"/>
        </w:rPr>
        <w:t>,</w:t>
      </w:r>
      <w:r w:rsidRPr="173C7B69" w:rsidR="00FE1289">
        <w:rPr>
          <w:rFonts w:ascii="Times New Roman" w:hAnsi="Times New Roman" w:cs="Times New Roman"/>
          <w:sz w:val="24"/>
          <w:szCs w:val="24"/>
          <w:lang w:val="es-PE"/>
        </w:rPr>
        <w:t xml:space="preserve"> respecto de la Resolución </w:t>
      </w:r>
      <w:r w:rsidRPr="173C7B69" w:rsidR="00FE1289">
        <w:rPr>
          <w:rFonts w:ascii="Times New Roman" w:hAnsi="Times New Roman" w:cs="Times New Roman"/>
          <w:sz w:val="24"/>
          <w:szCs w:val="24"/>
          <w:lang w:val="es-PE"/>
        </w:rPr>
        <w:t>N°</w:t>
      </w:r>
      <w:r w:rsidRPr="173C7B69" w:rsidR="00FE1289">
        <w:rPr>
          <w:rFonts w:ascii="Times New Roman" w:hAnsi="Times New Roman" w:cs="Times New Roman"/>
          <w:sz w:val="24"/>
          <w:szCs w:val="24"/>
          <w:lang w:val="es-PE"/>
        </w:rPr>
        <w:t xml:space="preserve"> 079/24 emitida por esta Defensoría del Asegurado (DEFASEG) que declaró INFUNDADA la reclamación interpuesta, sobre otorgamiento de cobertura al siniestro ocurrido por fallecimiento del señor </w:t>
      </w:r>
      <w:r w:rsidRPr="173C7B69" w:rsidR="6A815CB8">
        <w:rPr>
          <w:rFonts w:ascii="Times New Roman" w:hAnsi="Times New Roman" w:cs="Times New Roman"/>
          <w:sz w:val="24"/>
          <w:szCs w:val="24"/>
          <w:lang w:val="es-PE"/>
        </w:rPr>
        <w:t>.............................................</w:t>
      </w:r>
      <w:r w:rsidRPr="173C7B69" w:rsidR="00FE1289">
        <w:rPr>
          <w:rFonts w:ascii="Times New Roman" w:hAnsi="Times New Roman" w:cs="Times New Roman"/>
          <w:sz w:val="24"/>
          <w:szCs w:val="24"/>
          <w:lang w:val="es-PE"/>
        </w:rPr>
        <w:t>, de acuerdo con las condiciones de la Póliza de Vida Ley contratada.</w:t>
      </w:r>
    </w:p>
    <w:p w:rsidRPr="00FE1289" w:rsidR="00FE1289" w:rsidP="00FE1289" w:rsidRDefault="00FE1289" w14:paraId="2E3587A0" w14:textId="77777777">
      <w:pPr>
        <w:spacing w:after="0" w:line="240" w:lineRule="auto"/>
        <w:jc w:val="both"/>
        <w:rPr>
          <w:rFonts w:ascii="Times New Roman" w:hAnsi="Times New Roman" w:cs="Times New Roman"/>
          <w:bCs/>
          <w:sz w:val="24"/>
          <w:szCs w:val="24"/>
          <w:lang w:val="es-PE"/>
        </w:rPr>
      </w:pPr>
    </w:p>
    <w:p w:rsidR="00FE1289" w:rsidP="00FE1289" w:rsidRDefault="00FE1289" w14:paraId="224070C9" w14:textId="77777777">
      <w:pPr>
        <w:spacing w:after="0" w:line="240" w:lineRule="auto"/>
        <w:jc w:val="both"/>
        <w:rPr>
          <w:rFonts w:ascii="Times New Roman" w:hAnsi="Times New Roman" w:cs="Times New Roman"/>
          <w:bCs/>
          <w:sz w:val="24"/>
          <w:szCs w:val="24"/>
          <w:lang w:val="es-PE"/>
        </w:rPr>
      </w:pPr>
      <w:r w:rsidRPr="00FE1289">
        <w:rPr>
          <w:rFonts w:ascii="Times New Roman" w:hAnsi="Times New Roman" w:cs="Times New Roman"/>
          <w:bCs/>
          <w:sz w:val="24"/>
          <w:szCs w:val="24"/>
          <w:lang w:val="es-PE"/>
        </w:rPr>
        <w:t xml:space="preserve">Que el señalado Recurso Impugnativo se fundamenta resumidamente en lo siguiente: </w:t>
      </w:r>
    </w:p>
    <w:p w:rsidRPr="00FE1289" w:rsidR="00FE1289" w:rsidP="00FE1289" w:rsidRDefault="00FE1289" w14:paraId="74AA9A7E" w14:textId="77777777">
      <w:pPr>
        <w:spacing w:after="0" w:line="240" w:lineRule="auto"/>
        <w:jc w:val="both"/>
        <w:rPr>
          <w:rFonts w:ascii="Times New Roman" w:hAnsi="Times New Roman" w:cs="Times New Roman"/>
          <w:bCs/>
          <w:sz w:val="24"/>
          <w:szCs w:val="24"/>
          <w:lang w:val="es-PE"/>
        </w:rPr>
      </w:pPr>
    </w:p>
    <w:p w:rsidRPr="00FE1289" w:rsidR="00FE1289" w:rsidP="00FE1289" w:rsidRDefault="00FE1289" w14:paraId="1D33833F" w14:textId="77777777">
      <w:pPr>
        <w:numPr>
          <w:ilvl w:val="0"/>
          <w:numId w:val="50"/>
        </w:numPr>
        <w:spacing w:after="0" w:line="240" w:lineRule="auto"/>
        <w:jc w:val="both"/>
        <w:rPr>
          <w:rFonts w:ascii="Times New Roman" w:hAnsi="Times New Roman" w:cs="Times New Roman"/>
          <w:bCs/>
          <w:sz w:val="24"/>
          <w:szCs w:val="24"/>
          <w:lang w:val="es-PE"/>
        </w:rPr>
      </w:pPr>
      <w:r w:rsidRPr="00FE1289">
        <w:rPr>
          <w:rFonts w:ascii="Times New Roman" w:hAnsi="Times New Roman" w:cs="Times New Roman"/>
          <w:bCs/>
          <w:sz w:val="24"/>
          <w:szCs w:val="24"/>
          <w:lang w:val="es-PE"/>
        </w:rPr>
        <w:t>Que, la sala colegiada ha omitido erróneamente una situación medular como es el hecho de que la póliza contratada fue remitida a la empresa contratante treinta y seis (36) días calendarios después de que se efectuó el pago de la prima (pago de prima 12 de enero 2024 y remisión de la póliza por la aseguradora 16 de febrero 2024).</w:t>
      </w:r>
    </w:p>
    <w:p w:rsidRPr="00FE1289" w:rsidR="00FE1289" w:rsidP="00FE1289" w:rsidRDefault="00FE1289" w14:paraId="5C3ED284" w14:textId="77777777">
      <w:pPr>
        <w:numPr>
          <w:ilvl w:val="0"/>
          <w:numId w:val="50"/>
        </w:numPr>
        <w:spacing w:after="0" w:line="240" w:lineRule="auto"/>
        <w:jc w:val="both"/>
        <w:rPr>
          <w:rFonts w:ascii="Times New Roman" w:hAnsi="Times New Roman" w:cs="Times New Roman"/>
          <w:bCs/>
          <w:sz w:val="24"/>
          <w:szCs w:val="24"/>
          <w:lang w:val="es-PE"/>
        </w:rPr>
      </w:pPr>
      <w:r w:rsidRPr="00FE1289">
        <w:rPr>
          <w:rFonts w:ascii="Times New Roman" w:hAnsi="Times New Roman" w:cs="Times New Roman"/>
          <w:bCs/>
          <w:sz w:val="24"/>
          <w:szCs w:val="24"/>
          <w:lang w:val="es-PE"/>
        </w:rPr>
        <w:t>Que, así, considerando la plena vigencia y respecto al principio de Máxima buena fe previsto en la Ley de Contrato de Seguro, es de esperarse que cada una de las partes actúen con la debida y oportuna diligencia, a fin de asegurar que la otra parte también realizar las actuaciones a las que se encuentra obligado.</w:t>
      </w:r>
    </w:p>
    <w:p w:rsidRPr="00FE1289" w:rsidR="00FE1289" w:rsidP="00FE1289" w:rsidRDefault="00FE1289" w14:paraId="711EE87E" w14:textId="77777777">
      <w:pPr>
        <w:numPr>
          <w:ilvl w:val="0"/>
          <w:numId w:val="50"/>
        </w:numPr>
        <w:spacing w:after="0" w:line="240" w:lineRule="auto"/>
        <w:jc w:val="both"/>
        <w:rPr>
          <w:rFonts w:ascii="Times New Roman" w:hAnsi="Times New Roman" w:cs="Times New Roman"/>
          <w:bCs/>
          <w:sz w:val="24"/>
          <w:szCs w:val="24"/>
          <w:lang w:val="es-PE"/>
        </w:rPr>
      </w:pPr>
      <w:r w:rsidRPr="00FE1289">
        <w:rPr>
          <w:rFonts w:ascii="Times New Roman" w:hAnsi="Times New Roman" w:cs="Times New Roman"/>
          <w:bCs/>
          <w:sz w:val="24"/>
          <w:szCs w:val="24"/>
          <w:lang w:val="es-PE"/>
        </w:rPr>
        <w:t>Que, el asegurado tenía la confianza de que la aseguradora en la misma fecha (12 de enero 2024) o en fechas próximas, remita la póliza a través de la cual el contratante advierta de las actuaciones próximas a las que se encontraba obligado.</w:t>
      </w:r>
    </w:p>
    <w:p w:rsidRPr="00FE1289" w:rsidR="00FE1289" w:rsidP="00FE1289" w:rsidRDefault="00FE1289" w14:paraId="49CA221C" w14:textId="77777777">
      <w:pPr>
        <w:numPr>
          <w:ilvl w:val="0"/>
          <w:numId w:val="50"/>
        </w:numPr>
        <w:spacing w:after="0" w:line="240" w:lineRule="auto"/>
        <w:jc w:val="both"/>
        <w:rPr>
          <w:rFonts w:ascii="Times New Roman" w:hAnsi="Times New Roman" w:cs="Times New Roman"/>
          <w:bCs/>
          <w:sz w:val="24"/>
          <w:szCs w:val="24"/>
          <w:lang w:val="es-PE"/>
        </w:rPr>
      </w:pPr>
      <w:r w:rsidRPr="00FE1289">
        <w:rPr>
          <w:rFonts w:ascii="Times New Roman" w:hAnsi="Times New Roman" w:cs="Times New Roman"/>
          <w:bCs/>
          <w:sz w:val="24"/>
          <w:szCs w:val="24"/>
          <w:lang w:val="es-PE"/>
        </w:rPr>
        <w:t>Que, recién el 16 de febrero 2023, la aseguradora cumplió con remitir al asegurado la póliza correspondiente que no permitió al contratante realizar las acciones a las que habría estado obligado.</w:t>
      </w:r>
    </w:p>
    <w:p w:rsidRPr="00FE1289" w:rsidR="00FE1289" w:rsidP="00FE1289" w:rsidRDefault="00FE1289" w14:paraId="6A8B5B38" w14:textId="77777777">
      <w:pPr>
        <w:numPr>
          <w:ilvl w:val="0"/>
          <w:numId w:val="50"/>
        </w:numPr>
        <w:spacing w:after="0" w:line="240" w:lineRule="auto"/>
        <w:jc w:val="both"/>
        <w:rPr>
          <w:rFonts w:ascii="Times New Roman" w:hAnsi="Times New Roman" w:cs="Times New Roman"/>
          <w:bCs/>
          <w:sz w:val="24"/>
          <w:szCs w:val="24"/>
          <w:lang w:val="es-PE"/>
        </w:rPr>
      </w:pPr>
      <w:r w:rsidRPr="00FE1289">
        <w:rPr>
          <w:rFonts w:ascii="Times New Roman" w:hAnsi="Times New Roman" w:cs="Times New Roman"/>
          <w:bCs/>
          <w:sz w:val="24"/>
          <w:szCs w:val="24"/>
          <w:lang w:val="es-PE"/>
        </w:rPr>
        <w:t>Que, a pesar de que la aseguradora sostiene que la póliza no tendría vigencia desde el 12 de febrero 2023; sin embargo, al remitir la póliza el 16 de febrero 2023, se evidencia que la relación jurídica se ha mantenido, en independencia del plazo de cobertura.</w:t>
      </w:r>
    </w:p>
    <w:p w:rsidRPr="00FE1289" w:rsidR="00FE1289" w:rsidP="00FE1289" w:rsidRDefault="00FE1289" w14:paraId="7F376562" w14:textId="77777777">
      <w:pPr>
        <w:numPr>
          <w:ilvl w:val="0"/>
          <w:numId w:val="50"/>
        </w:numPr>
        <w:spacing w:after="0" w:line="240" w:lineRule="auto"/>
        <w:jc w:val="both"/>
        <w:rPr>
          <w:rFonts w:ascii="Times New Roman" w:hAnsi="Times New Roman" w:cs="Times New Roman"/>
          <w:bCs/>
          <w:sz w:val="24"/>
          <w:szCs w:val="24"/>
          <w:lang w:val="es-PE"/>
        </w:rPr>
      </w:pPr>
      <w:r w:rsidRPr="00FE1289">
        <w:rPr>
          <w:rFonts w:ascii="Times New Roman" w:hAnsi="Times New Roman" w:cs="Times New Roman"/>
          <w:bCs/>
          <w:sz w:val="24"/>
          <w:szCs w:val="24"/>
          <w:lang w:val="es-PE"/>
        </w:rPr>
        <w:t>Que, la póliza se emitió con vigencia anual y vencimiento mensual. Que, al momento de la ocurrencia la empresa se encontraba dentro del plazo para presentar la planilla y luego de emitida la liquidación, hacer el pago. Ese plazo se encuentra en las condiciones de la póliza.</w:t>
      </w:r>
    </w:p>
    <w:p w:rsidR="00FE1289" w:rsidP="00FE1289" w:rsidRDefault="00FE1289" w14:paraId="0B394BFA" w14:textId="77777777">
      <w:pPr>
        <w:numPr>
          <w:ilvl w:val="0"/>
          <w:numId w:val="50"/>
        </w:numPr>
        <w:spacing w:after="0" w:line="240" w:lineRule="auto"/>
        <w:jc w:val="both"/>
        <w:rPr>
          <w:rFonts w:ascii="Times New Roman" w:hAnsi="Times New Roman" w:cs="Times New Roman"/>
          <w:bCs/>
          <w:sz w:val="24"/>
          <w:szCs w:val="24"/>
          <w:lang w:val="es-PE"/>
        </w:rPr>
      </w:pPr>
      <w:r w:rsidRPr="00FE1289">
        <w:rPr>
          <w:rFonts w:ascii="Times New Roman" w:hAnsi="Times New Roman" w:cs="Times New Roman"/>
          <w:bCs/>
          <w:sz w:val="24"/>
          <w:szCs w:val="24"/>
          <w:lang w:val="es-PE"/>
        </w:rPr>
        <w:t>Que, las fechas de pago no se encuentran en la póliza, por lo que se entiende que, el procedimiento es presentar la planilla, la aseguradora emite la liquidación, el asegurado hace el pago dentro del mes.</w:t>
      </w:r>
    </w:p>
    <w:p w:rsidRPr="00FE1289" w:rsidR="00FE1289" w:rsidP="00FE1289" w:rsidRDefault="00FE1289" w14:paraId="262DBFD8" w14:textId="77777777">
      <w:pPr>
        <w:spacing w:after="0" w:line="240" w:lineRule="auto"/>
        <w:ind w:left="720"/>
        <w:jc w:val="both"/>
        <w:rPr>
          <w:rFonts w:ascii="Times New Roman" w:hAnsi="Times New Roman" w:cs="Times New Roman"/>
          <w:bCs/>
          <w:sz w:val="24"/>
          <w:szCs w:val="24"/>
          <w:lang w:val="es-PE"/>
        </w:rPr>
      </w:pPr>
    </w:p>
    <w:p w:rsidR="00FE1289" w:rsidP="173C7B69" w:rsidRDefault="00FE1289" w14:paraId="30247489" w14:textId="566A77DE">
      <w:pPr>
        <w:spacing w:after="0" w:line="240" w:lineRule="auto"/>
        <w:jc w:val="both"/>
        <w:rPr>
          <w:rFonts w:ascii="Times New Roman" w:hAnsi="Times New Roman" w:cs="Times New Roman"/>
          <w:sz w:val="24"/>
          <w:szCs w:val="24"/>
          <w:lang w:val="es-PE"/>
        </w:rPr>
      </w:pPr>
      <w:r w:rsidRPr="173C7B69" w:rsidR="00FE1289">
        <w:rPr>
          <w:rFonts w:ascii="Times New Roman" w:hAnsi="Times New Roman" w:cs="Times New Roman"/>
          <w:sz w:val="24"/>
          <w:szCs w:val="24"/>
          <w:lang w:val="es-PE"/>
        </w:rPr>
        <w:t xml:space="preserve">Que, habiéndose corrido traslado a </w:t>
      </w:r>
      <w:r w:rsidRPr="173C7B69" w:rsidR="1DA0D8C1">
        <w:rPr>
          <w:rFonts w:ascii="Times New Roman" w:hAnsi="Times New Roman" w:cs="Times New Roman"/>
          <w:sz w:val="24"/>
          <w:szCs w:val="24"/>
          <w:lang w:val="es-PE"/>
        </w:rPr>
        <w:t>..............................</w:t>
      </w:r>
      <w:r w:rsidRPr="173C7B69" w:rsidR="00FE1289">
        <w:rPr>
          <w:rFonts w:ascii="Times New Roman" w:hAnsi="Times New Roman" w:cs="Times New Roman"/>
          <w:sz w:val="24"/>
          <w:szCs w:val="24"/>
          <w:lang w:val="es-PE"/>
        </w:rPr>
        <w:t xml:space="preserve"> del referido Recurso impugnatorio, la misma en respuesta ha expresado lo siguiente:  </w:t>
      </w:r>
    </w:p>
    <w:p w:rsidRPr="00FE1289" w:rsidR="00FE1289" w:rsidP="00FE1289" w:rsidRDefault="00FE1289" w14:paraId="71B59804" w14:textId="77777777">
      <w:pPr>
        <w:spacing w:after="0" w:line="240" w:lineRule="auto"/>
        <w:jc w:val="both"/>
        <w:rPr>
          <w:rFonts w:ascii="Times New Roman" w:hAnsi="Times New Roman" w:cs="Times New Roman"/>
          <w:bCs/>
          <w:sz w:val="24"/>
          <w:szCs w:val="24"/>
          <w:lang w:val="es-PE"/>
        </w:rPr>
      </w:pPr>
    </w:p>
    <w:p w:rsidRPr="00FE1289" w:rsidR="00FE1289" w:rsidP="00FE1289" w:rsidRDefault="00FE1289" w14:paraId="019786E3" w14:textId="77777777">
      <w:pPr>
        <w:numPr>
          <w:ilvl w:val="0"/>
          <w:numId w:val="51"/>
        </w:numPr>
        <w:spacing w:after="0" w:line="240" w:lineRule="auto"/>
        <w:jc w:val="both"/>
        <w:rPr>
          <w:rFonts w:ascii="Times New Roman" w:hAnsi="Times New Roman" w:cs="Times New Roman"/>
          <w:bCs/>
          <w:sz w:val="24"/>
          <w:szCs w:val="24"/>
          <w:lang w:val="es-PE"/>
        </w:rPr>
      </w:pPr>
      <w:r w:rsidRPr="00FE1289">
        <w:rPr>
          <w:rFonts w:ascii="Times New Roman" w:hAnsi="Times New Roman" w:cs="Times New Roman"/>
          <w:bCs/>
          <w:sz w:val="24"/>
          <w:szCs w:val="24"/>
          <w:lang w:val="es-PE"/>
        </w:rPr>
        <w:t>Que, cuando el asegurado contrató el seguro, se le informó de todos sus términos y condiciones; prueba de ello es que el reclamante, en ejecución de sus obligaciones contractuales, (de declarar mensualmente a sus trabajadores y pagar la prima correspondiente a dicha mensualidad), procedió a declarar a sus trabajadores asegurados y a pagar la primera cuota de la prima mensual, la misma que correspondía al periodo mensual de 12/01/23 al 12/02/23.</w:t>
      </w:r>
    </w:p>
    <w:p w:rsidRPr="00FE1289" w:rsidR="00FE1289" w:rsidP="173C7B69" w:rsidRDefault="00FE1289" w14:paraId="2D1E6126" w14:textId="5B2FA523">
      <w:pPr>
        <w:numPr>
          <w:ilvl w:val="0"/>
          <w:numId w:val="51"/>
        </w:numPr>
        <w:spacing w:after="0" w:line="240" w:lineRule="auto"/>
        <w:jc w:val="both"/>
        <w:rPr>
          <w:rFonts w:ascii="Times New Roman" w:hAnsi="Times New Roman" w:cs="Times New Roman"/>
          <w:sz w:val="24"/>
          <w:szCs w:val="24"/>
          <w:lang w:val="es-PE"/>
        </w:rPr>
      </w:pPr>
      <w:r w:rsidRPr="173C7B69" w:rsidR="00FE1289">
        <w:rPr>
          <w:rFonts w:ascii="Times New Roman" w:hAnsi="Times New Roman" w:cs="Times New Roman"/>
          <w:sz w:val="24"/>
          <w:szCs w:val="24"/>
          <w:lang w:val="es-PE"/>
        </w:rPr>
        <w:t xml:space="preserve">Que, con fecha 16/02/2023, se remitió a </w:t>
      </w:r>
      <w:r w:rsidRPr="173C7B69" w:rsidR="63274776">
        <w:rPr>
          <w:rFonts w:ascii="Times New Roman" w:hAnsi="Times New Roman" w:cs="Times New Roman"/>
          <w:sz w:val="24"/>
          <w:szCs w:val="24"/>
          <w:lang w:val="es-PE"/>
        </w:rPr>
        <w:t>..............................</w:t>
      </w:r>
      <w:r w:rsidRPr="173C7B69" w:rsidR="00FE1289">
        <w:rPr>
          <w:rFonts w:ascii="Times New Roman" w:hAnsi="Times New Roman" w:cs="Times New Roman"/>
          <w:sz w:val="24"/>
          <w:szCs w:val="24"/>
          <w:lang w:val="es-PE"/>
        </w:rPr>
        <w:t xml:space="preserve"> la póliza contratada, la misma que en sus Condiciones Particulares menciona la obligación consistente en declarar </w:t>
      </w:r>
      <w:r w:rsidRPr="173C7B69" w:rsidR="00FE1289">
        <w:rPr>
          <w:rFonts w:ascii="Times New Roman" w:hAnsi="Times New Roman" w:cs="Times New Roman"/>
          <w:sz w:val="24"/>
          <w:szCs w:val="24"/>
          <w:lang w:val="es-PE"/>
        </w:rPr>
        <w:t xml:space="preserve">mensualmente a la aseguradora, los trabajadores que estarán asegurados por ese mes declarado, siendo que, una vez realizado esto, la aseguradora podrá determinar el importe de la prima por dicho mes declarado e informarlo a </w:t>
      </w:r>
      <w:r w:rsidRPr="173C7B69" w:rsidR="63274776">
        <w:rPr>
          <w:rFonts w:ascii="Times New Roman" w:hAnsi="Times New Roman" w:cs="Times New Roman"/>
          <w:sz w:val="24"/>
          <w:szCs w:val="24"/>
          <w:lang w:val="es-PE"/>
        </w:rPr>
        <w:t>..............................</w:t>
      </w:r>
      <w:r w:rsidRPr="173C7B69" w:rsidR="00FE1289">
        <w:rPr>
          <w:rFonts w:ascii="Times New Roman" w:hAnsi="Times New Roman" w:cs="Times New Roman"/>
          <w:sz w:val="24"/>
          <w:szCs w:val="24"/>
          <w:lang w:val="es-PE"/>
        </w:rPr>
        <w:t xml:space="preserve"> para que proceda con el pago respectivo.</w:t>
      </w:r>
    </w:p>
    <w:p w:rsidRPr="00FE1289" w:rsidR="00FE1289" w:rsidP="173C7B69" w:rsidRDefault="00FE1289" w14:paraId="0181A881" w14:textId="2F463D98">
      <w:pPr>
        <w:numPr>
          <w:ilvl w:val="0"/>
          <w:numId w:val="51"/>
        </w:numPr>
        <w:spacing w:after="0" w:line="240" w:lineRule="auto"/>
        <w:jc w:val="both"/>
        <w:rPr>
          <w:rFonts w:ascii="Times New Roman" w:hAnsi="Times New Roman" w:cs="Times New Roman"/>
          <w:sz w:val="24"/>
          <w:szCs w:val="24"/>
          <w:lang w:val="es-PE"/>
        </w:rPr>
      </w:pPr>
      <w:r w:rsidRPr="173C7B69" w:rsidR="00FE1289">
        <w:rPr>
          <w:rFonts w:ascii="Times New Roman" w:hAnsi="Times New Roman" w:cs="Times New Roman"/>
          <w:sz w:val="24"/>
          <w:szCs w:val="24"/>
          <w:lang w:val="es-PE"/>
        </w:rPr>
        <w:t xml:space="preserve">Que, resulta claro que, antes de que ocurra el siniestro, la aseguradora ya le había informado y reiterado a </w:t>
      </w:r>
      <w:r w:rsidRPr="173C7B69" w:rsidR="63274776">
        <w:rPr>
          <w:rFonts w:ascii="Times New Roman" w:hAnsi="Times New Roman" w:cs="Times New Roman"/>
          <w:sz w:val="24"/>
          <w:szCs w:val="24"/>
          <w:lang w:val="es-PE"/>
        </w:rPr>
        <w:t>..............................</w:t>
      </w:r>
      <w:r w:rsidRPr="173C7B69" w:rsidR="00FE1289">
        <w:rPr>
          <w:rFonts w:ascii="Times New Roman" w:hAnsi="Times New Roman" w:cs="Times New Roman"/>
          <w:sz w:val="24"/>
          <w:szCs w:val="24"/>
          <w:lang w:val="es-PE"/>
        </w:rPr>
        <w:t xml:space="preserve"> de sus obligaciones contractuales, siendo una de ellas, la declaración mensual de sus trabajadores/asegurados y el pago de la prima mensual por dicho periodo declarado.</w:t>
      </w:r>
    </w:p>
    <w:p w:rsidR="00FE1289" w:rsidP="00FE1289" w:rsidRDefault="00FE1289" w14:paraId="662A1698" w14:textId="77777777">
      <w:pPr>
        <w:numPr>
          <w:ilvl w:val="0"/>
          <w:numId w:val="51"/>
        </w:numPr>
        <w:spacing w:after="0" w:line="240" w:lineRule="auto"/>
        <w:jc w:val="both"/>
        <w:rPr>
          <w:rFonts w:ascii="Times New Roman" w:hAnsi="Times New Roman" w:cs="Times New Roman"/>
          <w:bCs/>
          <w:sz w:val="24"/>
          <w:szCs w:val="24"/>
          <w:lang w:val="es-PE"/>
        </w:rPr>
      </w:pPr>
      <w:r w:rsidRPr="00FE1289">
        <w:rPr>
          <w:rFonts w:ascii="Times New Roman" w:hAnsi="Times New Roman" w:cs="Times New Roman"/>
          <w:bCs/>
          <w:sz w:val="24"/>
          <w:szCs w:val="24"/>
          <w:lang w:val="es-PE"/>
        </w:rPr>
        <w:t xml:space="preserve">Que, el Seguro de Vida Ley está regulado por una norma legal especial, en este caso, la Ley de Consolidación de Beneficios Sociales aprobado mediante DECRETO LEGISLATIVO </w:t>
      </w:r>
      <w:proofErr w:type="spellStart"/>
      <w:r w:rsidRPr="00FE1289">
        <w:rPr>
          <w:rFonts w:ascii="Times New Roman" w:hAnsi="Times New Roman" w:cs="Times New Roman"/>
          <w:bCs/>
          <w:sz w:val="24"/>
          <w:szCs w:val="24"/>
          <w:lang w:val="es-PE"/>
        </w:rPr>
        <w:t>N°</w:t>
      </w:r>
      <w:proofErr w:type="spellEnd"/>
      <w:r w:rsidRPr="00FE1289">
        <w:rPr>
          <w:rFonts w:ascii="Times New Roman" w:hAnsi="Times New Roman" w:cs="Times New Roman"/>
          <w:bCs/>
          <w:sz w:val="24"/>
          <w:szCs w:val="24"/>
          <w:lang w:val="es-PE"/>
        </w:rPr>
        <w:t xml:space="preserve"> 688, por lo que, por el principio de especialidad en la aplicación de las normas legales, y teniendo en cuenta que la falta de pago de la prima y sus consecuencias están reguladas en dicha norma especial.</w:t>
      </w:r>
    </w:p>
    <w:p w:rsidRPr="00FE1289" w:rsidR="00FE1289" w:rsidP="00FE1289" w:rsidRDefault="00FE1289" w14:paraId="31DE6B21" w14:textId="77777777">
      <w:pPr>
        <w:spacing w:after="0" w:line="240" w:lineRule="auto"/>
        <w:ind w:left="720"/>
        <w:jc w:val="both"/>
        <w:rPr>
          <w:rFonts w:ascii="Times New Roman" w:hAnsi="Times New Roman" w:cs="Times New Roman"/>
          <w:bCs/>
          <w:sz w:val="24"/>
          <w:szCs w:val="24"/>
          <w:lang w:val="es-PE"/>
        </w:rPr>
      </w:pPr>
    </w:p>
    <w:p w:rsidR="00FE1289" w:rsidP="00FE1289" w:rsidRDefault="00FE1289" w14:paraId="77B1B07A" w14:textId="77777777">
      <w:pPr>
        <w:spacing w:after="0" w:line="240" w:lineRule="auto"/>
        <w:jc w:val="both"/>
        <w:rPr>
          <w:rFonts w:ascii="Times New Roman" w:hAnsi="Times New Roman" w:cs="Times New Roman"/>
          <w:bCs/>
          <w:sz w:val="24"/>
          <w:szCs w:val="24"/>
          <w:lang w:val="es-PE"/>
        </w:rPr>
      </w:pPr>
      <w:r w:rsidRPr="00FE1289">
        <w:rPr>
          <w:rFonts w:ascii="Times New Roman" w:hAnsi="Times New Roman" w:cs="Times New Roman"/>
          <w:bCs/>
          <w:sz w:val="24"/>
          <w:szCs w:val="24"/>
          <w:lang w:val="es-PE"/>
        </w:rPr>
        <w:t xml:space="preserve">Que, a efectos de conocer si la reclamante en algún momento llegó a presentar la declaración de trabajadores del mes de febrero en adelante, para que la aseguradora pudiera emitir la liquidación de pago, y la reclamante efectuar el pago de la prima, se solicitó dicha información. </w:t>
      </w:r>
    </w:p>
    <w:p w:rsidRPr="00FE1289" w:rsidR="00FE1289" w:rsidP="00FE1289" w:rsidRDefault="00FE1289" w14:paraId="46ED729C" w14:textId="77777777">
      <w:pPr>
        <w:spacing w:after="0" w:line="240" w:lineRule="auto"/>
        <w:jc w:val="both"/>
        <w:rPr>
          <w:rFonts w:ascii="Times New Roman" w:hAnsi="Times New Roman" w:cs="Times New Roman"/>
          <w:bCs/>
          <w:sz w:val="24"/>
          <w:szCs w:val="24"/>
          <w:lang w:val="es-PE"/>
        </w:rPr>
      </w:pPr>
    </w:p>
    <w:p w:rsidR="00FE1289" w:rsidP="173C7B69" w:rsidRDefault="00FE1289" w14:paraId="76CC318D" w14:textId="03BCEA95">
      <w:pPr>
        <w:spacing w:after="0" w:line="240" w:lineRule="auto"/>
        <w:jc w:val="both"/>
        <w:rPr>
          <w:rFonts w:ascii="Times New Roman" w:hAnsi="Times New Roman" w:cs="Times New Roman"/>
          <w:sz w:val="24"/>
          <w:szCs w:val="24"/>
          <w:lang w:val="es-PE"/>
        </w:rPr>
      </w:pPr>
      <w:r w:rsidRPr="173C7B69" w:rsidR="00FE1289">
        <w:rPr>
          <w:rFonts w:ascii="Times New Roman" w:hAnsi="Times New Roman" w:cs="Times New Roman"/>
          <w:sz w:val="24"/>
          <w:szCs w:val="24"/>
          <w:lang w:val="es-PE"/>
        </w:rPr>
        <w:t xml:space="preserve">Que, </w:t>
      </w:r>
      <w:r w:rsidRPr="173C7B69" w:rsidR="63274776">
        <w:rPr>
          <w:rFonts w:ascii="Times New Roman" w:hAnsi="Times New Roman" w:cs="Times New Roman"/>
          <w:sz w:val="24"/>
          <w:szCs w:val="24"/>
          <w:lang w:val="es-PE"/>
        </w:rPr>
        <w:t>..............................</w:t>
      </w:r>
      <w:r w:rsidRPr="173C7B69" w:rsidR="00FE1289">
        <w:rPr>
          <w:rFonts w:ascii="Times New Roman" w:hAnsi="Times New Roman" w:cs="Times New Roman"/>
          <w:sz w:val="24"/>
          <w:szCs w:val="24"/>
          <w:lang w:val="es-PE"/>
        </w:rPr>
        <w:t xml:space="preserve"> con fecha 12 de agosto de 2024, presentó un escrito en respuesta al requerimiento de la DEFASEG, señalando -entre otras consideraciones- que presentaron la planilla de enero y ante la falta de remisión de la póliza por parte de la aseguradora, asumieron que, con la información registrada hasta entonces, la aseguradora realizaría la liquidación del mes de febrero. </w:t>
      </w:r>
    </w:p>
    <w:p w:rsidRPr="00FE1289" w:rsidR="00FE1289" w:rsidP="00FE1289" w:rsidRDefault="00FE1289" w14:paraId="6324EB45" w14:textId="77777777">
      <w:pPr>
        <w:spacing w:after="0" w:line="240" w:lineRule="auto"/>
        <w:jc w:val="both"/>
        <w:rPr>
          <w:rFonts w:ascii="Times New Roman" w:hAnsi="Times New Roman" w:cs="Times New Roman"/>
          <w:bCs/>
          <w:sz w:val="24"/>
          <w:szCs w:val="24"/>
          <w:lang w:val="es-PE"/>
        </w:rPr>
      </w:pPr>
    </w:p>
    <w:p w:rsidR="00FE1289" w:rsidP="00FE1289" w:rsidRDefault="00FE1289" w14:paraId="1295EA88" w14:textId="77777777">
      <w:pPr>
        <w:spacing w:after="0" w:line="240" w:lineRule="auto"/>
        <w:jc w:val="both"/>
        <w:rPr>
          <w:rFonts w:ascii="Times New Roman" w:hAnsi="Times New Roman" w:cs="Times New Roman"/>
          <w:bCs/>
          <w:sz w:val="24"/>
          <w:szCs w:val="24"/>
          <w:lang w:val="es-PE"/>
        </w:rPr>
      </w:pPr>
      <w:r w:rsidRPr="00FE1289">
        <w:rPr>
          <w:rFonts w:ascii="Times New Roman" w:hAnsi="Times New Roman" w:cs="Times New Roman"/>
          <w:bCs/>
          <w:sz w:val="24"/>
          <w:szCs w:val="24"/>
          <w:lang w:val="es-PE"/>
        </w:rPr>
        <w:t>Que, atendiendo a lo expuesto, esta Defensoría resuelve finalmente lo siguiente:</w:t>
      </w:r>
    </w:p>
    <w:p w:rsidRPr="00FE1289" w:rsidR="00FE1289" w:rsidP="00FE1289" w:rsidRDefault="00FE1289" w14:paraId="540C13DF" w14:textId="77777777">
      <w:pPr>
        <w:spacing w:after="0" w:line="240" w:lineRule="auto"/>
        <w:jc w:val="both"/>
        <w:rPr>
          <w:rFonts w:ascii="Times New Roman" w:hAnsi="Times New Roman" w:cs="Times New Roman"/>
          <w:bCs/>
          <w:sz w:val="24"/>
          <w:szCs w:val="24"/>
          <w:lang w:val="es-PE"/>
        </w:rPr>
      </w:pPr>
    </w:p>
    <w:p w:rsidR="00FE1289" w:rsidP="173C7B69" w:rsidRDefault="00FE1289" w14:paraId="1C532412" w14:textId="7B70355A">
      <w:pPr>
        <w:spacing w:after="0" w:line="240" w:lineRule="auto"/>
        <w:jc w:val="both"/>
        <w:rPr>
          <w:rFonts w:ascii="Times New Roman" w:hAnsi="Times New Roman" w:cs="Times New Roman"/>
          <w:sz w:val="24"/>
          <w:szCs w:val="24"/>
          <w:lang w:val="es-PE"/>
        </w:rPr>
      </w:pPr>
      <w:r w:rsidRPr="173C7B69" w:rsidR="00FE1289">
        <w:rPr>
          <w:rFonts w:ascii="Times New Roman" w:hAnsi="Times New Roman" w:cs="Times New Roman"/>
          <w:b w:val="1"/>
          <w:bCs w:val="1"/>
          <w:sz w:val="24"/>
          <w:szCs w:val="24"/>
          <w:lang w:val="es-PE"/>
        </w:rPr>
        <w:t>PRIMERO:</w:t>
      </w:r>
      <w:r w:rsidRPr="173C7B69" w:rsidR="00FE1289">
        <w:rPr>
          <w:rFonts w:ascii="Times New Roman" w:hAnsi="Times New Roman" w:cs="Times New Roman"/>
          <w:sz w:val="24"/>
          <w:szCs w:val="24"/>
          <w:lang w:val="es-PE"/>
        </w:rPr>
        <w:t xml:space="preserve"> Que el artículo 10 (Procedimiento) del Reglamento de la DEFASEG (</w:t>
      </w:r>
      <w:hyperlink r:id="R570bbae79f164069">
        <w:r w:rsidRPr="173C7B69" w:rsidR="00FE1289">
          <w:rPr>
            <w:rStyle w:val="Hipervnculo"/>
            <w:rFonts w:ascii="Times New Roman" w:hAnsi="Times New Roman" w:cs="Times New Roman"/>
            <w:sz w:val="24"/>
            <w:szCs w:val="24"/>
            <w:lang w:val="es-PE"/>
          </w:rPr>
          <w:t>http://www.defaseg.com.pe/reglamento</w:t>
        </w:r>
      </w:hyperlink>
      <w:r w:rsidRPr="173C7B69" w:rsidR="00FE1289">
        <w:rPr>
          <w:rFonts w:ascii="Times New Roman" w:hAnsi="Times New Roman" w:cs="Times New Roman"/>
          <w:sz w:val="24"/>
          <w:szCs w:val="24"/>
          <w:lang w:val="es-PE"/>
        </w:rPr>
        <w:t xml:space="preserve">) establece que cualquiera de las partes que no se encuentre de acuerdo con la decisión adoptada por el colegiado sobre la materia reclamada, podrá impugnarla, interponiendo el correspondiente Recurso Impugnativo. Conforme a ello, en el caso concreto, </w:t>
      </w:r>
      <w:r w:rsidRPr="173C7B69" w:rsidR="43684D4D">
        <w:rPr>
          <w:rFonts w:ascii="Times New Roman" w:hAnsi="Times New Roman" w:cs="Times New Roman"/>
          <w:b w:val="1"/>
          <w:bCs w:val="1"/>
          <w:sz w:val="24"/>
          <w:szCs w:val="24"/>
          <w:lang w:val="es-PE"/>
        </w:rPr>
        <w:t>........................................................</w:t>
      </w:r>
      <w:r w:rsidRPr="173C7B69" w:rsidR="00FE1289">
        <w:rPr>
          <w:rFonts w:ascii="Times New Roman" w:hAnsi="Times New Roman" w:cs="Times New Roman"/>
          <w:b w:val="1"/>
          <w:bCs w:val="1"/>
          <w:sz w:val="24"/>
          <w:szCs w:val="24"/>
          <w:lang w:val="es-PE"/>
        </w:rPr>
        <w:t>,</w:t>
      </w:r>
      <w:r w:rsidRPr="173C7B69" w:rsidR="00FE1289">
        <w:rPr>
          <w:rFonts w:ascii="Times New Roman" w:hAnsi="Times New Roman" w:cs="Times New Roman"/>
          <w:sz w:val="24"/>
          <w:szCs w:val="24"/>
          <w:lang w:val="es-PE"/>
        </w:rPr>
        <w:t xml:space="preserve"> al interponer el Recurso Impugnativo, ha ejercido formalmente su derecho a contradecir lo resuelto por la Defensoría, aunque se espera razonablemente que sustente objetivamente la razón de su desacuerdo, el vicio o error en que se habría incurrido y que permitiría fundamentar que lo resuelto no se ajusta a derecho ni a los correspondientes actuados.</w:t>
      </w:r>
    </w:p>
    <w:p w:rsidRPr="00FE1289" w:rsidR="00FE1289" w:rsidP="00FE1289" w:rsidRDefault="00FE1289" w14:paraId="70565C2E" w14:textId="77777777">
      <w:pPr>
        <w:spacing w:after="0" w:line="240" w:lineRule="auto"/>
        <w:jc w:val="both"/>
        <w:rPr>
          <w:rFonts w:ascii="Times New Roman" w:hAnsi="Times New Roman" w:cs="Times New Roman"/>
          <w:bCs/>
          <w:sz w:val="24"/>
          <w:szCs w:val="24"/>
          <w:lang w:val="es-PE"/>
        </w:rPr>
      </w:pPr>
    </w:p>
    <w:p w:rsidRPr="00FE1289" w:rsidR="00FE1289" w:rsidP="00FE1289" w:rsidRDefault="00FE1289" w14:paraId="3C9B9703" w14:textId="77777777">
      <w:pPr>
        <w:spacing w:after="0" w:line="240" w:lineRule="auto"/>
        <w:jc w:val="both"/>
        <w:rPr>
          <w:rFonts w:ascii="Times New Roman" w:hAnsi="Times New Roman" w:cs="Times New Roman"/>
          <w:bCs/>
          <w:sz w:val="24"/>
          <w:szCs w:val="24"/>
          <w:lang w:val="es-PE"/>
        </w:rPr>
      </w:pPr>
      <w:r w:rsidRPr="00FE1289">
        <w:rPr>
          <w:rFonts w:ascii="Times New Roman" w:hAnsi="Times New Roman" w:cs="Times New Roman"/>
          <w:b/>
          <w:bCs/>
          <w:sz w:val="24"/>
          <w:szCs w:val="24"/>
          <w:lang w:val="es-PE"/>
        </w:rPr>
        <w:t>SEGUNDO:</w:t>
      </w:r>
      <w:r w:rsidRPr="00FE1289">
        <w:rPr>
          <w:rFonts w:ascii="Times New Roman" w:hAnsi="Times New Roman" w:cs="Times New Roman"/>
          <w:bCs/>
          <w:sz w:val="24"/>
          <w:szCs w:val="24"/>
          <w:lang w:val="es-PE"/>
        </w:rPr>
        <w:t xml:space="preserve"> Que, de la lectura del Recurso Impugnativo interpuesto se aprecia que el asegurado insiste en todos los puntos ya expresados con ocasión de presentar su escrito de reclamación, argumentos que ya fueron debidamente analizados en los Considerandos, Sétimo, Octavo y Noveno de la Resolución recurrida, siendo que, a juicio de este colegiado, el contenido del señalado recurso impugnativo evidencia simplemente la disconformidad de este último con el sentido de lo resuelto. En consecuencia, el Recurso Impugnativo interpuesto puede ser categorizado, por su contenido mismo, como una solicitud de revisión general, sustentado en el muy respetable criterio del asegurado que este colegiado no comparte, pero sin aportar argumento o medio probatorio alguno que permita objetivamente a este colegiado apreciar que habría incurrido efectivamente en un error o vicio al momento de resolver.</w:t>
      </w:r>
    </w:p>
    <w:p w:rsidR="00FE1289" w:rsidP="173C7B69" w:rsidRDefault="00FE1289" w14:paraId="37FD2B14" w14:textId="132C09F7">
      <w:pPr>
        <w:spacing w:after="0" w:line="240" w:lineRule="auto"/>
        <w:jc w:val="both"/>
        <w:rPr>
          <w:rFonts w:ascii="Times New Roman" w:hAnsi="Times New Roman" w:cs="Times New Roman"/>
          <w:sz w:val="24"/>
          <w:szCs w:val="24"/>
          <w:lang w:val="es-PE"/>
        </w:rPr>
      </w:pPr>
      <w:r w:rsidRPr="173C7B69" w:rsidR="00FE1289">
        <w:rPr>
          <w:rFonts w:ascii="Times New Roman" w:hAnsi="Times New Roman" w:cs="Times New Roman"/>
          <w:sz w:val="24"/>
          <w:szCs w:val="24"/>
          <w:lang w:val="es-PE"/>
        </w:rPr>
        <w:t xml:space="preserve">Que, sin perjuicio de lo anterior, esta Defensoría considera oportuno mencionar nuevamente, lo siguiente, así como pronunciarse sobre el último escrito presentado por </w:t>
      </w:r>
      <w:r w:rsidRPr="173C7B69" w:rsidR="63274776">
        <w:rPr>
          <w:rFonts w:ascii="Times New Roman" w:hAnsi="Times New Roman" w:cs="Times New Roman"/>
          <w:sz w:val="24"/>
          <w:szCs w:val="24"/>
          <w:lang w:val="es-PE"/>
        </w:rPr>
        <w:t>..............................</w:t>
      </w:r>
      <w:r w:rsidRPr="173C7B69" w:rsidR="00FE1289">
        <w:rPr>
          <w:rFonts w:ascii="Times New Roman" w:hAnsi="Times New Roman" w:cs="Times New Roman"/>
          <w:sz w:val="24"/>
          <w:szCs w:val="24"/>
          <w:lang w:val="es-PE"/>
        </w:rPr>
        <w:t>:</w:t>
      </w:r>
    </w:p>
    <w:p w:rsidRPr="00FE1289" w:rsidR="00FE1289" w:rsidP="00FE1289" w:rsidRDefault="00FE1289" w14:paraId="7D19087A" w14:textId="77777777">
      <w:pPr>
        <w:spacing w:after="0" w:line="240" w:lineRule="auto"/>
        <w:jc w:val="both"/>
        <w:rPr>
          <w:rFonts w:ascii="Times New Roman" w:hAnsi="Times New Roman" w:cs="Times New Roman"/>
          <w:bCs/>
          <w:sz w:val="24"/>
          <w:szCs w:val="24"/>
          <w:lang w:val="es-PE"/>
        </w:rPr>
      </w:pPr>
    </w:p>
    <w:p w:rsidRPr="00FE1289" w:rsidR="00FE1289" w:rsidP="173C7B69" w:rsidRDefault="00FE1289" w14:paraId="066A61B4" w14:textId="2BA546F5">
      <w:pPr>
        <w:numPr>
          <w:ilvl w:val="0"/>
          <w:numId w:val="52"/>
        </w:numPr>
        <w:spacing w:after="0" w:line="240" w:lineRule="auto"/>
        <w:jc w:val="both"/>
        <w:rPr>
          <w:rFonts w:ascii="Times New Roman" w:hAnsi="Times New Roman" w:cs="Times New Roman"/>
          <w:sz w:val="24"/>
          <w:szCs w:val="24"/>
          <w:lang w:val="es-PE"/>
        </w:rPr>
      </w:pPr>
      <w:r w:rsidRPr="173C7B69" w:rsidR="00FE1289">
        <w:rPr>
          <w:rFonts w:ascii="Times New Roman" w:hAnsi="Times New Roman" w:cs="Times New Roman"/>
          <w:sz w:val="24"/>
          <w:szCs w:val="24"/>
          <w:lang w:val="es-PE"/>
        </w:rPr>
        <w:t xml:space="preserve">Que, </w:t>
      </w:r>
      <w:r w:rsidRPr="173C7B69" w:rsidR="63274776">
        <w:rPr>
          <w:rFonts w:ascii="Times New Roman" w:hAnsi="Times New Roman" w:cs="Times New Roman"/>
          <w:sz w:val="24"/>
          <w:szCs w:val="24"/>
          <w:lang w:val="es-PE"/>
        </w:rPr>
        <w:t>..............................</w:t>
      </w:r>
      <w:r w:rsidRPr="173C7B69" w:rsidR="00FE1289">
        <w:rPr>
          <w:rFonts w:ascii="Times New Roman" w:hAnsi="Times New Roman" w:cs="Times New Roman"/>
          <w:sz w:val="24"/>
          <w:szCs w:val="24"/>
          <w:lang w:val="es-PE"/>
        </w:rPr>
        <w:t xml:space="preserve"> pagó la primera cuota de la prima correspondiente a la vigencia mensual del 12/01/23 al 12/02/23.</w:t>
      </w:r>
    </w:p>
    <w:p w:rsidRPr="00FE1289" w:rsidR="00FE1289" w:rsidP="173C7B69" w:rsidRDefault="00FE1289" w14:paraId="3A32FC26" w14:textId="0F124E59">
      <w:pPr>
        <w:numPr>
          <w:ilvl w:val="0"/>
          <w:numId w:val="52"/>
        </w:numPr>
        <w:spacing w:after="0" w:line="240" w:lineRule="auto"/>
        <w:jc w:val="both"/>
        <w:rPr>
          <w:rFonts w:ascii="Times New Roman" w:hAnsi="Times New Roman" w:cs="Times New Roman"/>
          <w:sz w:val="24"/>
          <w:szCs w:val="24"/>
          <w:lang w:val="es-PE"/>
        </w:rPr>
      </w:pPr>
      <w:r w:rsidRPr="173C7B69" w:rsidR="00FE1289">
        <w:rPr>
          <w:rFonts w:ascii="Times New Roman" w:hAnsi="Times New Roman" w:cs="Times New Roman"/>
          <w:sz w:val="24"/>
          <w:szCs w:val="24"/>
          <w:lang w:val="es-PE"/>
        </w:rPr>
        <w:t xml:space="preserve">Que, con fecha 16 de febrero de 2023, se remitió por vía electrónica a </w:t>
      </w:r>
      <w:r w:rsidRPr="173C7B69" w:rsidR="63274776">
        <w:rPr>
          <w:rFonts w:ascii="Times New Roman" w:hAnsi="Times New Roman" w:cs="Times New Roman"/>
          <w:sz w:val="24"/>
          <w:szCs w:val="24"/>
          <w:lang w:val="es-PE"/>
        </w:rPr>
        <w:t>..............................</w:t>
      </w:r>
      <w:r w:rsidRPr="173C7B69" w:rsidR="00FE1289">
        <w:rPr>
          <w:rFonts w:ascii="Times New Roman" w:hAnsi="Times New Roman" w:cs="Times New Roman"/>
          <w:sz w:val="24"/>
          <w:szCs w:val="24"/>
          <w:lang w:val="es-PE"/>
        </w:rPr>
        <w:t xml:space="preserve"> la póliza contratada, lo cual fue confirmado por dicha parte en la página 7 de su escrito de reclamo.</w:t>
      </w:r>
    </w:p>
    <w:p w:rsidRPr="00FE1289" w:rsidR="00FE1289" w:rsidP="00FE1289" w:rsidRDefault="00FE1289" w14:paraId="51001BC4" w14:textId="77777777">
      <w:pPr>
        <w:numPr>
          <w:ilvl w:val="0"/>
          <w:numId w:val="52"/>
        </w:numPr>
        <w:spacing w:after="0" w:line="240" w:lineRule="auto"/>
        <w:jc w:val="both"/>
        <w:rPr>
          <w:rFonts w:ascii="Times New Roman" w:hAnsi="Times New Roman" w:cs="Times New Roman"/>
          <w:bCs/>
          <w:sz w:val="24"/>
          <w:szCs w:val="24"/>
          <w:lang w:val="es-PE"/>
        </w:rPr>
      </w:pPr>
      <w:r w:rsidRPr="00FE1289">
        <w:rPr>
          <w:rFonts w:ascii="Times New Roman" w:hAnsi="Times New Roman" w:cs="Times New Roman"/>
          <w:bCs/>
          <w:sz w:val="24"/>
          <w:szCs w:val="24"/>
          <w:lang w:val="es-PE"/>
        </w:rPr>
        <w:t>Que, como se puede apreciar, el asegurado recibió la póliza el 16 de febrero 2023, es decir, solo 4 días después del fin de la vigencia del primer mes.</w:t>
      </w:r>
    </w:p>
    <w:p w:rsidRPr="00FE1289" w:rsidR="00FE1289" w:rsidP="00FE1289" w:rsidRDefault="00FE1289" w14:paraId="0C35FF81" w14:textId="77777777">
      <w:pPr>
        <w:numPr>
          <w:ilvl w:val="0"/>
          <w:numId w:val="52"/>
        </w:numPr>
        <w:spacing w:after="0" w:line="240" w:lineRule="auto"/>
        <w:jc w:val="both"/>
        <w:rPr>
          <w:rFonts w:ascii="Times New Roman" w:hAnsi="Times New Roman" w:cs="Times New Roman"/>
          <w:bCs/>
          <w:sz w:val="24"/>
          <w:szCs w:val="24"/>
          <w:lang w:val="es-PE"/>
        </w:rPr>
      </w:pPr>
      <w:r w:rsidRPr="00FE1289">
        <w:rPr>
          <w:rFonts w:ascii="Times New Roman" w:hAnsi="Times New Roman" w:cs="Times New Roman"/>
          <w:bCs/>
          <w:sz w:val="24"/>
          <w:szCs w:val="24"/>
          <w:lang w:val="es-PE"/>
        </w:rPr>
        <w:t xml:space="preserve">Que, el artículo 8° de las Condiciones Generales de la Póliza VIDA LEY TRABAJADORES – SBS </w:t>
      </w:r>
      <w:proofErr w:type="spellStart"/>
      <w:r w:rsidRPr="00FE1289">
        <w:rPr>
          <w:rFonts w:ascii="Times New Roman" w:hAnsi="Times New Roman" w:cs="Times New Roman"/>
          <w:bCs/>
          <w:sz w:val="24"/>
          <w:szCs w:val="24"/>
          <w:lang w:val="es-PE"/>
        </w:rPr>
        <w:t>N°</w:t>
      </w:r>
      <w:proofErr w:type="spellEnd"/>
      <w:r w:rsidRPr="00FE1289">
        <w:rPr>
          <w:rFonts w:ascii="Times New Roman" w:hAnsi="Times New Roman" w:cs="Times New Roman"/>
          <w:bCs/>
          <w:sz w:val="24"/>
          <w:szCs w:val="24"/>
          <w:lang w:val="es-PE"/>
        </w:rPr>
        <w:t xml:space="preserve"> V12047300005, expresa lo siguiente:</w:t>
      </w:r>
    </w:p>
    <w:p w:rsidRPr="00FE1289" w:rsidR="00FE1289" w:rsidP="00FE1289" w:rsidRDefault="00FE1289" w14:paraId="0E97AE6A" w14:textId="77777777">
      <w:pPr>
        <w:spacing w:after="0" w:line="240" w:lineRule="auto"/>
        <w:jc w:val="both"/>
        <w:rPr>
          <w:rFonts w:ascii="Times New Roman" w:hAnsi="Times New Roman" w:cs="Times New Roman"/>
          <w:bCs/>
          <w:sz w:val="24"/>
          <w:szCs w:val="24"/>
          <w:lang w:val="es-PE"/>
        </w:rPr>
      </w:pPr>
    </w:p>
    <w:p w:rsidRPr="00FE1289" w:rsidR="00FE1289" w:rsidP="00FE1289" w:rsidRDefault="00FE1289" w14:paraId="6C0AD4F9" w14:textId="77777777">
      <w:pPr>
        <w:spacing w:after="0" w:line="240" w:lineRule="auto"/>
        <w:jc w:val="both"/>
        <w:rPr>
          <w:rFonts w:ascii="Times New Roman" w:hAnsi="Times New Roman" w:cs="Times New Roman"/>
          <w:bCs/>
          <w:sz w:val="24"/>
          <w:szCs w:val="24"/>
          <w:lang w:val="es-PE"/>
        </w:rPr>
      </w:pPr>
      <w:r w:rsidRPr="00FE1289">
        <w:rPr>
          <w:rFonts w:ascii="Times New Roman" w:hAnsi="Times New Roman" w:cs="Times New Roman"/>
          <w:bCs/>
          <w:sz w:val="24"/>
          <w:szCs w:val="24"/>
          <w:lang w:val="es-PE"/>
        </w:rPr>
        <w:t>“(…)</w:t>
      </w:r>
    </w:p>
    <w:p w:rsidRPr="00FE1289" w:rsidR="00FE1289" w:rsidP="00FE1289" w:rsidRDefault="00FE1289" w14:paraId="70ED64C3" w14:textId="77777777">
      <w:pPr>
        <w:spacing w:after="0" w:line="240" w:lineRule="auto"/>
        <w:jc w:val="both"/>
        <w:rPr>
          <w:rFonts w:ascii="Times New Roman" w:hAnsi="Times New Roman" w:cs="Times New Roman"/>
          <w:b/>
          <w:bCs/>
          <w:i/>
          <w:iCs/>
          <w:sz w:val="24"/>
          <w:szCs w:val="24"/>
          <w:lang w:val="es-PE"/>
        </w:rPr>
      </w:pPr>
      <w:r w:rsidRPr="00FE1289">
        <w:rPr>
          <w:rFonts w:ascii="Times New Roman" w:hAnsi="Times New Roman" w:cs="Times New Roman"/>
          <w:b/>
          <w:bCs/>
          <w:i/>
          <w:iCs/>
          <w:sz w:val="24"/>
          <w:szCs w:val="24"/>
          <w:lang w:val="es-PE"/>
        </w:rPr>
        <w:t>El Contratante tiene un plazo de 15 días calendario contados a partir del primer día de cada periodo de cobertura, para presentar a la Compañía la declaración de planillas del mes inmediato anterior a dicho periodo, conteniendo la información nominativa de los trabajadores asegurados y la suma total de sus remuneraciones mensuales asegurables”</w:t>
      </w:r>
    </w:p>
    <w:p w:rsidRPr="00FE1289" w:rsidR="00FE1289" w:rsidP="00FE1289" w:rsidRDefault="00FE1289" w14:paraId="5E3F6FAB" w14:textId="77777777">
      <w:pPr>
        <w:spacing w:after="0" w:line="240" w:lineRule="auto"/>
        <w:jc w:val="both"/>
        <w:rPr>
          <w:rFonts w:ascii="Times New Roman" w:hAnsi="Times New Roman" w:cs="Times New Roman"/>
          <w:bCs/>
          <w:sz w:val="24"/>
          <w:szCs w:val="24"/>
          <w:lang w:val="es-PE"/>
        </w:rPr>
      </w:pPr>
    </w:p>
    <w:p w:rsidRPr="00FE1289" w:rsidR="00FE1289" w:rsidP="00FE1289" w:rsidRDefault="00FE1289" w14:paraId="42ABE370" w14:textId="77777777">
      <w:pPr>
        <w:numPr>
          <w:ilvl w:val="0"/>
          <w:numId w:val="52"/>
        </w:numPr>
        <w:spacing w:after="0" w:line="240" w:lineRule="auto"/>
        <w:jc w:val="both"/>
        <w:rPr>
          <w:rFonts w:ascii="Times New Roman" w:hAnsi="Times New Roman" w:cs="Times New Roman"/>
          <w:bCs/>
          <w:sz w:val="24"/>
          <w:szCs w:val="24"/>
          <w:lang w:val="es-PE"/>
        </w:rPr>
      </w:pPr>
      <w:r w:rsidRPr="00FE1289">
        <w:rPr>
          <w:rFonts w:ascii="Times New Roman" w:hAnsi="Times New Roman" w:cs="Times New Roman"/>
          <w:bCs/>
          <w:sz w:val="24"/>
          <w:szCs w:val="24"/>
          <w:lang w:val="es-PE"/>
        </w:rPr>
        <w:t xml:space="preserve">Que, como se puede apreciar, al recibir la póliza el contratante el 16 de febrero 2023, solo habían transcurrido 3 días desde el inicio del periodo de cobertura 13/02 al 13/03 2023, momento a partir del cual podía presentar las planillas mencionadas </w:t>
      </w:r>
      <w:proofErr w:type="gramStart"/>
      <w:r w:rsidRPr="00FE1289">
        <w:rPr>
          <w:rFonts w:ascii="Times New Roman" w:hAnsi="Times New Roman" w:cs="Times New Roman"/>
          <w:bCs/>
          <w:sz w:val="24"/>
          <w:szCs w:val="24"/>
          <w:lang w:val="es-PE"/>
        </w:rPr>
        <w:t>a fin que</w:t>
      </w:r>
      <w:proofErr w:type="gramEnd"/>
      <w:r w:rsidRPr="00FE1289">
        <w:rPr>
          <w:rFonts w:ascii="Times New Roman" w:hAnsi="Times New Roman" w:cs="Times New Roman"/>
          <w:bCs/>
          <w:sz w:val="24"/>
          <w:szCs w:val="24"/>
          <w:lang w:val="es-PE"/>
        </w:rPr>
        <w:t xml:space="preserve"> la aseguradora pudiera emitir la liquidación de prima.</w:t>
      </w:r>
    </w:p>
    <w:p w:rsidRPr="00FE1289" w:rsidR="00FE1289" w:rsidP="00FE1289" w:rsidRDefault="00FE1289" w14:paraId="5741243D" w14:textId="77777777">
      <w:pPr>
        <w:numPr>
          <w:ilvl w:val="0"/>
          <w:numId w:val="52"/>
        </w:numPr>
        <w:spacing w:after="0" w:line="240" w:lineRule="auto"/>
        <w:jc w:val="both"/>
        <w:rPr>
          <w:rFonts w:ascii="Times New Roman" w:hAnsi="Times New Roman" w:cs="Times New Roman"/>
          <w:bCs/>
          <w:sz w:val="24"/>
          <w:szCs w:val="24"/>
          <w:lang w:val="es-PE"/>
        </w:rPr>
      </w:pPr>
      <w:r w:rsidRPr="00FE1289">
        <w:rPr>
          <w:rFonts w:ascii="Times New Roman" w:hAnsi="Times New Roman" w:cs="Times New Roman"/>
          <w:bCs/>
          <w:sz w:val="24"/>
          <w:szCs w:val="24"/>
          <w:lang w:val="es-PE"/>
        </w:rPr>
        <w:t>Que, sin embargo, la asegurada no efectuó la declaración de trabajadores que correspondía para el periodo de vigencia mensual posterior (13/02/23 al 13/03/23), por lo que la aseguradora no estaba en la posibilidad de determinar el importe de la prima correspondiente y, por ende, no recibió el pago de la prima.</w:t>
      </w:r>
    </w:p>
    <w:p w:rsidRPr="00FE1289" w:rsidR="00FE1289" w:rsidP="00FE1289" w:rsidRDefault="00FE1289" w14:paraId="79182F38" w14:textId="77777777">
      <w:pPr>
        <w:numPr>
          <w:ilvl w:val="0"/>
          <w:numId w:val="52"/>
        </w:numPr>
        <w:spacing w:after="0" w:line="240" w:lineRule="auto"/>
        <w:jc w:val="both"/>
        <w:rPr>
          <w:rFonts w:ascii="Times New Roman" w:hAnsi="Times New Roman" w:cs="Times New Roman"/>
          <w:bCs/>
          <w:sz w:val="24"/>
          <w:szCs w:val="24"/>
          <w:lang w:val="es-PE"/>
        </w:rPr>
      </w:pPr>
      <w:r w:rsidRPr="00FE1289">
        <w:rPr>
          <w:rFonts w:ascii="Times New Roman" w:hAnsi="Times New Roman" w:cs="Times New Roman"/>
          <w:bCs/>
          <w:sz w:val="24"/>
          <w:szCs w:val="24"/>
          <w:lang w:val="es-PE"/>
        </w:rPr>
        <w:t>Que, ante la pregunta expresa de este colegiado sobre cuándo realizaron la declaración de trabajadores de los meses de febrero en adelante, la reclamante mediante escrito de fecha 12 de agosto de 2024 se limitó a señalar en resumen lo siguiente: (i) que asumió que, con la información registrada por enero, la aseguradora realizaría la liquidación del mes de febrero; consideración que no tiene sustento contractual ni legal, siendo que la póliza -aun cuando fuera emitida con retraso- era clara sobre las obligaciones que el contratante debía asumir, para que se pudiera emitir la liquidación de prima; (</w:t>
      </w:r>
      <w:proofErr w:type="spellStart"/>
      <w:r w:rsidRPr="00FE1289">
        <w:rPr>
          <w:rFonts w:ascii="Times New Roman" w:hAnsi="Times New Roman" w:cs="Times New Roman"/>
          <w:bCs/>
          <w:sz w:val="24"/>
          <w:szCs w:val="24"/>
          <w:lang w:val="es-PE"/>
        </w:rPr>
        <w:t>ii</w:t>
      </w:r>
      <w:proofErr w:type="spellEnd"/>
      <w:r w:rsidRPr="00FE1289">
        <w:rPr>
          <w:rFonts w:ascii="Times New Roman" w:hAnsi="Times New Roman" w:cs="Times New Roman"/>
          <w:bCs/>
          <w:sz w:val="24"/>
          <w:szCs w:val="24"/>
          <w:lang w:val="es-PE"/>
        </w:rPr>
        <w:t>)  que el 12/01/2023 cumplieron con subir la planilla y realizar el pago del mes de enero; y (</w:t>
      </w:r>
      <w:proofErr w:type="spellStart"/>
      <w:r w:rsidRPr="00FE1289">
        <w:rPr>
          <w:rFonts w:ascii="Times New Roman" w:hAnsi="Times New Roman" w:cs="Times New Roman"/>
          <w:bCs/>
          <w:sz w:val="24"/>
          <w:szCs w:val="24"/>
          <w:lang w:val="es-PE"/>
        </w:rPr>
        <w:t>iii</w:t>
      </w:r>
      <w:proofErr w:type="spellEnd"/>
      <w:r w:rsidRPr="00FE1289">
        <w:rPr>
          <w:rFonts w:ascii="Times New Roman" w:hAnsi="Times New Roman" w:cs="Times New Roman"/>
          <w:bCs/>
          <w:sz w:val="24"/>
          <w:szCs w:val="24"/>
          <w:lang w:val="es-PE"/>
        </w:rPr>
        <w:t xml:space="preserve">) que la aseguradora no cumplió con remitir la póliza en las fechas que la ley establece, aspecto este último que corresponde a un tema de idoneidad de servicios, sobre el cual esta Defensoría no resulta competente, y respecto del cual el reclamante puede acudir a otra vía. </w:t>
      </w:r>
    </w:p>
    <w:p w:rsidRPr="00FE1289" w:rsidR="00FE1289" w:rsidP="00FE1289" w:rsidRDefault="00FE1289" w14:paraId="2FD8693C" w14:textId="77777777">
      <w:pPr>
        <w:numPr>
          <w:ilvl w:val="0"/>
          <w:numId w:val="52"/>
        </w:numPr>
        <w:spacing w:after="0" w:line="240" w:lineRule="auto"/>
        <w:jc w:val="both"/>
        <w:rPr>
          <w:rFonts w:ascii="Times New Roman" w:hAnsi="Times New Roman" w:cs="Times New Roman"/>
          <w:bCs/>
          <w:sz w:val="24"/>
          <w:szCs w:val="24"/>
          <w:lang w:val="es-PE"/>
        </w:rPr>
      </w:pPr>
      <w:r w:rsidRPr="00FE1289">
        <w:rPr>
          <w:rFonts w:ascii="Times New Roman" w:hAnsi="Times New Roman" w:cs="Times New Roman"/>
          <w:bCs/>
          <w:sz w:val="24"/>
          <w:szCs w:val="24"/>
          <w:lang w:val="es-PE"/>
        </w:rPr>
        <w:t>Que, la póliza contratada era clara al establecer la obligación del contratante de declarar mensualmente (a la aseguradora) los trabajadores que estarían asegurados por cada mes declarado.</w:t>
      </w:r>
    </w:p>
    <w:p w:rsidRPr="00FE1289" w:rsidR="00FE1289" w:rsidP="00FE1289" w:rsidRDefault="00FE1289" w14:paraId="1C4A003C" w14:textId="77777777">
      <w:pPr>
        <w:numPr>
          <w:ilvl w:val="0"/>
          <w:numId w:val="52"/>
        </w:numPr>
        <w:spacing w:after="0" w:line="240" w:lineRule="auto"/>
        <w:jc w:val="both"/>
        <w:rPr>
          <w:rFonts w:ascii="Times New Roman" w:hAnsi="Times New Roman" w:cs="Times New Roman"/>
          <w:bCs/>
          <w:sz w:val="24"/>
          <w:szCs w:val="24"/>
          <w:lang w:val="es-PE"/>
        </w:rPr>
      </w:pPr>
      <w:r w:rsidRPr="00FE1289">
        <w:rPr>
          <w:rFonts w:ascii="Times New Roman" w:hAnsi="Times New Roman" w:cs="Times New Roman"/>
          <w:bCs/>
          <w:sz w:val="24"/>
          <w:szCs w:val="24"/>
          <w:lang w:val="es-PE"/>
        </w:rPr>
        <w:t xml:space="preserve">Que, una vez realizado lo mencionado, la aseguradora recién </w:t>
      </w:r>
      <w:proofErr w:type="gramStart"/>
      <w:r w:rsidRPr="00FE1289">
        <w:rPr>
          <w:rFonts w:ascii="Times New Roman" w:hAnsi="Times New Roman" w:cs="Times New Roman"/>
          <w:bCs/>
          <w:sz w:val="24"/>
          <w:szCs w:val="24"/>
          <w:lang w:val="es-PE"/>
        </w:rPr>
        <w:t>podía  determinar</w:t>
      </w:r>
      <w:proofErr w:type="gramEnd"/>
      <w:r w:rsidRPr="00FE1289">
        <w:rPr>
          <w:rFonts w:ascii="Times New Roman" w:hAnsi="Times New Roman" w:cs="Times New Roman"/>
          <w:bCs/>
          <w:sz w:val="24"/>
          <w:szCs w:val="24"/>
          <w:lang w:val="es-PE"/>
        </w:rPr>
        <w:t xml:space="preserve"> el importe de la prima por el mes declarado e informar al asegurado para que procediera con el pago correspondiente.</w:t>
      </w:r>
    </w:p>
    <w:p w:rsidRPr="00FE1289" w:rsidR="00FE1289" w:rsidP="00FE1289" w:rsidRDefault="00FE1289" w14:paraId="5DF7C4AD" w14:textId="77777777">
      <w:pPr>
        <w:numPr>
          <w:ilvl w:val="0"/>
          <w:numId w:val="52"/>
        </w:numPr>
        <w:spacing w:after="0" w:line="240" w:lineRule="auto"/>
        <w:jc w:val="both"/>
        <w:rPr>
          <w:rFonts w:ascii="Times New Roman" w:hAnsi="Times New Roman" w:cs="Times New Roman"/>
          <w:bCs/>
          <w:sz w:val="24"/>
          <w:szCs w:val="24"/>
          <w:lang w:val="es-PE"/>
        </w:rPr>
      </w:pPr>
      <w:r w:rsidRPr="00FE1289">
        <w:rPr>
          <w:rFonts w:ascii="Times New Roman" w:hAnsi="Times New Roman" w:cs="Times New Roman"/>
          <w:bCs/>
          <w:sz w:val="24"/>
          <w:szCs w:val="24"/>
          <w:lang w:val="es-PE"/>
        </w:rPr>
        <w:t>Que, en el presente caso, la empresa contratante solo declaró y pagó la prima correspondiente a la primera vigencia mensual de la póliza (12/01/23 al 12/02/23). No habiendo efectuado declaración alguna posterior, hasta la fecha.</w:t>
      </w:r>
    </w:p>
    <w:p w:rsidRPr="00FE1289" w:rsidR="00FE1289" w:rsidP="00FE1289" w:rsidRDefault="00FE1289" w14:paraId="05411A9C" w14:textId="77777777">
      <w:pPr>
        <w:numPr>
          <w:ilvl w:val="0"/>
          <w:numId w:val="52"/>
        </w:numPr>
        <w:spacing w:after="0" w:line="240" w:lineRule="auto"/>
        <w:jc w:val="both"/>
        <w:rPr>
          <w:rFonts w:ascii="Times New Roman" w:hAnsi="Times New Roman" w:cs="Times New Roman"/>
          <w:bCs/>
          <w:sz w:val="24"/>
          <w:szCs w:val="24"/>
          <w:lang w:val="es-PE"/>
        </w:rPr>
      </w:pPr>
      <w:r w:rsidRPr="00FE1289">
        <w:rPr>
          <w:rFonts w:ascii="Times New Roman" w:hAnsi="Times New Roman" w:cs="Times New Roman"/>
          <w:bCs/>
          <w:sz w:val="24"/>
          <w:szCs w:val="24"/>
          <w:lang w:val="es-PE"/>
        </w:rPr>
        <w:t xml:space="preserve">Que, al no haberse efectuado la declaración de trabajadores que correspondía para el periodo de vigencia mensual posterior (13/02/23 al 13/03/23), ni declaración posterior </w:t>
      </w:r>
      <w:proofErr w:type="gramStart"/>
      <w:r w:rsidRPr="00FE1289">
        <w:rPr>
          <w:rFonts w:ascii="Times New Roman" w:hAnsi="Times New Roman" w:cs="Times New Roman"/>
          <w:bCs/>
          <w:sz w:val="24"/>
          <w:szCs w:val="24"/>
          <w:lang w:val="es-PE"/>
        </w:rPr>
        <w:lastRenderedPageBreak/>
        <w:t>alguna,  la</w:t>
      </w:r>
      <w:proofErr w:type="gramEnd"/>
      <w:r w:rsidRPr="00FE1289">
        <w:rPr>
          <w:rFonts w:ascii="Times New Roman" w:hAnsi="Times New Roman" w:cs="Times New Roman"/>
          <w:bCs/>
          <w:sz w:val="24"/>
          <w:szCs w:val="24"/>
          <w:lang w:val="es-PE"/>
        </w:rPr>
        <w:t xml:space="preserve"> aseguradora no estaba en la posibilidad de determinar el importe de la prima correspondiente y, por ende, no recibió el pago de la prima.</w:t>
      </w:r>
    </w:p>
    <w:p w:rsidR="00CA3BE9" w:rsidP="00FE1289" w:rsidRDefault="00FE1289" w14:paraId="15189DD0" w14:textId="77777777">
      <w:pPr>
        <w:numPr>
          <w:ilvl w:val="0"/>
          <w:numId w:val="52"/>
        </w:numPr>
        <w:spacing w:after="0" w:line="240" w:lineRule="auto"/>
        <w:jc w:val="both"/>
        <w:rPr>
          <w:rFonts w:ascii="Times New Roman" w:hAnsi="Times New Roman" w:cs="Times New Roman"/>
          <w:bCs/>
          <w:sz w:val="24"/>
          <w:szCs w:val="24"/>
          <w:lang w:val="es-PE"/>
        </w:rPr>
      </w:pPr>
      <w:r w:rsidRPr="00FE1289">
        <w:rPr>
          <w:rFonts w:ascii="Times New Roman" w:hAnsi="Times New Roman" w:cs="Times New Roman"/>
          <w:bCs/>
          <w:sz w:val="24"/>
          <w:szCs w:val="24"/>
          <w:lang w:val="es-PE"/>
        </w:rPr>
        <w:t xml:space="preserve">Que, en consecuencia, se generó que no haya cobertura por los meses sin declaración ni pago de prima. </w:t>
      </w:r>
    </w:p>
    <w:p w:rsidRPr="00FE1289" w:rsidR="00FE1289" w:rsidP="00CA3BE9" w:rsidRDefault="00FE1289" w14:paraId="634720CF" w14:textId="7F9B96AF">
      <w:pPr>
        <w:spacing w:after="0" w:line="240" w:lineRule="auto"/>
        <w:ind w:left="720"/>
        <w:jc w:val="both"/>
        <w:rPr>
          <w:rFonts w:ascii="Times New Roman" w:hAnsi="Times New Roman" w:cs="Times New Roman"/>
          <w:bCs/>
          <w:sz w:val="24"/>
          <w:szCs w:val="24"/>
          <w:lang w:val="es-PE"/>
        </w:rPr>
      </w:pPr>
      <w:r w:rsidRPr="00FE1289">
        <w:rPr>
          <w:rFonts w:ascii="Times New Roman" w:hAnsi="Times New Roman" w:cs="Times New Roman"/>
          <w:bCs/>
          <w:sz w:val="24"/>
          <w:szCs w:val="24"/>
          <w:lang w:val="es-PE"/>
        </w:rPr>
        <w:t>Es importante destacar que la demora en emitir la póliza pudiera haber justificado una demora en emitir la declaración de trabajadores, pero una vez recibida la póliza, no se justifica que dicha obligación no hubiera sido cumplida en momento posterior alguno. Si bien la reclamante en su último escrito ha señalado que el sistema no se lo permitía, no se ha acreditado comunicación alguna que hubiera evidenciado dicho supuesto inconveniente ante la aseguradora.</w:t>
      </w:r>
    </w:p>
    <w:p w:rsidRPr="00FE1289" w:rsidR="00FE1289" w:rsidP="00FE1289" w:rsidRDefault="00FE1289" w14:paraId="1059176B" w14:textId="77777777">
      <w:pPr>
        <w:numPr>
          <w:ilvl w:val="0"/>
          <w:numId w:val="52"/>
        </w:numPr>
        <w:spacing w:after="0" w:line="240" w:lineRule="auto"/>
        <w:jc w:val="both"/>
        <w:rPr>
          <w:rFonts w:ascii="Times New Roman" w:hAnsi="Times New Roman" w:cs="Times New Roman"/>
          <w:bCs/>
          <w:sz w:val="24"/>
          <w:szCs w:val="24"/>
          <w:lang w:val="es-PE"/>
        </w:rPr>
      </w:pPr>
      <w:r w:rsidRPr="00FE1289">
        <w:rPr>
          <w:rFonts w:ascii="Times New Roman" w:hAnsi="Times New Roman" w:cs="Times New Roman"/>
          <w:bCs/>
          <w:sz w:val="24"/>
          <w:szCs w:val="24"/>
          <w:lang w:val="es-PE"/>
        </w:rPr>
        <w:t>Que, habiendo fallecido el trabajador el 23 de febrero de 2023, y no habiéndose efectuado, en momento alguno, el pago de la prima del seguro por el periodo del 13/02/2023 en adelante, el rechazo de cobertura resulta legítimo.</w:t>
      </w:r>
    </w:p>
    <w:p w:rsidRPr="00FE1289" w:rsidR="00FE1289" w:rsidP="00FE1289" w:rsidRDefault="00FE1289" w14:paraId="44E42B94" w14:textId="77777777">
      <w:pPr>
        <w:spacing w:after="0" w:line="240" w:lineRule="auto"/>
        <w:jc w:val="both"/>
        <w:rPr>
          <w:rFonts w:ascii="Times New Roman" w:hAnsi="Times New Roman" w:cs="Times New Roman"/>
          <w:bCs/>
          <w:sz w:val="24"/>
          <w:szCs w:val="24"/>
          <w:lang w:val="es-PE"/>
        </w:rPr>
      </w:pPr>
    </w:p>
    <w:p w:rsidRPr="00FE1289" w:rsidR="00FE1289" w:rsidP="00FE1289" w:rsidRDefault="00FE1289" w14:paraId="0068A017" w14:textId="77777777">
      <w:pPr>
        <w:spacing w:after="0" w:line="240" w:lineRule="auto"/>
        <w:jc w:val="both"/>
        <w:rPr>
          <w:rFonts w:ascii="Times New Roman" w:hAnsi="Times New Roman" w:cs="Times New Roman"/>
          <w:bCs/>
          <w:sz w:val="24"/>
          <w:szCs w:val="24"/>
          <w:lang w:val="es-PE"/>
        </w:rPr>
      </w:pPr>
      <w:r w:rsidRPr="00FE1289">
        <w:rPr>
          <w:rFonts w:ascii="Times New Roman" w:hAnsi="Times New Roman" w:cs="Times New Roman"/>
          <w:bCs/>
          <w:sz w:val="24"/>
          <w:szCs w:val="24"/>
          <w:lang w:val="es-PE"/>
        </w:rPr>
        <w:t xml:space="preserve">Cabe señalar que las referencias del reclamante al artículo 21 de la ley del contrato de seguro, no resulta aplicable al seguro de vida ley, por ser este un seguro obligatorio, el cual se rige por el Decreto Legislativo 688, que establece no solo la obligación de contratar el seguro, sino además de pagar las primas correspondientes. </w:t>
      </w:r>
    </w:p>
    <w:p w:rsidRPr="00FE1289" w:rsidR="00FE1289" w:rsidP="00FE1289" w:rsidRDefault="00FE1289" w14:paraId="48D2453B" w14:textId="77777777">
      <w:pPr>
        <w:spacing w:after="0" w:line="240" w:lineRule="auto"/>
        <w:jc w:val="both"/>
        <w:rPr>
          <w:rFonts w:ascii="Times New Roman" w:hAnsi="Times New Roman" w:cs="Times New Roman"/>
          <w:bCs/>
          <w:sz w:val="24"/>
          <w:szCs w:val="24"/>
          <w:lang w:val="es-PE"/>
        </w:rPr>
      </w:pPr>
    </w:p>
    <w:p w:rsidR="00FE1289" w:rsidP="00FE1289" w:rsidRDefault="00FE1289" w14:paraId="45B6CF16" w14:textId="77777777">
      <w:pPr>
        <w:spacing w:after="0" w:line="240" w:lineRule="auto"/>
        <w:jc w:val="both"/>
        <w:rPr>
          <w:rFonts w:ascii="Times New Roman" w:hAnsi="Times New Roman" w:cs="Times New Roman"/>
          <w:bCs/>
          <w:sz w:val="24"/>
          <w:szCs w:val="24"/>
          <w:lang w:val="es-PE"/>
        </w:rPr>
      </w:pPr>
      <w:r w:rsidRPr="00FE1289">
        <w:rPr>
          <w:rFonts w:ascii="Times New Roman" w:hAnsi="Times New Roman" w:cs="Times New Roman"/>
          <w:bCs/>
          <w:sz w:val="24"/>
          <w:szCs w:val="24"/>
          <w:lang w:val="es-PE"/>
        </w:rPr>
        <w:t>Que, en atención a las consideraciones precedentes, este colegiado no aprecia mérito ni razón objetiva para revocar la resolución recurrida y, por lo tanto</w:t>
      </w:r>
    </w:p>
    <w:p w:rsidRPr="00FE1289" w:rsidR="00FE1289" w:rsidP="00FE1289" w:rsidRDefault="00FE1289" w14:paraId="4DD0CFDB" w14:textId="77777777">
      <w:pPr>
        <w:spacing w:after="0" w:line="240" w:lineRule="auto"/>
        <w:jc w:val="both"/>
        <w:rPr>
          <w:rFonts w:ascii="Times New Roman" w:hAnsi="Times New Roman" w:cs="Times New Roman"/>
          <w:bCs/>
          <w:sz w:val="24"/>
          <w:szCs w:val="24"/>
          <w:lang w:val="es-PE"/>
        </w:rPr>
      </w:pPr>
    </w:p>
    <w:p w:rsidR="00FE1289" w:rsidP="00FE1289" w:rsidRDefault="00FE1289" w14:paraId="11336160" w14:textId="77777777">
      <w:pPr>
        <w:spacing w:after="0" w:line="240" w:lineRule="auto"/>
        <w:jc w:val="both"/>
        <w:rPr>
          <w:rFonts w:ascii="Times New Roman" w:hAnsi="Times New Roman" w:cs="Times New Roman"/>
          <w:b/>
          <w:bCs/>
          <w:sz w:val="24"/>
          <w:szCs w:val="24"/>
          <w:lang w:val="es-PE"/>
        </w:rPr>
      </w:pPr>
      <w:r w:rsidRPr="00FE1289">
        <w:rPr>
          <w:rFonts w:ascii="Times New Roman" w:hAnsi="Times New Roman" w:cs="Times New Roman"/>
          <w:b/>
          <w:bCs/>
          <w:sz w:val="24"/>
          <w:szCs w:val="24"/>
          <w:lang w:val="es-PE"/>
        </w:rPr>
        <w:t xml:space="preserve">RESUELVE: </w:t>
      </w:r>
    </w:p>
    <w:p w:rsidR="00E56987" w:rsidP="00FE1289" w:rsidRDefault="00E56987" w14:paraId="0E72AE67" w14:textId="77777777">
      <w:pPr>
        <w:spacing w:after="0" w:line="240" w:lineRule="auto"/>
        <w:jc w:val="both"/>
        <w:rPr>
          <w:rFonts w:ascii="Times New Roman" w:hAnsi="Times New Roman" w:cs="Times New Roman"/>
          <w:b/>
          <w:bCs/>
          <w:sz w:val="24"/>
          <w:szCs w:val="24"/>
          <w:lang w:val="es-PE"/>
        </w:rPr>
      </w:pPr>
    </w:p>
    <w:p w:rsidRPr="00FE1289" w:rsidR="00FE1289" w:rsidP="00FE1289" w:rsidRDefault="00FE1289" w14:paraId="7B2B664E" w14:textId="7B0DC77A">
      <w:pPr>
        <w:spacing w:after="0" w:line="240" w:lineRule="auto"/>
        <w:jc w:val="both"/>
        <w:rPr>
          <w:rFonts w:ascii="Times New Roman" w:hAnsi="Times New Roman" w:cs="Times New Roman"/>
          <w:b w:val="1"/>
          <w:bCs w:val="1"/>
          <w:sz w:val="24"/>
          <w:szCs w:val="24"/>
          <w:lang w:val="es-PE"/>
        </w:rPr>
      </w:pPr>
      <w:r w:rsidRPr="173C7B69" w:rsidR="00FE1289">
        <w:rPr>
          <w:rFonts w:ascii="Times New Roman" w:hAnsi="Times New Roman" w:cs="Times New Roman"/>
          <w:sz w:val="24"/>
          <w:szCs w:val="24"/>
          <w:lang w:val="es-PE"/>
        </w:rPr>
        <w:t xml:space="preserve">Declarar </w:t>
      </w:r>
      <w:r w:rsidRPr="173C7B69" w:rsidR="00FE1289">
        <w:rPr>
          <w:rFonts w:ascii="Times New Roman" w:hAnsi="Times New Roman" w:cs="Times New Roman"/>
          <w:b w:val="1"/>
          <w:bCs w:val="1"/>
          <w:sz w:val="24"/>
          <w:szCs w:val="24"/>
          <w:lang w:val="es-PE"/>
        </w:rPr>
        <w:t>INFUNDADO</w:t>
      </w:r>
      <w:r w:rsidRPr="173C7B69" w:rsidR="00FE1289">
        <w:rPr>
          <w:rFonts w:ascii="Times New Roman" w:hAnsi="Times New Roman" w:cs="Times New Roman"/>
          <w:sz w:val="24"/>
          <w:szCs w:val="24"/>
          <w:lang w:val="es-PE"/>
        </w:rPr>
        <w:t xml:space="preserve"> el Recurso Impugnativo interpuesto y, por consiguiente, ratificar la Resolución </w:t>
      </w:r>
      <w:r w:rsidRPr="173C7B69" w:rsidR="00FE1289">
        <w:rPr>
          <w:rFonts w:ascii="Times New Roman" w:hAnsi="Times New Roman" w:cs="Times New Roman"/>
          <w:sz w:val="24"/>
          <w:szCs w:val="24"/>
          <w:lang w:val="es-PE"/>
        </w:rPr>
        <w:t>N°</w:t>
      </w:r>
      <w:r w:rsidRPr="173C7B69" w:rsidR="00FE1289">
        <w:rPr>
          <w:rFonts w:ascii="Times New Roman" w:hAnsi="Times New Roman" w:cs="Times New Roman"/>
          <w:sz w:val="24"/>
          <w:szCs w:val="24"/>
          <w:lang w:val="es-PE"/>
        </w:rPr>
        <w:t xml:space="preserve"> 079/24 que declaró</w:t>
      </w:r>
      <w:r w:rsidRPr="173C7B69" w:rsidR="00FE1289">
        <w:rPr>
          <w:rFonts w:ascii="Times New Roman" w:hAnsi="Times New Roman" w:cs="Times New Roman"/>
          <w:b w:val="1"/>
          <w:bCs w:val="1"/>
          <w:sz w:val="24"/>
          <w:szCs w:val="24"/>
          <w:lang w:val="es-PE"/>
        </w:rPr>
        <w:t xml:space="preserve"> INFUNDADA </w:t>
      </w:r>
      <w:r w:rsidRPr="173C7B69" w:rsidR="00FE1289">
        <w:rPr>
          <w:rFonts w:ascii="Times New Roman" w:hAnsi="Times New Roman" w:cs="Times New Roman"/>
          <w:sz w:val="24"/>
          <w:szCs w:val="24"/>
          <w:lang w:val="es-PE"/>
        </w:rPr>
        <w:t>la reclamación interpuesta</w:t>
      </w:r>
      <w:r w:rsidRPr="173C7B69" w:rsidR="00FE1289">
        <w:rPr>
          <w:rFonts w:ascii="Times New Roman" w:hAnsi="Times New Roman" w:cs="Times New Roman"/>
          <w:b w:val="1"/>
          <w:bCs w:val="1"/>
          <w:sz w:val="24"/>
          <w:szCs w:val="24"/>
          <w:lang w:val="es-PE"/>
        </w:rPr>
        <w:t xml:space="preserve"> </w:t>
      </w:r>
      <w:r w:rsidRPr="173C7B69" w:rsidR="00FE1289">
        <w:rPr>
          <w:rFonts w:ascii="Times New Roman" w:hAnsi="Times New Roman" w:cs="Times New Roman"/>
          <w:sz w:val="24"/>
          <w:szCs w:val="24"/>
          <w:lang w:val="es-PE"/>
        </w:rPr>
        <w:t>contra</w:t>
      </w:r>
      <w:r w:rsidRPr="173C7B69" w:rsidR="00FE1289">
        <w:rPr>
          <w:rFonts w:ascii="Times New Roman" w:hAnsi="Times New Roman" w:cs="Times New Roman"/>
          <w:b w:val="1"/>
          <w:bCs w:val="1"/>
          <w:sz w:val="24"/>
          <w:szCs w:val="24"/>
          <w:lang w:val="es-PE"/>
        </w:rPr>
        <w:t xml:space="preserve"> </w:t>
      </w:r>
      <w:r w:rsidRPr="173C7B69" w:rsidR="1DA0D8C1">
        <w:rPr>
          <w:rFonts w:ascii="Times New Roman" w:hAnsi="Times New Roman" w:cs="Times New Roman"/>
          <w:b w:val="1"/>
          <w:bCs w:val="1"/>
          <w:sz w:val="24"/>
          <w:szCs w:val="24"/>
          <w:lang w:val="es-PE"/>
        </w:rPr>
        <w:t>..............................</w:t>
      </w:r>
      <w:r w:rsidRPr="173C7B69" w:rsidR="00FE1289">
        <w:rPr>
          <w:rFonts w:ascii="Times New Roman" w:hAnsi="Times New Roman" w:cs="Times New Roman"/>
          <w:b w:val="1"/>
          <w:bCs w:val="1"/>
          <w:sz w:val="24"/>
          <w:szCs w:val="24"/>
          <w:lang w:val="es-PE"/>
        </w:rPr>
        <w:t xml:space="preserve">, </w:t>
      </w:r>
      <w:r w:rsidRPr="173C7B69" w:rsidR="00FE1289">
        <w:rPr>
          <w:rFonts w:ascii="Times New Roman" w:hAnsi="Times New Roman" w:cs="Times New Roman"/>
          <w:sz w:val="24"/>
          <w:szCs w:val="24"/>
          <w:lang w:val="es-PE"/>
        </w:rPr>
        <w:t>dejando a salvo el derecho del reclamante de acudir a otras instancias que considere pertinente,</w:t>
      </w:r>
    </w:p>
    <w:p w:rsidRPr="0027406D" w:rsidR="00D43FED" w:rsidP="000E4569" w:rsidRDefault="00D43FED" w14:paraId="6E9027E4" w14:textId="77777777">
      <w:pPr>
        <w:spacing w:after="0" w:line="240" w:lineRule="auto"/>
        <w:jc w:val="both"/>
        <w:rPr>
          <w:rFonts w:ascii="Times New Roman" w:hAnsi="Times New Roman" w:cs="Times New Roman"/>
          <w:bCs/>
          <w:sz w:val="24"/>
          <w:szCs w:val="24"/>
          <w:lang w:val="es-PE"/>
        </w:rPr>
      </w:pPr>
    </w:p>
    <w:p w:rsidRPr="00E56987" w:rsidR="008B6A09" w:rsidP="008B6A09" w:rsidRDefault="0091528B" w14:paraId="000A434B" w14:textId="72422F4E">
      <w:pPr>
        <w:jc w:val="right"/>
        <w:rPr>
          <w:rFonts w:ascii="Times New Roman" w:hAnsi="Times New Roman" w:cs="Times New Roman"/>
          <w:bCs/>
          <w:lang w:val="es-PE"/>
        </w:rPr>
      </w:pPr>
      <w:r w:rsidRPr="00E56987">
        <w:rPr>
          <w:rFonts w:ascii="Times New Roman" w:hAnsi="Times New Roman" w:eastAsia="Arial Unicode MS" w:cs="Times New Roman"/>
          <w:bCs/>
          <w:lang w:val="es-PE" w:eastAsia="ar-SA"/>
        </w:rPr>
        <w:t xml:space="preserve">Lima, </w:t>
      </w:r>
      <w:r w:rsidRPr="00E56987" w:rsidR="00E56987">
        <w:rPr>
          <w:rFonts w:ascii="Times New Roman" w:hAnsi="Times New Roman" w:eastAsia="Arial Unicode MS" w:cs="Times New Roman"/>
          <w:bCs/>
          <w:lang w:val="es-PE" w:eastAsia="ar-SA"/>
        </w:rPr>
        <w:t>02</w:t>
      </w:r>
      <w:r w:rsidRPr="00E56987" w:rsidR="0013444B">
        <w:rPr>
          <w:rFonts w:ascii="Times New Roman" w:hAnsi="Times New Roman" w:eastAsia="Arial Unicode MS" w:cs="Times New Roman"/>
          <w:bCs/>
          <w:lang w:val="es-PE" w:eastAsia="ar-SA"/>
        </w:rPr>
        <w:t xml:space="preserve"> </w:t>
      </w:r>
      <w:r w:rsidRPr="00E56987" w:rsidR="00707C99">
        <w:rPr>
          <w:rFonts w:ascii="Times New Roman" w:hAnsi="Times New Roman" w:eastAsia="Arial Unicode MS" w:cs="Times New Roman"/>
          <w:bCs/>
          <w:lang w:val="es-PE" w:eastAsia="ar-SA"/>
        </w:rPr>
        <w:t>de</w:t>
      </w:r>
      <w:r w:rsidRPr="00E56987" w:rsidR="00A02CF2">
        <w:rPr>
          <w:rFonts w:ascii="Times New Roman" w:hAnsi="Times New Roman" w:eastAsia="Arial Unicode MS" w:cs="Times New Roman"/>
          <w:bCs/>
          <w:lang w:val="es-PE" w:eastAsia="ar-SA"/>
        </w:rPr>
        <w:t xml:space="preserve"> </w:t>
      </w:r>
      <w:r w:rsidRPr="00E56987" w:rsidR="00E56987">
        <w:rPr>
          <w:rFonts w:ascii="Times New Roman" w:hAnsi="Times New Roman" w:eastAsia="Arial Unicode MS" w:cs="Times New Roman"/>
          <w:bCs/>
          <w:lang w:val="es-PE" w:eastAsia="ar-SA"/>
        </w:rPr>
        <w:t>septiembre</w:t>
      </w:r>
      <w:r w:rsidRPr="00E56987" w:rsidR="002F478E">
        <w:rPr>
          <w:rFonts w:ascii="Times New Roman" w:hAnsi="Times New Roman" w:eastAsia="Arial Unicode MS" w:cs="Times New Roman"/>
          <w:bCs/>
          <w:lang w:val="es-PE" w:eastAsia="ar-SA"/>
        </w:rPr>
        <w:t xml:space="preserve"> </w:t>
      </w:r>
      <w:r w:rsidRPr="00E56987" w:rsidR="00F06498">
        <w:rPr>
          <w:rFonts w:ascii="Times New Roman" w:hAnsi="Times New Roman" w:eastAsia="Arial Unicode MS" w:cs="Times New Roman"/>
          <w:bCs/>
          <w:lang w:val="es-PE" w:eastAsia="ar-SA"/>
        </w:rPr>
        <w:t>de 202</w:t>
      </w:r>
      <w:r w:rsidRPr="00E56987" w:rsidR="00543015">
        <w:rPr>
          <w:rFonts w:ascii="Times New Roman" w:hAnsi="Times New Roman" w:eastAsia="Arial Unicode MS" w:cs="Times New Roman"/>
          <w:bCs/>
          <w:lang w:val="es-PE" w:eastAsia="ar-SA"/>
        </w:rPr>
        <w:t>4</w:t>
      </w:r>
      <w:r w:rsidRPr="00E56987" w:rsidR="00707C99">
        <w:rPr>
          <w:rFonts w:ascii="Times New Roman" w:hAnsi="Times New Roman" w:eastAsia="Times New Roman" w:cs="Times New Roman"/>
          <w:bCs/>
          <w:lang w:val="es-PE" w:eastAsia="ar-SA"/>
        </w:rPr>
        <w:t xml:space="preserve"> </w:t>
      </w:r>
    </w:p>
    <w:p w:rsidRPr="00E56987" w:rsidR="00A323F4" w:rsidP="00A323F4" w:rsidRDefault="00A323F4" w14:paraId="1B6988F6" w14:textId="77777777">
      <w:pPr>
        <w:spacing w:after="0" w:line="240" w:lineRule="auto"/>
        <w:jc w:val="both"/>
        <w:rPr>
          <w:rFonts w:ascii="Times New Roman" w:hAnsi="Times New Roman" w:cs="Times New Roman"/>
          <w:b/>
          <w:i/>
          <w:iCs/>
          <w:lang w:val="es-PE"/>
        </w:rPr>
      </w:pPr>
      <w:r w:rsidRPr="00E56987">
        <w:rPr>
          <w:rFonts w:ascii="Times New Roman" w:hAnsi="Times New Roman" w:cs="Times New Roman"/>
          <w:b/>
          <w:i/>
          <w:iCs/>
          <w:lang w:val="es-PE"/>
        </w:rPr>
        <w:t>La Secretaría Técnica certifica que la presente resolución cuenta con el voto de los vocales cuyos nombres figuran en el presente documento.</w:t>
      </w:r>
    </w:p>
    <w:p w:rsidRPr="00E56987" w:rsidR="00A323F4" w:rsidP="00A323F4" w:rsidRDefault="00A323F4" w14:paraId="3AB80116" w14:textId="77777777">
      <w:pPr>
        <w:spacing w:after="0" w:line="360" w:lineRule="auto"/>
        <w:jc w:val="both"/>
        <w:rPr>
          <w:rFonts w:ascii="Times New Roman" w:hAnsi="Times New Roman" w:cs="Times New Roman"/>
          <w:b/>
          <w:i/>
          <w:iCs/>
          <w:lang w:val="es-PE"/>
        </w:rPr>
      </w:pPr>
    </w:p>
    <w:p w:rsidRPr="00E56987" w:rsidR="00600E7F" w:rsidP="00600E7F" w:rsidRDefault="00600E7F" w14:paraId="7680FD70" w14:textId="40A434AA">
      <w:pPr>
        <w:spacing w:after="0" w:line="360" w:lineRule="auto"/>
        <w:jc w:val="center"/>
        <w:rPr>
          <w:rFonts w:ascii="Times New Roman" w:hAnsi="Times New Roman" w:cs="Times New Roman"/>
          <w:b/>
          <w:lang w:val="es-PE"/>
        </w:rPr>
      </w:pPr>
      <w:r w:rsidRPr="00E56987">
        <w:rPr>
          <w:rFonts w:ascii="Times New Roman" w:hAnsi="Times New Roman" w:cs="Times New Roman"/>
          <w:b/>
          <w:lang w:val="es-PE"/>
        </w:rPr>
        <w:t xml:space="preserve">Rolando Eyzaguirre </w:t>
      </w:r>
      <w:proofErr w:type="spellStart"/>
      <w:r w:rsidRPr="00E56987">
        <w:rPr>
          <w:rFonts w:ascii="Times New Roman" w:hAnsi="Times New Roman" w:cs="Times New Roman"/>
          <w:b/>
          <w:lang w:val="es-PE"/>
        </w:rPr>
        <w:t>Maccan</w:t>
      </w:r>
      <w:proofErr w:type="spellEnd"/>
      <w:r w:rsidRPr="00E56987">
        <w:rPr>
          <w:rFonts w:ascii="Times New Roman" w:hAnsi="Times New Roman" w:cs="Times New Roman"/>
          <w:b/>
          <w:lang w:val="es-PE"/>
        </w:rPr>
        <w:t xml:space="preserve"> – </w:t>
      </w:r>
      <w:proofErr w:type="gramStart"/>
      <w:r w:rsidRPr="00E56987">
        <w:rPr>
          <w:rFonts w:ascii="Times New Roman" w:hAnsi="Times New Roman" w:cs="Times New Roman"/>
          <w:b/>
          <w:lang w:val="es-PE"/>
        </w:rPr>
        <w:t>Presidente</w:t>
      </w:r>
      <w:proofErr w:type="gramEnd"/>
    </w:p>
    <w:p w:rsidRPr="00E56987" w:rsidR="007543CD" w:rsidP="007543CD" w:rsidRDefault="00543015" w14:paraId="220AA7AD" w14:textId="6D873173">
      <w:pPr>
        <w:spacing w:after="0" w:line="360" w:lineRule="auto"/>
        <w:jc w:val="center"/>
        <w:rPr>
          <w:rFonts w:ascii="Times New Roman" w:hAnsi="Times New Roman" w:cs="Times New Roman"/>
          <w:b/>
          <w:lang w:val="es-PE"/>
        </w:rPr>
      </w:pPr>
      <w:r w:rsidRPr="00E56987">
        <w:rPr>
          <w:rFonts w:ascii="Times New Roman" w:hAnsi="Times New Roman" w:cs="Times New Roman"/>
          <w:b/>
          <w:lang w:val="es-PE"/>
        </w:rPr>
        <w:t xml:space="preserve">María Eugenia Valdez Fernández Baca </w:t>
      </w:r>
      <w:proofErr w:type="gramStart"/>
      <w:r w:rsidRPr="00E56987" w:rsidR="007543CD">
        <w:rPr>
          <w:rFonts w:ascii="Times New Roman" w:hAnsi="Times New Roman" w:cs="Times New Roman"/>
          <w:b/>
          <w:lang w:val="es-PE"/>
        </w:rPr>
        <w:t xml:space="preserve">– </w:t>
      </w:r>
      <w:r w:rsidRPr="00E56987" w:rsidR="00950F53">
        <w:rPr>
          <w:rFonts w:ascii="Times New Roman" w:hAnsi="Times New Roman" w:cs="Times New Roman"/>
          <w:b/>
          <w:lang w:val="es-PE"/>
        </w:rPr>
        <w:t xml:space="preserve"> Vocal</w:t>
      </w:r>
      <w:proofErr w:type="gramEnd"/>
    </w:p>
    <w:p w:rsidRPr="00E56987" w:rsidR="00600E7F" w:rsidP="00600E7F" w:rsidRDefault="00600E7F" w14:paraId="3155F74E" w14:textId="30D2E817">
      <w:pPr>
        <w:spacing w:after="0" w:line="360" w:lineRule="auto"/>
        <w:jc w:val="center"/>
        <w:rPr>
          <w:rFonts w:ascii="Times New Roman" w:hAnsi="Times New Roman" w:cs="Times New Roman"/>
          <w:b/>
          <w:lang w:val="es-PE"/>
        </w:rPr>
      </w:pPr>
      <w:r w:rsidRPr="00E56987">
        <w:rPr>
          <w:rFonts w:ascii="Times New Roman" w:hAnsi="Times New Roman" w:cs="Times New Roman"/>
          <w:b/>
          <w:lang w:val="es-PE"/>
        </w:rPr>
        <w:t xml:space="preserve">Omar Alfaro Villanueva – </w:t>
      </w:r>
      <w:r w:rsidRPr="00E56987">
        <w:rPr>
          <w:rFonts w:ascii="Times New Roman" w:hAnsi="Times New Roman" w:cs="Times New Roman"/>
          <w:b/>
          <w:lang w:val="es-PE"/>
        </w:rPr>
        <w:t>Vocal</w:t>
      </w:r>
    </w:p>
    <w:p w:rsidRPr="00E56987" w:rsidR="007543CD" w:rsidP="007543CD" w:rsidRDefault="007543CD" w14:paraId="69BFE54F" w14:textId="77777777">
      <w:pPr>
        <w:spacing w:after="0" w:line="360" w:lineRule="auto"/>
        <w:jc w:val="center"/>
        <w:rPr>
          <w:rFonts w:ascii="Times New Roman" w:hAnsi="Times New Roman" w:cs="Times New Roman"/>
          <w:b/>
          <w:lang w:val="es-PE"/>
        </w:rPr>
      </w:pPr>
      <w:r w:rsidRPr="00E56987">
        <w:rPr>
          <w:rFonts w:ascii="Times New Roman" w:hAnsi="Times New Roman" w:cs="Times New Roman"/>
          <w:b/>
          <w:lang w:val="es-PE"/>
        </w:rPr>
        <w:t>Gonzalo Abad del Busto – Vocal</w:t>
      </w:r>
    </w:p>
    <w:p w:rsidRPr="0027406D" w:rsidR="00986F0C" w:rsidP="00556526" w:rsidRDefault="00986F0C" w14:paraId="412CCBAA" w14:textId="77777777">
      <w:pPr>
        <w:spacing w:after="0" w:line="360" w:lineRule="auto"/>
        <w:jc w:val="center"/>
        <w:rPr>
          <w:rFonts w:ascii="Times New Roman" w:hAnsi="Times New Roman" w:cs="Times New Roman"/>
          <w:bCs/>
          <w:sz w:val="24"/>
          <w:szCs w:val="24"/>
          <w:lang w:val="es-PE"/>
        </w:rPr>
      </w:pPr>
    </w:p>
    <w:p w:rsidRPr="0027406D" w:rsidR="00C6662D" w:rsidP="00C6662D" w:rsidRDefault="00C6662D" w14:paraId="14DFBF1F" w14:textId="77777777">
      <w:pPr>
        <w:spacing w:after="0" w:line="360" w:lineRule="auto"/>
        <w:rPr>
          <w:rFonts w:ascii="Times New Roman" w:hAnsi="Times New Roman" w:cs="Times New Roman"/>
          <w:bCs/>
          <w:sz w:val="24"/>
          <w:szCs w:val="24"/>
          <w:lang w:val="es-PE"/>
        </w:rPr>
      </w:pPr>
    </w:p>
    <w:p w:rsidRPr="0027406D" w:rsidR="00556526" w:rsidP="00B17E56" w:rsidRDefault="00556526" w14:paraId="5D853B0D" w14:textId="088DF411">
      <w:pPr>
        <w:jc w:val="both"/>
        <w:rPr>
          <w:rFonts w:ascii="Times New Roman" w:hAnsi="Times New Roman" w:cs="Times New Roman"/>
          <w:bCs/>
          <w:i/>
          <w:iCs/>
          <w:sz w:val="24"/>
          <w:szCs w:val="24"/>
          <w:lang w:val="es-ES_tradnl"/>
        </w:rPr>
      </w:pPr>
    </w:p>
    <w:p w:rsidRPr="0027406D" w:rsidR="00C671F5" w:rsidP="00C671F5" w:rsidRDefault="00C671F5" w14:paraId="33E0FAB8" w14:textId="77777777">
      <w:pPr>
        <w:suppressAutoHyphens/>
        <w:spacing w:after="0" w:line="360" w:lineRule="auto"/>
        <w:outlineLvl w:val="0"/>
        <w:rPr>
          <w:rFonts w:ascii="Times New Roman" w:hAnsi="Times New Roman" w:eastAsia="Arial Unicode MS" w:cs="Times New Roman"/>
          <w:bCs/>
          <w:sz w:val="24"/>
          <w:szCs w:val="24"/>
          <w:lang w:val="es-PE" w:eastAsia="ar-SA"/>
        </w:rPr>
      </w:pPr>
    </w:p>
    <w:p w:rsidRPr="0027406D" w:rsidR="00C671F5" w:rsidP="00C671F5" w:rsidRDefault="00C671F5" w14:paraId="2C3A0205" w14:textId="77777777">
      <w:pPr>
        <w:rPr>
          <w:rFonts w:ascii="Times New Roman" w:hAnsi="Times New Roman" w:eastAsia="Arial Unicode MS" w:cs="Times New Roman"/>
          <w:bCs/>
          <w:sz w:val="24"/>
          <w:szCs w:val="24"/>
          <w:lang w:val="es-ES" w:eastAsia="ar-SA"/>
        </w:rPr>
      </w:pPr>
    </w:p>
    <w:sectPr w:rsidRPr="0027406D" w:rsidR="00C671F5" w:rsidSect="00BF2F46">
      <w:headerReference w:type="default" r:id="rId9"/>
      <w:footerReference w:type="default" r:id="rId10"/>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B5B11" w:rsidP="00784355" w:rsidRDefault="003B5B11" w14:paraId="7A3A9BD3" w14:textId="77777777">
      <w:pPr>
        <w:spacing w:after="0" w:line="240" w:lineRule="auto"/>
      </w:pPr>
      <w:r>
        <w:separator/>
      </w:r>
    </w:p>
  </w:endnote>
  <w:endnote w:type="continuationSeparator" w:id="0">
    <w:p w:rsidR="003B5B11" w:rsidP="00784355" w:rsidRDefault="003B5B11" w14:paraId="7D01887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B5B11" w:rsidP="00784355" w:rsidRDefault="003B5B11" w14:paraId="5D8A64EA" w14:textId="77777777">
      <w:pPr>
        <w:spacing w:after="0" w:line="240" w:lineRule="auto"/>
      </w:pPr>
      <w:r>
        <w:separator/>
      </w:r>
    </w:p>
  </w:footnote>
  <w:footnote w:type="continuationSeparator" w:id="0">
    <w:p w:rsidR="003B5B11" w:rsidP="00784355" w:rsidRDefault="003B5B11" w14:paraId="5294339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46D6F02"/>
    <w:multiLevelType w:val="hybridMultilevel"/>
    <w:tmpl w:val="CADE2F90"/>
    <w:lvl w:ilvl="0" w:tplc="95AEB3EA">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092A47"/>
    <w:multiLevelType w:val="hybridMultilevel"/>
    <w:tmpl w:val="1B168458"/>
    <w:lvl w:ilvl="0" w:tplc="F7CC02E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10402715"/>
    <w:multiLevelType w:val="hybridMultilevel"/>
    <w:tmpl w:val="9B0A3DF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0E005B8"/>
    <w:multiLevelType w:val="hybridMultilevel"/>
    <w:tmpl w:val="6310B7D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3234D4A"/>
    <w:multiLevelType w:val="hybridMultilevel"/>
    <w:tmpl w:val="733ADF9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69344C5"/>
    <w:multiLevelType w:val="hybridMultilevel"/>
    <w:tmpl w:val="85A0C60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1CA17B6B"/>
    <w:multiLevelType w:val="hybridMultilevel"/>
    <w:tmpl w:val="9A26199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24D24BAF"/>
    <w:multiLevelType w:val="hybridMultilevel"/>
    <w:tmpl w:val="C2641F5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69E223E"/>
    <w:multiLevelType w:val="hybridMultilevel"/>
    <w:tmpl w:val="9796CE2C"/>
    <w:lvl w:ilvl="0" w:tplc="21E0F11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29EF7E6A"/>
    <w:multiLevelType w:val="hybridMultilevel"/>
    <w:tmpl w:val="EFCAAED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2BAD47F9"/>
    <w:multiLevelType w:val="hybridMultilevel"/>
    <w:tmpl w:val="05CA50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2C305657"/>
    <w:multiLevelType w:val="hybridMultilevel"/>
    <w:tmpl w:val="2B6C472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2CFD3389"/>
    <w:multiLevelType w:val="hybridMultilevel"/>
    <w:tmpl w:val="359CE8D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2D1C3595"/>
    <w:multiLevelType w:val="hybridMultilevel"/>
    <w:tmpl w:val="D7383248"/>
    <w:lvl w:ilvl="0" w:tplc="3FE49FC6">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35D72AE6"/>
    <w:multiLevelType w:val="hybridMultilevel"/>
    <w:tmpl w:val="09B01E2C"/>
    <w:lvl w:ilvl="0" w:tplc="2D64B63E">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2"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369B053D"/>
    <w:multiLevelType w:val="hybridMultilevel"/>
    <w:tmpl w:val="6ECE2FB8"/>
    <w:lvl w:ilvl="0" w:tplc="6A6E9CF8">
      <w:start w:val="1"/>
      <w:numFmt w:val="lowerRoman"/>
      <w:lvlText w:val="(%1)"/>
      <w:lvlJc w:val="left"/>
      <w:pPr>
        <w:ind w:left="1440" w:hanging="108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5" w15:restartNumberingAfterBreak="0">
    <w:nsid w:val="3BBD0CBA"/>
    <w:multiLevelType w:val="hybridMultilevel"/>
    <w:tmpl w:val="6C86E8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3D407F4C"/>
    <w:multiLevelType w:val="hybridMultilevel"/>
    <w:tmpl w:val="EF3C7D4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43A67CB4"/>
    <w:multiLevelType w:val="hybridMultilevel"/>
    <w:tmpl w:val="7A5474B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0"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462962BE"/>
    <w:multiLevelType w:val="hybridMultilevel"/>
    <w:tmpl w:val="F1AE5AB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483E41E0"/>
    <w:multiLevelType w:val="hybridMultilevel"/>
    <w:tmpl w:val="DCA40F3A"/>
    <w:lvl w:ilvl="0" w:tplc="6DD4BF46">
      <w:start w:val="1"/>
      <w:numFmt w:val="lowerLetter"/>
      <w:lvlText w:val="%1)"/>
      <w:lvlJc w:val="left"/>
      <w:pPr>
        <w:ind w:left="720" w:hanging="360"/>
      </w:pPr>
      <w:rPr>
        <w:rFonts w:cs="Times New Roman" w:asciiTheme="minorHAnsi" w:hAnsiTheme="minorHAnsi"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4DA56832"/>
    <w:multiLevelType w:val="hybridMultilevel"/>
    <w:tmpl w:val="AE461F9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517E02E7"/>
    <w:multiLevelType w:val="hybridMultilevel"/>
    <w:tmpl w:val="66EC03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51CA71B7"/>
    <w:multiLevelType w:val="hybridMultilevel"/>
    <w:tmpl w:val="E696AB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54FD37C0"/>
    <w:multiLevelType w:val="hybridMultilevel"/>
    <w:tmpl w:val="B1DA742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595423F8"/>
    <w:multiLevelType w:val="hybridMultilevel"/>
    <w:tmpl w:val="162AC7C4"/>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1" w15:restartNumberingAfterBreak="0">
    <w:nsid w:val="597B7D2A"/>
    <w:multiLevelType w:val="hybridMultilevel"/>
    <w:tmpl w:val="3CB41C6C"/>
    <w:lvl w:ilvl="0" w:tplc="D4AA1A2A">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2" w15:restartNumberingAfterBreak="0">
    <w:nsid w:val="690F34A9"/>
    <w:multiLevelType w:val="hybridMultilevel"/>
    <w:tmpl w:val="357AF0D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3" w15:restartNumberingAfterBreak="0">
    <w:nsid w:val="6B3A7162"/>
    <w:multiLevelType w:val="hybridMultilevel"/>
    <w:tmpl w:val="6016C742"/>
    <w:lvl w:ilvl="0" w:tplc="D9A4F8FC">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4"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5" w15:restartNumberingAfterBreak="0">
    <w:nsid w:val="71B73A2C"/>
    <w:multiLevelType w:val="hybridMultilevel"/>
    <w:tmpl w:val="CEF2D63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6"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7" w15:restartNumberingAfterBreak="0">
    <w:nsid w:val="73F42D68"/>
    <w:multiLevelType w:val="hybridMultilevel"/>
    <w:tmpl w:val="50343EB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8"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9" w15:restartNumberingAfterBreak="0">
    <w:nsid w:val="778B4F37"/>
    <w:multiLevelType w:val="hybridMultilevel"/>
    <w:tmpl w:val="0986968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0" w15:restartNumberingAfterBreak="0">
    <w:nsid w:val="7A863400"/>
    <w:multiLevelType w:val="hybridMultilevel"/>
    <w:tmpl w:val="9CDC3A1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1" w15:restartNumberingAfterBreak="0">
    <w:nsid w:val="7D93356B"/>
    <w:multiLevelType w:val="hybridMultilevel"/>
    <w:tmpl w:val="2A66D12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3"/>
  </w:num>
  <w:num w:numId="2" w16cid:durableId="1929533434">
    <w:abstractNumId w:val="39"/>
  </w:num>
  <w:num w:numId="3" w16cid:durableId="333261791">
    <w:abstractNumId w:val="31"/>
  </w:num>
  <w:num w:numId="4" w16cid:durableId="1770345525">
    <w:abstractNumId w:val="30"/>
  </w:num>
  <w:num w:numId="5" w16cid:durableId="1816144979">
    <w:abstractNumId w:val="35"/>
  </w:num>
  <w:num w:numId="6" w16cid:durableId="1304313350">
    <w:abstractNumId w:val="0"/>
  </w:num>
  <w:num w:numId="7" w16cid:durableId="166828809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2"/>
  </w:num>
  <w:num w:numId="13" w16cid:durableId="16689044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21"/>
  </w:num>
  <w:num w:numId="17" w16cid:durableId="179988231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4"/>
  </w:num>
  <w:num w:numId="21" w16cid:durableId="196457426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375036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76054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52476108">
    <w:abstractNumId w:val="15"/>
  </w:num>
  <w:num w:numId="26" w16cid:durableId="21084605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82382576">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7002587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331693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1251529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3301458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794542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799955989">
    <w:abstractNumId w:val="43"/>
  </w:num>
  <w:num w:numId="34" w16cid:durableId="36491461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5734049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9743301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500291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8092036">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954873601">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0413015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6031653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3116868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95293789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644311365">
    <w:abstractNumId w:val="40"/>
  </w:num>
  <w:num w:numId="45" w16cid:durableId="734663452">
    <w:abstractNumId w:val="29"/>
  </w:num>
  <w:num w:numId="46" w16cid:durableId="1522279838">
    <w:abstractNumId w:val="41"/>
  </w:num>
  <w:num w:numId="47" w16cid:durableId="188425214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4834255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47403479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64790600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02945014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43352515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637D"/>
    <w:rsid w:val="0002733C"/>
    <w:rsid w:val="00027978"/>
    <w:rsid w:val="00032687"/>
    <w:rsid w:val="0003359A"/>
    <w:rsid w:val="00033AB1"/>
    <w:rsid w:val="00035A04"/>
    <w:rsid w:val="000433F1"/>
    <w:rsid w:val="0004480C"/>
    <w:rsid w:val="000512AD"/>
    <w:rsid w:val="00053740"/>
    <w:rsid w:val="00053D16"/>
    <w:rsid w:val="00056D9F"/>
    <w:rsid w:val="00060FC7"/>
    <w:rsid w:val="0006153B"/>
    <w:rsid w:val="000619A2"/>
    <w:rsid w:val="00063183"/>
    <w:rsid w:val="0006548C"/>
    <w:rsid w:val="00065584"/>
    <w:rsid w:val="00070DB6"/>
    <w:rsid w:val="00071A25"/>
    <w:rsid w:val="00073EC5"/>
    <w:rsid w:val="00076E73"/>
    <w:rsid w:val="00077B6F"/>
    <w:rsid w:val="00080A9A"/>
    <w:rsid w:val="000835CB"/>
    <w:rsid w:val="00083D69"/>
    <w:rsid w:val="00083F50"/>
    <w:rsid w:val="00084148"/>
    <w:rsid w:val="0008486A"/>
    <w:rsid w:val="00087B10"/>
    <w:rsid w:val="00091C09"/>
    <w:rsid w:val="00092684"/>
    <w:rsid w:val="0009404A"/>
    <w:rsid w:val="00095105"/>
    <w:rsid w:val="00096CCA"/>
    <w:rsid w:val="00097D96"/>
    <w:rsid w:val="000A1DAF"/>
    <w:rsid w:val="000A40DF"/>
    <w:rsid w:val="000A55BA"/>
    <w:rsid w:val="000A5666"/>
    <w:rsid w:val="000A5CAA"/>
    <w:rsid w:val="000A61F5"/>
    <w:rsid w:val="000B19A0"/>
    <w:rsid w:val="000B58D8"/>
    <w:rsid w:val="000C0734"/>
    <w:rsid w:val="000C1AAB"/>
    <w:rsid w:val="000D5F00"/>
    <w:rsid w:val="000E4569"/>
    <w:rsid w:val="000F17DA"/>
    <w:rsid w:val="000F38C7"/>
    <w:rsid w:val="000F4CDC"/>
    <w:rsid w:val="000F56CC"/>
    <w:rsid w:val="000F6340"/>
    <w:rsid w:val="00111342"/>
    <w:rsid w:val="0011308C"/>
    <w:rsid w:val="00116B6A"/>
    <w:rsid w:val="0012166D"/>
    <w:rsid w:val="00124DA1"/>
    <w:rsid w:val="00125B9B"/>
    <w:rsid w:val="0013051A"/>
    <w:rsid w:val="001320DF"/>
    <w:rsid w:val="00132697"/>
    <w:rsid w:val="0013444B"/>
    <w:rsid w:val="00136E12"/>
    <w:rsid w:val="001373AF"/>
    <w:rsid w:val="001377EF"/>
    <w:rsid w:val="0014650D"/>
    <w:rsid w:val="00150874"/>
    <w:rsid w:val="001508BC"/>
    <w:rsid w:val="00151F82"/>
    <w:rsid w:val="0015215E"/>
    <w:rsid w:val="001529FE"/>
    <w:rsid w:val="001562DF"/>
    <w:rsid w:val="00157979"/>
    <w:rsid w:val="00160361"/>
    <w:rsid w:val="001703D8"/>
    <w:rsid w:val="00170E39"/>
    <w:rsid w:val="0017140F"/>
    <w:rsid w:val="00171DF3"/>
    <w:rsid w:val="00174918"/>
    <w:rsid w:val="001749D2"/>
    <w:rsid w:val="00174DA5"/>
    <w:rsid w:val="00181908"/>
    <w:rsid w:val="00181DCE"/>
    <w:rsid w:val="00185161"/>
    <w:rsid w:val="00187BFD"/>
    <w:rsid w:val="0019385F"/>
    <w:rsid w:val="00195E2E"/>
    <w:rsid w:val="00196365"/>
    <w:rsid w:val="001A008A"/>
    <w:rsid w:val="001A0482"/>
    <w:rsid w:val="001A3395"/>
    <w:rsid w:val="001A43EC"/>
    <w:rsid w:val="001A44E1"/>
    <w:rsid w:val="001A5178"/>
    <w:rsid w:val="001A555F"/>
    <w:rsid w:val="001B1E59"/>
    <w:rsid w:val="001B3EE9"/>
    <w:rsid w:val="001B552A"/>
    <w:rsid w:val="001B58A3"/>
    <w:rsid w:val="001C052B"/>
    <w:rsid w:val="001C3A70"/>
    <w:rsid w:val="001D0EED"/>
    <w:rsid w:val="001D59D9"/>
    <w:rsid w:val="001D6136"/>
    <w:rsid w:val="001E119C"/>
    <w:rsid w:val="001E6657"/>
    <w:rsid w:val="001E69BA"/>
    <w:rsid w:val="00201C0D"/>
    <w:rsid w:val="00204407"/>
    <w:rsid w:val="00206718"/>
    <w:rsid w:val="0020749F"/>
    <w:rsid w:val="002108AD"/>
    <w:rsid w:val="00211977"/>
    <w:rsid w:val="002130B0"/>
    <w:rsid w:val="0021627D"/>
    <w:rsid w:val="0022198A"/>
    <w:rsid w:val="00223F4F"/>
    <w:rsid w:val="00225288"/>
    <w:rsid w:val="00227D02"/>
    <w:rsid w:val="00231C58"/>
    <w:rsid w:val="002331C3"/>
    <w:rsid w:val="00234777"/>
    <w:rsid w:val="00234A33"/>
    <w:rsid w:val="002370A8"/>
    <w:rsid w:val="00241719"/>
    <w:rsid w:val="00242425"/>
    <w:rsid w:val="00243F6B"/>
    <w:rsid w:val="002441B9"/>
    <w:rsid w:val="002528B8"/>
    <w:rsid w:val="0026162A"/>
    <w:rsid w:val="00266AB1"/>
    <w:rsid w:val="0027261F"/>
    <w:rsid w:val="00272F4F"/>
    <w:rsid w:val="0027301E"/>
    <w:rsid w:val="0027406D"/>
    <w:rsid w:val="00274985"/>
    <w:rsid w:val="002768C6"/>
    <w:rsid w:val="00276A92"/>
    <w:rsid w:val="00277667"/>
    <w:rsid w:val="002830BC"/>
    <w:rsid w:val="00283E79"/>
    <w:rsid w:val="00286C15"/>
    <w:rsid w:val="00290CA4"/>
    <w:rsid w:val="00290D10"/>
    <w:rsid w:val="002910A0"/>
    <w:rsid w:val="00294D98"/>
    <w:rsid w:val="00295828"/>
    <w:rsid w:val="0029673E"/>
    <w:rsid w:val="002A31D3"/>
    <w:rsid w:val="002A3D36"/>
    <w:rsid w:val="002A7E2E"/>
    <w:rsid w:val="002B726E"/>
    <w:rsid w:val="002C130C"/>
    <w:rsid w:val="002C2A0F"/>
    <w:rsid w:val="002C6367"/>
    <w:rsid w:val="002D08F7"/>
    <w:rsid w:val="002D0DB0"/>
    <w:rsid w:val="002D3B01"/>
    <w:rsid w:val="002D4977"/>
    <w:rsid w:val="002E0275"/>
    <w:rsid w:val="002E1221"/>
    <w:rsid w:val="002E14FD"/>
    <w:rsid w:val="002E17F9"/>
    <w:rsid w:val="002F09CA"/>
    <w:rsid w:val="002F35F0"/>
    <w:rsid w:val="002F478E"/>
    <w:rsid w:val="002F5119"/>
    <w:rsid w:val="00300DDA"/>
    <w:rsid w:val="00303FA8"/>
    <w:rsid w:val="003045E3"/>
    <w:rsid w:val="00307C65"/>
    <w:rsid w:val="00314603"/>
    <w:rsid w:val="00317805"/>
    <w:rsid w:val="0032132E"/>
    <w:rsid w:val="00321EC9"/>
    <w:rsid w:val="00327AEB"/>
    <w:rsid w:val="00334BF1"/>
    <w:rsid w:val="00340CAE"/>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5B11"/>
    <w:rsid w:val="003B798E"/>
    <w:rsid w:val="003C1581"/>
    <w:rsid w:val="003D09A9"/>
    <w:rsid w:val="003D4684"/>
    <w:rsid w:val="003D4687"/>
    <w:rsid w:val="003D5A42"/>
    <w:rsid w:val="003D6195"/>
    <w:rsid w:val="003D690E"/>
    <w:rsid w:val="003D69D8"/>
    <w:rsid w:val="003D742B"/>
    <w:rsid w:val="003E0091"/>
    <w:rsid w:val="003E0CC2"/>
    <w:rsid w:val="003E450C"/>
    <w:rsid w:val="003F0C97"/>
    <w:rsid w:val="003F1149"/>
    <w:rsid w:val="003F1B5F"/>
    <w:rsid w:val="003F20C7"/>
    <w:rsid w:val="003F2DC2"/>
    <w:rsid w:val="00403814"/>
    <w:rsid w:val="00404288"/>
    <w:rsid w:val="004045DC"/>
    <w:rsid w:val="004049B9"/>
    <w:rsid w:val="00411866"/>
    <w:rsid w:val="00414A7B"/>
    <w:rsid w:val="00417E23"/>
    <w:rsid w:val="0042236E"/>
    <w:rsid w:val="00425ACB"/>
    <w:rsid w:val="00425F75"/>
    <w:rsid w:val="00426C11"/>
    <w:rsid w:val="00433E6D"/>
    <w:rsid w:val="00440BC2"/>
    <w:rsid w:val="00444232"/>
    <w:rsid w:val="00444DE9"/>
    <w:rsid w:val="00454EF5"/>
    <w:rsid w:val="00460C30"/>
    <w:rsid w:val="00465FB9"/>
    <w:rsid w:val="00466302"/>
    <w:rsid w:val="0046647B"/>
    <w:rsid w:val="0047370C"/>
    <w:rsid w:val="0047522D"/>
    <w:rsid w:val="00476BA1"/>
    <w:rsid w:val="00481687"/>
    <w:rsid w:val="00482A5D"/>
    <w:rsid w:val="00490898"/>
    <w:rsid w:val="00495D9A"/>
    <w:rsid w:val="00496304"/>
    <w:rsid w:val="00496A1A"/>
    <w:rsid w:val="004A183E"/>
    <w:rsid w:val="004A3E25"/>
    <w:rsid w:val="004A41F6"/>
    <w:rsid w:val="004A718F"/>
    <w:rsid w:val="004B155C"/>
    <w:rsid w:val="004B27E2"/>
    <w:rsid w:val="004B3EBE"/>
    <w:rsid w:val="004B4F1A"/>
    <w:rsid w:val="004B51ED"/>
    <w:rsid w:val="004C1C34"/>
    <w:rsid w:val="004C34ED"/>
    <w:rsid w:val="004C39C5"/>
    <w:rsid w:val="004C51EC"/>
    <w:rsid w:val="004C5A91"/>
    <w:rsid w:val="004C626E"/>
    <w:rsid w:val="004D05F2"/>
    <w:rsid w:val="004D5FA7"/>
    <w:rsid w:val="004D6B0B"/>
    <w:rsid w:val="004E65DD"/>
    <w:rsid w:val="004F0319"/>
    <w:rsid w:val="004F549E"/>
    <w:rsid w:val="00504C79"/>
    <w:rsid w:val="0051510E"/>
    <w:rsid w:val="00516293"/>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5EE2"/>
    <w:rsid w:val="00536113"/>
    <w:rsid w:val="00537DBF"/>
    <w:rsid w:val="00540F01"/>
    <w:rsid w:val="00541534"/>
    <w:rsid w:val="00543015"/>
    <w:rsid w:val="00544BFC"/>
    <w:rsid w:val="00547EE5"/>
    <w:rsid w:val="00547F11"/>
    <w:rsid w:val="00556526"/>
    <w:rsid w:val="00557E74"/>
    <w:rsid w:val="0056773D"/>
    <w:rsid w:val="00567DEC"/>
    <w:rsid w:val="0057035B"/>
    <w:rsid w:val="00570ED6"/>
    <w:rsid w:val="0057139D"/>
    <w:rsid w:val="005818E3"/>
    <w:rsid w:val="00582724"/>
    <w:rsid w:val="00582D26"/>
    <w:rsid w:val="0058358B"/>
    <w:rsid w:val="00583A87"/>
    <w:rsid w:val="00585D65"/>
    <w:rsid w:val="005920B3"/>
    <w:rsid w:val="005948EF"/>
    <w:rsid w:val="00597430"/>
    <w:rsid w:val="005A0A0B"/>
    <w:rsid w:val="005A0B70"/>
    <w:rsid w:val="005A40A4"/>
    <w:rsid w:val="005A782D"/>
    <w:rsid w:val="005B2924"/>
    <w:rsid w:val="005C3266"/>
    <w:rsid w:val="005C524E"/>
    <w:rsid w:val="005C5AB9"/>
    <w:rsid w:val="005C6AB8"/>
    <w:rsid w:val="005D3E68"/>
    <w:rsid w:val="005D5F88"/>
    <w:rsid w:val="005D64B6"/>
    <w:rsid w:val="005E0EC2"/>
    <w:rsid w:val="005E17C2"/>
    <w:rsid w:val="005E2CBE"/>
    <w:rsid w:val="005E4870"/>
    <w:rsid w:val="005E7D24"/>
    <w:rsid w:val="005F220A"/>
    <w:rsid w:val="005F4C97"/>
    <w:rsid w:val="00600E7F"/>
    <w:rsid w:val="006043E9"/>
    <w:rsid w:val="00605902"/>
    <w:rsid w:val="00606105"/>
    <w:rsid w:val="00613A39"/>
    <w:rsid w:val="00622ABC"/>
    <w:rsid w:val="00623204"/>
    <w:rsid w:val="00624034"/>
    <w:rsid w:val="00631C06"/>
    <w:rsid w:val="0064374C"/>
    <w:rsid w:val="006442E0"/>
    <w:rsid w:val="006444C9"/>
    <w:rsid w:val="0064607A"/>
    <w:rsid w:val="00647AEA"/>
    <w:rsid w:val="00651F9F"/>
    <w:rsid w:val="00652672"/>
    <w:rsid w:val="00654FC9"/>
    <w:rsid w:val="0065542B"/>
    <w:rsid w:val="0065594D"/>
    <w:rsid w:val="00655A90"/>
    <w:rsid w:val="00655BA3"/>
    <w:rsid w:val="006578A4"/>
    <w:rsid w:val="00657AD2"/>
    <w:rsid w:val="00660D6F"/>
    <w:rsid w:val="00664F22"/>
    <w:rsid w:val="00667A13"/>
    <w:rsid w:val="00671DB5"/>
    <w:rsid w:val="00673527"/>
    <w:rsid w:val="0067503F"/>
    <w:rsid w:val="00680D8A"/>
    <w:rsid w:val="00686BB2"/>
    <w:rsid w:val="006878E1"/>
    <w:rsid w:val="0069304A"/>
    <w:rsid w:val="00697D6C"/>
    <w:rsid w:val="006A28E7"/>
    <w:rsid w:val="006A2ADE"/>
    <w:rsid w:val="006A551F"/>
    <w:rsid w:val="006B5CAE"/>
    <w:rsid w:val="006B69A2"/>
    <w:rsid w:val="006B7A62"/>
    <w:rsid w:val="006C1704"/>
    <w:rsid w:val="006C1A65"/>
    <w:rsid w:val="006C29A7"/>
    <w:rsid w:val="006C6261"/>
    <w:rsid w:val="006D2BA9"/>
    <w:rsid w:val="006D397E"/>
    <w:rsid w:val="006E2366"/>
    <w:rsid w:val="006E4547"/>
    <w:rsid w:val="006E5BE6"/>
    <w:rsid w:val="006F36EF"/>
    <w:rsid w:val="006F47A8"/>
    <w:rsid w:val="006F4986"/>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1154"/>
    <w:rsid w:val="00737844"/>
    <w:rsid w:val="00743BF9"/>
    <w:rsid w:val="00744447"/>
    <w:rsid w:val="007453CC"/>
    <w:rsid w:val="007543CD"/>
    <w:rsid w:val="00760103"/>
    <w:rsid w:val="00761F1D"/>
    <w:rsid w:val="00763A24"/>
    <w:rsid w:val="007703E9"/>
    <w:rsid w:val="007708AB"/>
    <w:rsid w:val="00771625"/>
    <w:rsid w:val="00772376"/>
    <w:rsid w:val="007745AD"/>
    <w:rsid w:val="00775711"/>
    <w:rsid w:val="00781235"/>
    <w:rsid w:val="00784355"/>
    <w:rsid w:val="00786117"/>
    <w:rsid w:val="007906AF"/>
    <w:rsid w:val="00791E83"/>
    <w:rsid w:val="00794424"/>
    <w:rsid w:val="007950DD"/>
    <w:rsid w:val="007965C0"/>
    <w:rsid w:val="007965E2"/>
    <w:rsid w:val="00797191"/>
    <w:rsid w:val="007A09BB"/>
    <w:rsid w:val="007A4108"/>
    <w:rsid w:val="007A4EA9"/>
    <w:rsid w:val="007A7F95"/>
    <w:rsid w:val="007B1018"/>
    <w:rsid w:val="007B2721"/>
    <w:rsid w:val="007B3958"/>
    <w:rsid w:val="007B3C05"/>
    <w:rsid w:val="007C14D0"/>
    <w:rsid w:val="007C1A22"/>
    <w:rsid w:val="007C213D"/>
    <w:rsid w:val="007C3CAC"/>
    <w:rsid w:val="007C4D67"/>
    <w:rsid w:val="007C4E10"/>
    <w:rsid w:val="007C69FE"/>
    <w:rsid w:val="007D13E3"/>
    <w:rsid w:val="007D13F3"/>
    <w:rsid w:val="007D26B5"/>
    <w:rsid w:val="007D2A4B"/>
    <w:rsid w:val="007D39D3"/>
    <w:rsid w:val="007D5BB1"/>
    <w:rsid w:val="007D7213"/>
    <w:rsid w:val="007E5917"/>
    <w:rsid w:val="007F186A"/>
    <w:rsid w:val="007F38DF"/>
    <w:rsid w:val="007F74F1"/>
    <w:rsid w:val="008010D0"/>
    <w:rsid w:val="008020A1"/>
    <w:rsid w:val="0081361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639D3"/>
    <w:rsid w:val="00871F40"/>
    <w:rsid w:val="00883121"/>
    <w:rsid w:val="0088392F"/>
    <w:rsid w:val="00884426"/>
    <w:rsid w:val="00886745"/>
    <w:rsid w:val="0088680C"/>
    <w:rsid w:val="00886D60"/>
    <w:rsid w:val="0088746E"/>
    <w:rsid w:val="008875F3"/>
    <w:rsid w:val="00887814"/>
    <w:rsid w:val="008916FF"/>
    <w:rsid w:val="00891DB3"/>
    <w:rsid w:val="00895A85"/>
    <w:rsid w:val="00896F8E"/>
    <w:rsid w:val="008A1D12"/>
    <w:rsid w:val="008A3A47"/>
    <w:rsid w:val="008B47F3"/>
    <w:rsid w:val="008B5C61"/>
    <w:rsid w:val="008B69A3"/>
    <w:rsid w:val="008B6A09"/>
    <w:rsid w:val="008B760D"/>
    <w:rsid w:val="008B7C97"/>
    <w:rsid w:val="008D1D39"/>
    <w:rsid w:val="008D5049"/>
    <w:rsid w:val="008D6DDF"/>
    <w:rsid w:val="008D721C"/>
    <w:rsid w:val="008E33FD"/>
    <w:rsid w:val="008F1161"/>
    <w:rsid w:val="008F479E"/>
    <w:rsid w:val="009011F1"/>
    <w:rsid w:val="00901835"/>
    <w:rsid w:val="009024E8"/>
    <w:rsid w:val="00904A1D"/>
    <w:rsid w:val="00904BAF"/>
    <w:rsid w:val="009117F7"/>
    <w:rsid w:val="009127A6"/>
    <w:rsid w:val="0091528B"/>
    <w:rsid w:val="009157B1"/>
    <w:rsid w:val="0091648F"/>
    <w:rsid w:val="00917CAF"/>
    <w:rsid w:val="009271BE"/>
    <w:rsid w:val="00927286"/>
    <w:rsid w:val="009272D7"/>
    <w:rsid w:val="009305A8"/>
    <w:rsid w:val="00933532"/>
    <w:rsid w:val="00936573"/>
    <w:rsid w:val="00942733"/>
    <w:rsid w:val="00942B53"/>
    <w:rsid w:val="00943343"/>
    <w:rsid w:val="00946694"/>
    <w:rsid w:val="00950AD3"/>
    <w:rsid w:val="00950F53"/>
    <w:rsid w:val="00951B42"/>
    <w:rsid w:val="00951B99"/>
    <w:rsid w:val="00951CDB"/>
    <w:rsid w:val="00952F86"/>
    <w:rsid w:val="00955C03"/>
    <w:rsid w:val="00964237"/>
    <w:rsid w:val="00966813"/>
    <w:rsid w:val="00967B16"/>
    <w:rsid w:val="0097301B"/>
    <w:rsid w:val="00974D2D"/>
    <w:rsid w:val="009754DD"/>
    <w:rsid w:val="00975745"/>
    <w:rsid w:val="0098136F"/>
    <w:rsid w:val="00986F0C"/>
    <w:rsid w:val="00992626"/>
    <w:rsid w:val="0099320E"/>
    <w:rsid w:val="00993409"/>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503F"/>
    <w:rsid w:val="009C5373"/>
    <w:rsid w:val="009C6404"/>
    <w:rsid w:val="009D1062"/>
    <w:rsid w:val="009D3B98"/>
    <w:rsid w:val="009D56D8"/>
    <w:rsid w:val="009D6055"/>
    <w:rsid w:val="009D63E7"/>
    <w:rsid w:val="009D746A"/>
    <w:rsid w:val="009D7BF6"/>
    <w:rsid w:val="009E5F11"/>
    <w:rsid w:val="009E7994"/>
    <w:rsid w:val="009F143B"/>
    <w:rsid w:val="009F2EEB"/>
    <w:rsid w:val="009F5942"/>
    <w:rsid w:val="009F75DF"/>
    <w:rsid w:val="00A00055"/>
    <w:rsid w:val="00A00101"/>
    <w:rsid w:val="00A02270"/>
    <w:rsid w:val="00A02CF2"/>
    <w:rsid w:val="00A046BC"/>
    <w:rsid w:val="00A070CF"/>
    <w:rsid w:val="00A077D2"/>
    <w:rsid w:val="00A16942"/>
    <w:rsid w:val="00A17A72"/>
    <w:rsid w:val="00A20E69"/>
    <w:rsid w:val="00A237EE"/>
    <w:rsid w:val="00A25F51"/>
    <w:rsid w:val="00A30393"/>
    <w:rsid w:val="00A32246"/>
    <w:rsid w:val="00A323F4"/>
    <w:rsid w:val="00A328C0"/>
    <w:rsid w:val="00A35AD1"/>
    <w:rsid w:val="00A3714C"/>
    <w:rsid w:val="00A40AAC"/>
    <w:rsid w:val="00A40EAE"/>
    <w:rsid w:val="00A427D6"/>
    <w:rsid w:val="00A46E96"/>
    <w:rsid w:val="00A52030"/>
    <w:rsid w:val="00A57F3B"/>
    <w:rsid w:val="00A62A69"/>
    <w:rsid w:val="00A62AF1"/>
    <w:rsid w:val="00A62BEC"/>
    <w:rsid w:val="00A658C1"/>
    <w:rsid w:val="00A65E4B"/>
    <w:rsid w:val="00A72A35"/>
    <w:rsid w:val="00A734AD"/>
    <w:rsid w:val="00A75565"/>
    <w:rsid w:val="00A770E4"/>
    <w:rsid w:val="00A77C09"/>
    <w:rsid w:val="00A837A0"/>
    <w:rsid w:val="00A90926"/>
    <w:rsid w:val="00A91E44"/>
    <w:rsid w:val="00A94273"/>
    <w:rsid w:val="00A96279"/>
    <w:rsid w:val="00A97287"/>
    <w:rsid w:val="00AA18F9"/>
    <w:rsid w:val="00AA2DED"/>
    <w:rsid w:val="00AA7CBD"/>
    <w:rsid w:val="00AB1C66"/>
    <w:rsid w:val="00AB7BFE"/>
    <w:rsid w:val="00AC07E0"/>
    <w:rsid w:val="00AC3F97"/>
    <w:rsid w:val="00AC4C86"/>
    <w:rsid w:val="00AC4CF3"/>
    <w:rsid w:val="00AC5A9E"/>
    <w:rsid w:val="00AD1FEC"/>
    <w:rsid w:val="00AD2DF1"/>
    <w:rsid w:val="00AE3EA8"/>
    <w:rsid w:val="00AE4125"/>
    <w:rsid w:val="00AE58A1"/>
    <w:rsid w:val="00AE6BD5"/>
    <w:rsid w:val="00AF1C99"/>
    <w:rsid w:val="00AF5E87"/>
    <w:rsid w:val="00B00552"/>
    <w:rsid w:val="00B02BEE"/>
    <w:rsid w:val="00B033A5"/>
    <w:rsid w:val="00B10C38"/>
    <w:rsid w:val="00B11C1C"/>
    <w:rsid w:val="00B129BC"/>
    <w:rsid w:val="00B12C0B"/>
    <w:rsid w:val="00B12E7A"/>
    <w:rsid w:val="00B13613"/>
    <w:rsid w:val="00B17BD8"/>
    <w:rsid w:val="00B17E56"/>
    <w:rsid w:val="00B2422C"/>
    <w:rsid w:val="00B30B53"/>
    <w:rsid w:val="00B313E9"/>
    <w:rsid w:val="00B32325"/>
    <w:rsid w:val="00B340A4"/>
    <w:rsid w:val="00B340D4"/>
    <w:rsid w:val="00B355EC"/>
    <w:rsid w:val="00B42CC6"/>
    <w:rsid w:val="00B448A4"/>
    <w:rsid w:val="00B45C2D"/>
    <w:rsid w:val="00B53696"/>
    <w:rsid w:val="00B56649"/>
    <w:rsid w:val="00B625F2"/>
    <w:rsid w:val="00B663DC"/>
    <w:rsid w:val="00B710D8"/>
    <w:rsid w:val="00B73566"/>
    <w:rsid w:val="00B73629"/>
    <w:rsid w:val="00B7466E"/>
    <w:rsid w:val="00B779BD"/>
    <w:rsid w:val="00B8021E"/>
    <w:rsid w:val="00B8028F"/>
    <w:rsid w:val="00B81B4E"/>
    <w:rsid w:val="00B833BE"/>
    <w:rsid w:val="00B87B08"/>
    <w:rsid w:val="00B93C7A"/>
    <w:rsid w:val="00B956C4"/>
    <w:rsid w:val="00B9570E"/>
    <w:rsid w:val="00BA1584"/>
    <w:rsid w:val="00BA3C20"/>
    <w:rsid w:val="00BB2152"/>
    <w:rsid w:val="00BB2BE0"/>
    <w:rsid w:val="00BB405B"/>
    <w:rsid w:val="00BB4B19"/>
    <w:rsid w:val="00BB78E5"/>
    <w:rsid w:val="00BC05C4"/>
    <w:rsid w:val="00BC29D0"/>
    <w:rsid w:val="00BD33F4"/>
    <w:rsid w:val="00BD3802"/>
    <w:rsid w:val="00BD797F"/>
    <w:rsid w:val="00BE1470"/>
    <w:rsid w:val="00BE2DA7"/>
    <w:rsid w:val="00BE695C"/>
    <w:rsid w:val="00BE7C72"/>
    <w:rsid w:val="00BF1421"/>
    <w:rsid w:val="00BF2F46"/>
    <w:rsid w:val="00BF414E"/>
    <w:rsid w:val="00BF78BF"/>
    <w:rsid w:val="00C00BBF"/>
    <w:rsid w:val="00C02CC4"/>
    <w:rsid w:val="00C04AA4"/>
    <w:rsid w:val="00C05445"/>
    <w:rsid w:val="00C12CBD"/>
    <w:rsid w:val="00C134DB"/>
    <w:rsid w:val="00C16D8A"/>
    <w:rsid w:val="00C17221"/>
    <w:rsid w:val="00C202F1"/>
    <w:rsid w:val="00C25B78"/>
    <w:rsid w:val="00C32068"/>
    <w:rsid w:val="00C33FEF"/>
    <w:rsid w:val="00C34C5C"/>
    <w:rsid w:val="00C4007D"/>
    <w:rsid w:val="00C4163B"/>
    <w:rsid w:val="00C41F24"/>
    <w:rsid w:val="00C42000"/>
    <w:rsid w:val="00C43FD0"/>
    <w:rsid w:val="00C47619"/>
    <w:rsid w:val="00C51445"/>
    <w:rsid w:val="00C52848"/>
    <w:rsid w:val="00C61FF5"/>
    <w:rsid w:val="00C6662D"/>
    <w:rsid w:val="00C671F5"/>
    <w:rsid w:val="00C67E5D"/>
    <w:rsid w:val="00C70DB9"/>
    <w:rsid w:val="00C72528"/>
    <w:rsid w:val="00C74003"/>
    <w:rsid w:val="00C748FF"/>
    <w:rsid w:val="00C74DA7"/>
    <w:rsid w:val="00C767DA"/>
    <w:rsid w:val="00C805FB"/>
    <w:rsid w:val="00C8227D"/>
    <w:rsid w:val="00C83750"/>
    <w:rsid w:val="00C8675B"/>
    <w:rsid w:val="00C86CD7"/>
    <w:rsid w:val="00C86F17"/>
    <w:rsid w:val="00C9376B"/>
    <w:rsid w:val="00C94213"/>
    <w:rsid w:val="00C9581A"/>
    <w:rsid w:val="00C960BE"/>
    <w:rsid w:val="00C9791B"/>
    <w:rsid w:val="00CA27CB"/>
    <w:rsid w:val="00CA3682"/>
    <w:rsid w:val="00CA3BE9"/>
    <w:rsid w:val="00CB44BB"/>
    <w:rsid w:val="00CC4AEF"/>
    <w:rsid w:val="00CC6C0C"/>
    <w:rsid w:val="00CC719D"/>
    <w:rsid w:val="00CD4BE8"/>
    <w:rsid w:val="00CE227F"/>
    <w:rsid w:val="00CE2834"/>
    <w:rsid w:val="00CF0CFA"/>
    <w:rsid w:val="00CF158B"/>
    <w:rsid w:val="00CF55D6"/>
    <w:rsid w:val="00CF6484"/>
    <w:rsid w:val="00CF78D3"/>
    <w:rsid w:val="00D10B27"/>
    <w:rsid w:val="00D12CFF"/>
    <w:rsid w:val="00D156AF"/>
    <w:rsid w:val="00D16367"/>
    <w:rsid w:val="00D202EA"/>
    <w:rsid w:val="00D206C0"/>
    <w:rsid w:val="00D2092C"/>
    <w:rsid w:val="00D210AF"/>
    <w:rsid w:val="00D217BB"/>
    <w:rsid w:val="00D228DE"/>
    <w:rsid w:val="00D22DC3"/>
    <w:rsid w:val="00D25311"/>
    <w:rsid w:val="00D25683"/>
    <w:rsid w:val="00D27042"/>
    <w:rsid w:val="00D3103B"/>
    <w:rsid w:val="00D321F5"/>
    <w:rsid w:val="00D322D9"/>
    <w:rsid w:val="00D4055D"/>
    <w:rsid w:val="00D422AF"/>
    <w:rsid w:val="00D4253A"/>
    <w:rsid w:val="00D43EB8"/>
    <w:rsid w:val="00D43FED"/>
    <w:rsid w:val="00D451C9"/>
    <w:rsid w:val="00D50B42"/>
    <w:rsid w:val="00D50BAF"/>
    <w:rsid w:val="00D57228"/>
    <w:rsid w:val="00D61C6D"/>
    <w:rsid w:val="00D64034"/>
    <w:rsid w:val="00D6797E"/>
    <w:rsid w:val="00D724BF"/>
    <w:rsid w:val="00D73109"/>
    <w:rsid w:val="00D7402B"/>
    <w:rsid w:val="00D76C43"/>
    <w:rsid w:val="00D810EC"/>
    <w:rsid w:val="00D835B6"/>
    <w:rsid w:val="00D84464"/>
    <w:rsid w:val="00D94B2D"/>
    <w:rsid w:val="00D9681C"/>
    <w:rsid w:val="00DA0540"/>
    <w:rsid w:val="00DA2840"/>
    <w:rsid w:val="00DA4030"/>
    <w:rsid w:val="00DB15FD"/>
    <w:rsid w:val="00DB285E"/>
    <w:rsid w:val="00DB3DD5"/>
    <w:rsid w:val="00DB5079"/>
    <w:rsid w:val="00DB58EC"/>
    <w:rsid w:val="00DB7347"/>
    <w:rsid w:val="00DB74D5"/>
    <w:rsid w:val="00DC399B"/>
    <w:rsid w:val="00DD0F92"/>
    <w:rsid w:val="00DD5E2B"/>
    <w:rsid w:val="00DE4177"/>
    <w:rsid w:val="00DE4BF9"/>
    <w:rsid w:val="00DE585A"/>
    <w:rsid w:val="00DF0424"/>
    <w:rsid w:val="00DF3781"/>
    <w:rsid w:val="00DF6E69"/>
    <w:rsid w:val="00E018D7"/>
    <w:rsid w:val="00E05827"/>
    <w:rsid w:val="00E1040C"/>
    <w:rsid w:val="00E107CA"/>
    <w:rsid w:val="00E109E4"/>
    <w:rsid w:val="00E1216B"/>
    <w:rsid w:val="00E12DDD"/>
    <w:rsid w:val="00E1477F"/>
    <w:rsid w:val="00E16C63"/>
    <w:rsid w:val="00E17DB5"/>
    <w:rsid w:val="00E25D54"/>
    <w:rsid w:val="00E30E76"/>
    <w:rsid w:val="00E3322A"/>
    <w:rsid w:val="00E341F5"/>
    <w:rsid w:val="00E43D94"/>
    <w:rsid w:val="00E45B51"/>
    <w:rsid w:val="00E531B9"/>
    <w:rsid w:val="00E53BC5"/>
    <w:rsid w:val="00E56987"/>
    <w:rsid w:val="00E57869"/>
    <w:rsid w:val="00E61DBC"/>
    <w:rsid w:val="00E64057"/>
    <w:rsid w:val="00E66AFF"/>
    <w:rsid w:val="00E6771C"/>
    <w:rsid w:val="00E70381"/>
    <w:rsid w:val="00E70F8F"/>
    <w:rsid w:val="00E73DEF"/>
    <w:rsid w:val="00E80D65"/>
    <w:rsid w:val="00E91723"/>
    <w:rsid w:val="00EA21E9"/>
    <w:rsid w:val="00EA2DDA"/>
    <w:rsid w:val="00EA4C4B"/>
    <w:rsid w:val="00EA7250"/>
    <w:rsid w:val="00EA77BE"/>
    <w:rsid w:val="00EB1C7E"/>
    <w:rsid w:val="00EB7FDF"/>
    <w:rsid w:val="00EC19C1"/>
    <w:rsid w:val="00EC283A"/>
    <w:rsid w:val="00EC3551"/>
    <w:rsid w:val="00EC57A3"/>
    <w:rsid w:val="00EC7271"/>
    <w:rsid w:val="00ED2086"/>
    <w:rsid w:val="00ED38AF"/>
    <w:rsid w:val="00ED60A1"/>
    <w:rsid w:val="00ED6123"/>
    <w:rsid w:val="00EE1C4A"/>
    <w:rsid w:val="00EE2F04"/>
    <w:rsid w:val="00EE3E0F"/>
    <w:rsid w:val="00EE556A"/>
    <w:rsid w:val="00EE6D21"/>
    <w:rsid w:val="00EF32A0"/>
    <w:rsid w:val="00F01B55"/>
    <w:rsid w:val="00F0237B"/>
    <w:rsid w:val="00F06498"/>
    <w:rsid w:val="00F06E99"/>
    <w:rsid w:val="00F0723B"/>
    <w:rsid w:val="00F11E0A"/>
    <w:rsid w:val="00F13013"/>
    <w:rsid w:val="00F14F22"/>
    <w:rsid w:val="00F16104"/>
    <w:rsid w:val="00F16CF9"/>
    <w:rsid w:val="00F20B09"/>
    <w:rsid w:val="00F24F9F"/>
    <w:rsid w:val="00F25216"/>
    <w:rsid w:val="00F3167E"/>
    <w:rsid w:val="00F3335E"/>
    <w:rsid w:val="00F33829"/>
    <w:rsid w:val="00F349E0"/>
    <w:rsid w:val="00F36BF0"/>
    <w:rsid w:val="00F423F5"/>
    <w:rsid w:val="00F42F97"/>
    <w:rsid w:val="00F439B5"/>
    <w:rsid w:val="00F52E75"/>
    <w:rsid w:val="00F54C75"/>
    <w:rsid w:val="00F57DED"/>
    <w:rsid w:val="00F60A18"/>
    <w:rsid w:val="00F63F49"/>
    <w:rsid w:val="00F65837"/>
    <w:rsid w:val="00F713A4"/>
    <w:rsid w:val="00F72D00"/>
    <w:rsid w:val="00F7567C"/>
    <w:rsid w:val="00F76FC7"/>
    <w:rsid w:val="00F81150"/>
    <w:rsid w:val="00F82072"/>
    <w:rsid w:val="00F833B7"/>
    <w:rsid w:val="00F83A22"/>
    <w:rsid w:val="00F84CF9"/>
    <w:rsid w:val="00F87C6C"/>
    <w:rsid w:val="00F87E38"/>
    <w:rsid w:val="00F91A73"/>
    <w:rsid w:val="00F97EA2"/>
    <w:rsid w:val="00FA1290"/>
    <w:rsid w:val="00FA155E"/>
    <w:rsid w:val="00FA2322"/>
    <w:rsid w:val="00FA31B9"/>
    <w:rsid w:val="00FA55D5"/>
    <w:rsid w:val="00FB297F"/>
    <w:rsid w:val="00FB4B0C"/>
    <w:rsid w:val="00FC0D10"/>
    <w:rsid w:val="00FC1934"/>
    <w:rsid w:val="00FD308B"/>
    <w:rsid w:val="00FE1289"/>
    <w:rsid w:val="00FE38F0"/>
    <w:rsid w:val="00FE43A9"/>
    <w:rsid w:val="00FE6588"/>
    <w:rsid w:val="00FE73F3"/>
    <w:rsid w:val="00FF11AC"/>
    <w:rsid w:val="00FF3F82"/>
    <w:rsid w:val="00FF41F3"/>
    <w:rsid w:val="00FF4848"/>
    <w:rsid w:val="00FF4D0C"/>
    <w:rsid w:val="173C7B69"/>
    <w:rsid w:val="1DA0D8C1"/>
    <w:rsid w:val="43684D4D"/>
    <w:rsid w:val="60BE752E"/>
    <w:rsid w:val="6291802F"/>
    <w:rsid w:val="63274776"/>
    <w:rsid w:val="63B90E7D"/>
    <w:rsid w:val="6A815C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normaltextrun" w:customStyle="1">
    <w:name w:val="normaltextrun"/>
    <w:basedOn w:val="Fuentedeprrafopredeter"/>
    <w:rsid w:val="002910A0"/>
  </w:style>
  <w:style w:type="character" w:styleId="Mencinsinresolver">
    <w:name w:val="Unresolved Mention"/>
    <w:basedOn w:val="Fuentedeprrafopredeter"/>
    <w:uiPriority w:val="99"/>
    <w:semiHidden/>
    <w:unhideWhenUsed/>
    <w:rsid w:val="004B3E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689125">
      <w:bodyDiv w:val="1"/>
      <w:marLeft w:val="0"/>
      <w:marRight w:val="0"/>
      <w:marTop w:val="0"/>
      <w:marBottom w:val="0"/>
      <w:divBdr>
        <w:top w:val="none" w:sz="0" w:space="0" w:color="auto"/>
        <w:left w:val="none" w:sz="0" w:space="0" w:color="auto"/>
        <w:bottom w:val="none" w:sz="0" w:space="0" w:color="auto"/>
        <w:right w:val="none" w:sz="0" w:space="0" w:color="auto"/>
      </w:divBdr>
    </w:div>
    <w:div w:id="56099529">
      <w:bodyDiv w:val="1"/>
      <w:marLeft w:val="0"/>
      <w:marRight w:val="0"/>
      <w:marTop w:val="0"/>
      <w:marBottom w:val="0"/>
      <w:divBdr>
        <w:top w:val="none" w:sz="0" w:space="0" w:color="auto"/>
        <w:left w:val="none" w:sz="0" w:space="0" w:color="auto"/>
        <w:bottom w:val="none" w:sz="0" w:space="0" w:color="auto"/>
        <w:right w:val="none" w:sz="0" w:space="0" w:color="auto"/>
      </w:divBdr>
    </w:div>
    <w:div w:id="56633280">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90401232">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70086113">
      <w:bodyDiv w:val="1"/>
      <w:marLeft w:val="0"/>
      <w:marRight w:val="0"/>
      <w:marTop w:val="0"/>
      <w:marBottom w:val="0"/>
      <w:divBdr>
        <w:top w:val="none" w:sz="0" w:space="0" w:color="auto"/>
        <w:left w:val="none" w:sz="0" w:space="0" w:color="auto"/>
        <w:bottom w:val="none" w:sz="0" w:space="0" w:color="auto"/>
        <w:right w:val="none" w:sz="0" w:space="0" w:color="auto"/>
      </w:divBdr>
    </w:div>
    <w:div w:id="343167965">
      <w:bodyDiv w:val="1"/>
      <w:marLeft w:val="0"/>
      <w:marRight w:val="0"/>
      <w:marTop w:val="0"/>
      <w:marBottom w:val="0"/>
      <w:divBdr>
        <w:top w:val="none" w:sz="0" w:space="0" w:color="auto"/>
        <w:left w:val="none" w:sz="0" w:space="0" w:color="auto"/>
        <w:bottom w:val="none" w:sz="0" w:space="0" w:color="auto"/>
        <w:right w:val="none" w:sz="0" w:space="0" w:color="auto"/>
      </w:divBdr>
    </w:div>
    <w:div w:id="353967851">
      <w:bodyDiv w:val="1"/>
      <w:marLeft w:val="0"/>
      <w:marRight w:val="0"/>
      <w:marTop w:val="0"/>
      <w:marBottom w:val="0"/>
      <w:divBdr>
        <w:top w:val="none" w:sz="0" w:space="0" w:color="auto"/>
        <w:left w:val="none" w:sz="0" w:space="0" w:color="auto"/>
        <w:bottom w:val="none" w:sz="0" w:space="0" w:color="auto"/>
        <w:right w:val="none" w:sz="0" w:space="0" w:color="auto"/>
      </w:divBdr>
    </w:div>
    <w:div w:id="36464642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405483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56067337">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38665301">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599685050">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18801741">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564840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98244250">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42684359">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68114075">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76192994">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3345009">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32486442">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53151079">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573660334">
      <w:bodyDiv w:val="1"/>
      <w:marLeft w:val="0"/>
      <w:marRight w:val="0"/>
      <w:marTop w:val="0"/>
      <w:marBottom w:val="0"/>
      <w:divBdr>
        <w:top w:val="none" w:sz="0" w:space="0" w:color="auto"/>
        <w:left w:val="none" w:sz="0" w:space="0" w:color="auto"/>
        <w:bottom w:val="none" w:sz="0" w:space="0" w:color="auto"/>
        <w:right w:val="none" w:sz="0" w:space="0" w:color="auto"/>
      </w:divBdr>
    </w:div>
    <w:div w:id="1581132110">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5747762">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64378801">
      <w:bodyDiv w:val="1"/>
      <w:marLeft w:val="0"/>
      <w:marRight w:val="0"/>
      <w:marTop w:val="0"/>
      <w:marBottom w:val="0"/>
      <w:divBdr>
        <w:top w:val="none" w:sz="0" w:space="0" w:color="auto"/>
        <w:left w:val="none" w:sz="0" w:space="0" w:color="auto"/>
        <w:bottom w:val="none" w:sz="0" w:space="0" w:color="auto"/>
        <w:right w:val="none" w:sz="0" w:space="0" w:color="auto"/>
      </w:divBdr>
    </w:div>
    <w:div w:id="1768186884">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01728349">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6456818">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48667507">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68048677">
      <w:bodyDiv w:val="1"/>
      <w:marLeft w:val="0"/>
      <w:marRight w:val="0"/>
      <w:marTop w:val="0"/>
      <w:marBottom w:val="0"/>
      <w:divBdr>
        <w:top w:val="none" w:sz="0" w:space="0" w:color="auto"/>
        <w:left w:val="none" w:sz="0" w:space="0" w:color="auto"/>
        <w:bottom w:val="none" w:sz="0" w:space="0" w:color="auto"/>
        <w:right w:val="none" w:sz="0" w:space="0" w:color="auto"/>
      </w:divBdr>
    </w:div>
    <w:div w:id="1970551892">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29519621">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5102865">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570bbae79f164069" Type="http://schemas.openxmlformats.org/officeDocument/2006/relationships/hyperlink" Target="http://www.defaseg.com.pe/reglament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419D5495-99F2-4701-8C87-30ABEF494215}"/>
</file>

<file path=customXml/itemProps3.xml><?xml version="1.0" encoding="utf-8"?>
<ds:datastoreItem xmlns:ds="http://schemas.openxmlformats.org/officeDocument/2006/customXml" ds:itemID="{701BFB43-0956-4AE1-A359-6623CFFFEBFD}"/>
</file>

<file path=customXml/itemProps4.xml><?xml version="1.0" encoding="utf-8"?>
<ds:datastoreItem xmlns:ds="http://schemas.openxmlformats.org/officeDocument/2006/customXml" ds:itemID="{AFC8C95B-F4E9-41A9-A844-2185CD97082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356</cp:revision>
  <cp:lastPrinted>2024-09-02T21:32:00Z</cp:lastPrinted>
  <dcterms:created xsi:type="dcterms:W3CDTF">2023-02-14T22:37:00Z</dcterms:created>
  <dcterms:modified xsi:type="dcterms:W3CDTF">2025-12-10T21:11:27Z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