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25D87" w:rsidR="00FE1289" w:rsidP="00E56987" w:rsidRDefault="00201C0D" w14:paraId="3D582288" w14:textId="71F6F710">
      <w:pPr>
        <w:spacing w:after="0" w:line="240" w:lineRule="auto"/>
        <w:jc w:val="center"/>
        <w:rPr>
          <w:rFonts w:ascii="Times New Roman" w:hAnsi="Times New Roman" w:cs="Times New Roman"/>
          <w:b/>
          <w:sz w:val="24"/>
          <w:szCs w:val="24"/>
          <w:lang w:val="es-PE" w:eastAsia="ar-SA"/>
        </w:rPr>
      </w:pPr>
      <w:r w:rsidRPr="00025D87">
        <w:rPr>
          <w:rFonts w:ascii="Times New Roman" w:hAnsi="Times New Roman" w:cs="Times New Roman"/>
          <w:b/>
          <w:sz w:val="24"/>
          <w:szCs w:val="24"/>
          <w:lang w:val="es-PE" w:eastAsia="ar-SA"/>
        </w:rPr>
        <w:t xml:space="preserve">RESOLUCIÓN DE RECURSO IMPUGNATIVO </w:t>
      </w:r>
      <w:proofErr w:type="spellStart"/>
      <w:r w:rsidRPr="00025D87" w:rsidR="00707C99">
        <w:rPr>
          <w:rFonts w:ascii="Times New Roman" w:hAnsi="Times New Roman" w:cs="Times New Roman"/>
          <w:b/>
          <w:sz w:val="24"/>
          <w:szCs w:val="24"/>
          <w:lang w:val="es-PE" w:eastAsia="ar-SA"/>
        </w:rPr>
        <w:t>N°</w:t>
      </w:r>
      <w:proofErr w:type="spellEnd"/>
      <w:r w:rsidRPr="00025D87" w:rsidR="00707C99">
        <w:rPr>
          <w:rFonts w:ascii="Times New Roman" w:hAnsi="Times New Roman" w:cs="Times New Roman"/>
          <w:b/>
          <w:sz w:val="24"/>
          <w:szCs w:val="24"/>
          <w:lang w:val="es-PE" w:eastAsia="ar-SA"/>
        </w:rPr>
        <w:t xml:space="preserve"> </w:t>
      </w:r>
      <w:r w:rsidRPr="00025D87" w:rsidR="00516293">
        <w:rPr>
          <w:rFonts w:ascii="Times New Roman" w:hAnsi="Times New Roman" w:cs="Times New Roman"/>
          <w:b/>
          <w:sz w:val="24"/>
          <w:szCs w:val="24"/>
          <w:lang w:val="es-PE" w:eastAsia="ar-SA"/>
        </w:rPr>
        <w:t>0</w:t>
      </w:r>
      <w:r w:rsidRPr="00025D87" w:rsidR="004045DC">
        <w:rPr>
          <w:rFonts w:ascii="Times New Roman" w:hAnsi="Times New Roman" w:cs="Times New Roman"/>
          <w:b/>
          <w:sz w:val="24"/>
          <w:szCs w:val="24"/>
          <w:lang w:val="es-PE" w:eastAsia="ar-SA"/>
        </w:rPr>
        <w:t>3</w:t>
      </w:r>
      <w:r w:rsidRPr="00025D87" w:rsidR="00927D07">
        <w:rPr>
          <w:rFonts w:ascii="Times New Roman" w:hAnsi="Times New Roman" w:cs="Times New Roman"/>
          <w:b/>
          <w:sz w:val="24"/>
          <w:szCs w:val="24"/>
          <w:lang w:val="es-PE" w:eastAsia="ar-SA"/>
        </w:rPr>
        <w:t>3</w:t>
      </w:r>
      <w:r w:rsidRPr="00025D87" w:rsidR="00C671F5">
        <w:rPr>
          <w:rFonts w:ascii="Times New Roman" w:hAnsi="Times New Roman" w:cs="Times New Roman"/>
          <w:b/>
          <w:sz w:val="24"/>
          <w:szCs w:val="24"/>
          <w:lang w:val="es-PE" w:eastAsia="ar-SA"/>
        </w:rPr>
        <w:t>/2</w:t>
      </w:r>
      <w:r w:rsidRPr="00025D87" w:rsidR="00543015">
        <w:rPr>
          <w:rFonts w:ascii="Times New Roman" w:hAnsi="Times New Roman" w:cs="Times New Roman"/>
          <w:b/>
          <w:sz w:val="24"/>
          <w:szCs w:val="24"/>
          <w:lang w:val="es-PE" w:eastAsia="ar-SA"/>
        </w:rPr>
        <w:t>4</w:t>
      </w:r>
    </w:p>
    <w:p w:rsidRPr="00025D87" w:rsidR="00E56987" w:rsidP="00E56987" w:rsidRDefault="00E56987" w14:paraId="0E3BB290" w14:textId="77777777">
      <w:pPr>
        <w:spacing w:after="0" w:line="240" w:lineRule="auto"/>
        <w:jc w:val="center"/>
        <w:rPr>
          <w:rFonts w:ascii="Times New Roman" w:hAnsi="Times New Roman" w:cs="Times New Roman"/>
          <w:b/>
          <w:sz w:val="24"/>
          <w:szCs w:val="24"/>
          <w:lang w:val="es-PE" w:eastAsia="ar-SA"/>
        </w:rPr>
      </w:pPr>
    </w:p>
    <w:p w:rsidRPr="00025D87" w:rsidR="00025D87" w:rsidP="00025D87" w:rsidRDefault="00025D87" w14:paraId="4E250398" w14:textId="77777777">
      <w:pPr>
        <w:spacing w:after="0" w:line="240" w:lineRule="auto"/>
        <w:jc w:val="both"/>
        <w:rPr>
          <w:rFonts w:ascii="Times New Roman" w:hAnsi="Times New Roman" w:cs="Times New Roman"/>
          <w:b/>
          <w:bCs/>
          <w:sz w:val="24"/>
          <w:szCs w:val="24"/>
          <w:lang w:val="es-PE"/>
        </w:rPr>
      </w:pPr>
    </w:p>
    <w:p w:rsidRPr="00025D87" w:rsidR="00025D87" w:rsidP="00025D87" w:rsidRDefault="00025D87" w14:paraId="7D07CED5" w14:textId="77777777">
      <w:pPr>
        <w:spacing w:after="0" w:line="240" w:lineRule="auto"/>
        <w:jc w:val="both"/>
        <w:rPr>
          <w:rFonts w:ascii="Times New Roman" w:hAnsi="Times New Roman" w:cs="Times New Roman"/>
          <w:b/>
          <w:bCs/>
          <w:sz w:val="24"/>
          <w:szCs w:val="24"/>
          <w:lang w:val="es-MX"/>
        </w:rPr>
      </w:pPr>
      <w:r w:rsidRPr="00025D87">
        <w:rPr>
          <w:rFonts w:ascii="Times New Roman" w:hAnsi="Times New Roman" w:cs="Times New Roman"/>
          <w:b/>
          <w:bCs/>
          <w:sz w:val="24"/>
          <w:szCs w:val="24"/>
          <w:lang w:val="es-MX"/>
        </w:rPr>
        <w:t>VISTOS:</w:t>
      </w:r>
    </w:p>
    <w:p w:rsidRPr="00025D87" w:rsidR="00025D87" w:rsidP="111885A7" w:rsidRDefault="00025D87" w14:paraId="2F96C1CF" w14:textId="4ED58C0A">
      <w:pPr>
        <w:spacing w:after="0" w:line="240" w:lineRule="auto"/>
        <w:jc w:val="both"/>
        <w:rPr>
          <w:rFonts w:ascii="Times New Roman" w:hAnsi="Times New Roman" w:cs="Times New Roman"/>
          <w:sz w:val="24"/>
          <w:szCs w:val="24"/>
          <w:lang w:val="es-PE"/>
        </w:rPr>
      </w:pPr>
      <w:r w:rsidRPr="111885A7" w:rsidR="00025D87">
        <w:rPr>
          <w:rFonts w:ascii="Times New Roman" w:hAnsi="Times New Roman" w:cs="Times New Roman"/>
          <w:sz w:val="24"/>
          <w:szCs w:val="24"/>
          <w:lang w:val="es-PE"/>
        </w:rPr>
        <w:t xml:space="preserve">El recurso de impugnación presentado por </w:t>
      </w:r>
      <w:r w:rsidRPr="111885A7" w:rsidR="29B06FC3">
        <w:rPr>
          <w:rFonts w:ascii="Times New Roman" w:hAnsi="Times New Roman" w:cs="Times New Roman"/>
          <w:b w:val="1"/>
          <w:bCs w:val="1"/>
          <w:sz w:val="24"/>
          <w:szCs w:val="24"/>
          <w:lang w:val="es-PE"/>
        </w:rPr>
        <w:t>.....................................</w:t>
      </w:r>
      <w:r w:rsidRPr="111885A7" w:rsidR="00025D87">
        <w:rPr>
          <w:rFonts w:ascii="Times New Roman" w:hAnsi="Times New Roman" w:cs="Times New Roman"/>
          <w:b w:val="1"/>
          <w:bCs w:val="1"/>
          <w:sz w:val="24"/>
          <w:szCs w:val="24"/>
          <w:lang w:val="es-PE"/>
        </w:rPr>
        <w:t xml:space="preserve"> </w:t>
      </w:r>
      <w:r w:rsidRPr="111885A7" w:rsidR="00025D87">
        <w:rPr>
          <w:rFonts w:ascii="Times New Roman" w:hAnsi="Times New Roman" w:cs="Times New Roman"/>
          <w:sz w:val="24"/>
          <w:szCs w:val="24"/>
          <w:lang w:val="es-PE"/>
        </w:rPr>
        <w:t xml:space="preserve">respecto de la Resolución Nro. 132/24 de fecha 22 de julio de 2024, expedida por la DEFASEG, conforme a la cual se declaró FUNDADA la reclamación interpuesta por doña </w:t>
      </w:r>
      <w:r w:rsidRPr="111885A7" w:rsidR="2A59366F">
        <w:rPr>
          <w:rFonts w:ascii="Times New Roman" w:hAnsi="Times New Roman" w:cs="Times New Roman"/>
          <w:sz w:val="24"/>
          <w:szCs w:val="24"/>
          <w:lang w:val="es-PE"/>
        </w:rPr>
        <w:t>...................................................</w:t>
      </w:r>
      <w:r w:rsidRPr="111885A7" w:rsidR="00025D87">
        <w:rPr>
          <w:rFonts w:ascii="Times New Roman" w:hAnsi="Times New Roman" w:cs="Times New Roman"/>
          <w:sz w:val="24"/>
          <w:szCs w:val="24"/>
          <w:lang w:val="es-PE"/>
        </w:rPr>
        <w:t xml:space="preserve"> respecto del seguro de renta hospitalaria;</w:t>
      </w:r>
    </w:p>
    <w:p w:rsidRPr="00025D87" w:rsidR="00025D87" w:rsidP="00025D87" w:rsidRDefault="00025D87" w14:paraId="4595E290" w14:textId="77777777">
      <w:pPr>
        <w:spacing w:after="0" w:line="240" w:lineRule="auto"/>
        <w:jc w:val="both"/>
        <w:rPr>
          <w:rFonts w:ascii="Times New Roman" w:hAnsi="Times New Roman" w:cs="Times New Roman"/>
          <w:bCs/>
          <w:sz w:val="24"/>
          <w:szCs w:val="24"/>
          <w:lang w:val="es-PE"/>
        </w:rPr>
      </w:pPr>
    </w:p>
    <w:p w:rsidRPr="00025D87" w:rsidR="00025D87" w:rsidP="00025D87" w:rsidRDefault="00025D87" w14:paraId="22218947" w14:textId="77777777">
      <w:pPr>
        <w:spacing w:after="0" w:line="240" w:lineRule="auto"/>
        <w:jc w:val="both"/>
        <w:rPr>
          <w:rFonts w:ascii="Times New Roman" w:hAnsi="Times New Roman" w:cs="Times New Roman"/>
          <w:bCs/>
          <w:sz w:val="24"/>
          <w:szCs w:val="24"/>
          <w:lang w:val="es-MX"/>
        </w:rPr>
      </w:pPr>
      <w:r w:rsidRPr="00025D87">
        <w:rPr>
          <w:rFonts w:ascii="Times New Roman" w:hAnsi="Times New Roman" w:cs="Times New Roman"/>
          <w:bCs/>
          <w:sz w:val="24"/>
          <w:szCs w:val="24"/>
          <w:lang w:val="es-MX"/>
        </w:rPr>
        <w:t>Que, el indicado recurso se sustenta resumidamente en lo siguiente: a) que respecto al argumento basado en que la aseguradora no ha presentado el cargo de entrega de la póliza, la aseguradora señala que el mismo será demostrado a la brevedad; b) que la asegurada desde el inicio de su hospitalización, la causa siempre estuvo relacionada a la existencia de cáncer, la misma que posteriormente fue confirmada con el diagnóstico correspondiente, por lo que a pesar que fue internada no habiendo un diagnóstico, esto no quiere decir que la presencia del cáncer no exista, ya que días después se le informó acerca de las sospechas de la misma; c) que ante la existencia de la alta sospecha del cáncer es que corresponde el rechazo de la cobertura reclamada, y esta precisión será comprobada una vez que adjuntemos el cargo de la póliza donde conste que todo ella era de conocimiento de la asegurada, la misma que se presentará a la brevedad.</w:t>
      </w:r>
    </w:p>
    <w:p w:rsidRPr="00025D87" w:rsidR="00025D87" w:rsidP="00025D87" w:rsidRDefault="00025D87" w14:paraId="7B9C2FE6" w14:textId="77777777">
      <w:pPr>
        <w:spacing w:after="0" w:line="240" w:lineRule="auto"/>
        <w:jc w:val="both"/>
        <w:rPr>
          <w:rFonts w:ascii="Times New Roman" w:hAnsi="Times New Roman" w:cs="Times New Roman"/>
          <w:bCs/>
          <w:sz w:val="24"/>
          <w:szCs w:val="24"/>
          <w:lang w:val="es-MX"/>
        </w:rPr>
      </w:pPr>
    </w:p>
    <w:p w:rsidRPr="00025D87" w:rsidR="00025D87" w:rsidP="00025D87" w:rsidRDefault="00025D87" w14:paraId="31E672DB" w14:textId="77777777">
      <w:pPr>
        <w:spacing w:after="0" w:line="240" w:lineRule="auto"/>
        <w:jc w:val="both"/>
        <w:rPr>
          <w:rFonts w:ascii="Times New Roman" w:hAnsi="Times New Roman" w:cs="Times New Roman"/>
          <w:bCs/>
          <w:sz w:val="24"/>
          <w:szCs w:val="24"/>
          <w:lang w:val="es-MX"/>
        </w:rPr>
      </w:pPr>
      <w:r w:rsidRPr="00025D87">
        <w:rPr>
          <w:rFonts w:ascii="Times New Roman" w:hAnsi="Times New Roman" w:cs="Times New Roman"/>
          <w:bCs/>
          <w:sz w:val="24"/>
          <w:szCs w:val="24"/>
          <w:lang w:val="es-MX"/>
        </w:rPr>
        <w:t>Que, habiéndosele corrido traslado de la señalada impugnación, la reclamante señala resumidamente lo siguiente: la aseguradora impugna señalando que adjuntarán el cargo de entrega de la póliza al a brevedad; sin embargo, ha tenido tiempo suficiente para presentarlo, lo que evidencia que no existe; b) dicha póliza tampoco figura en su página web, lo que infringe el reglamento de transparencia de información y contratación de seguros; c) se ha cumplido con acreditar la hospitalización, y la aseguradora no ha probado las causas que la liberan de su prestación indemnizatoria, en tanto no ha demostrado que le informaron de las exclusiones que pretenden oponerle; d) la exclusión que mencionan es ambiguo y concuerdan con la interpretación adoptada por la DEFASEG; e) aclaran que el resultado del PET-CT arrojó un diagnóstico negativo y solicitan que se ratifique la Resolución 132/24 de fecha 22 de julio de 2024.</w:t>
      </w:r>
    </w:p>
    <w:p w:rsidRPr="00025D87" w:rsidR="00025D87" w:rsidP="00025D87" w:rsidRDefault="00025D87" w14:paraId="70D10F67" w14:textId="77777777">
      <w:pPr>
        <w:spacing w:after="0" w:line="240" w:lineRule="auto"/>
        <w:jc w:val="both"/>
        <w:rPr>
          <w:rFonts w:ascii="Times New Roman" w:hAnsi="Times New Roman" w:cs="Times New Roman"/>
          <w:bCs/>
          <w:sz w:val="24"/>
          <w:szCs w:val="24"/>
          <w:lang w:val="es-MX"/>
        </w:rPr>
      </w:pPr>
    </w:p>
    <w:p w:rsidRPr="00025D87" w:rsidR="00025D87" w:rsidP="00025D87" w:rsidRDefault="00025D87" w14:paraId="1F48C613" w14:textId="77777777">
      <w:pPr>
        <w:spacing w:after="0" w:line="240" w:lineRule="auto"/>
        <w:jc w:val="both"/>
        <w:rPr>
          <w:rFonts w:ascii="Times New Roman" w:hAnsi="Times New Roman" w:cs="Times New Roman"/>
          <w:bCs/>
          <w:sz w:val="24"/>
          <w:szCs w:val="24"/>
          <w:lang w:val="es-PE"/>
        </w:rPr>
      </w:pPr>
      <w:r w:rsidRPr="00025D87">
        <w:rPr>
          <w:rFonts w:ascii="Times New Roman" w:hAnsi="Times New Roman" w:cs="Times New Roman"/>
          <w:b/>
          <w:bCs/>
          <w:sz w:val="24"/>
          <w:szCs w:val="24"/>
          <w:u w:val="single"/>
          <w:lang w:val="es-PE"/>
        </w:rPr>
        <w:t>PRIMERO</w:t>
      </w:r>
      <w:r w:rsidRPr="00025D87">
        <w:rPr>
          <w:rFonts w:ascii="Times New Roman" w:hAnsi="Times New Roman" w:cs="Times New Roman"/>
          <w:b/>
          <w:bCs/>
          <w:sz w:val="24"/>
          <w:szCs w:val="24"/>
          <w:lang w:val="es-PE"/>
        </w:rPr>
        <w:t>:</w:t>
      </w:r>
      <w:r w:rsidRPr="00025D87">
        <w:rPr>
          <w:rFonts w:ascii="Times New Roman" w:hAnsi="Times New Roman" w:cs="Times New Roman"/>
          <w:bCs/>
          <w:sz w:val="24"/>
          <w:szCs w:val="24"/>
          <w:lang w:val="es-PE"/>
        </w:rPr>
        <w:t xml:space="preserve">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rsidRPr="00025D87" w:rsidR="00025D87" w:rsidP="00025D87" w:rsidRDefault="00025D87" w14:paraId="45E390DB" w14:textId="77777777">
      <w:pPr>
        <w:spacing w:after="0" w:line="240" w:lineRule="auto"/>
        <w:jc w:val="both"/>
        <w:rPr>
          <w:rFonts w:ascii="Times New Roman" w:hAnsi="Times New Roman" w:cs="Times New Roman"/>
          <w:bCs/>
          <w:sz w:val="24"/>
          <w:szCs w:val="24"/>
          <w:lang w:val="es-PE"/>
        </w:rPr>
      </w:pPr>
    </w:p>
    <w:p w:rsidRPr="00025D87" w:rsidR="00025D87" w:rsidP="00025D87" w:rsidRDefault="00025D87" w14:paraId="4639061D" w14:textId="77777777">
      <w:pPr>
        <w:spacing w:after="0" w:line="240" w:lineRule="auto"/>
        <w:jc w:val="both"/>
        <w:rPr>
          <w:rFonts w:ascii="Times New Roman" w:hAnsi="Times New Roman" w:cs="Times New Roman"/>
          <w:bCs/>
          <w:sz w:val="24"/>
          <w:szCs w:val="24"/>
          <w:lang w:val="es-PE"/>
        </w:rPr>
      </w:pPr>
      <w:r w:rsidRPr="00025D87">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 del Asegurado.</w:t>
      </w:r>
    </w:p>
    <w:p w:rsidRPr="00025D87" w:rsidR="00025D87" w:rsidP="00025D87" w:rsidRDefault="00025D87" w14:paraId="14AC573C" w14:textId="77777777">
      <w:pPr>
        <w:spacing w:after="0" w:line="240" w:lineRule="auto"/>
        <w:jc w:val="both"/>
        <w:rPr>
          <w:rFonts w:ascii="Times New Roman" w:hAnsi="Times New Roman" w:cs="Times New Roman"/>
          <w:bCs/>
          <w:sz w:val="24"/>
          <w:szCs w:val="24"/>
          <w:lang w:val="es-PE"/>
        </w:rPr>
      </w:pPr>
    </w:p>
    <w:p w:rsidRPr="00025D87" w:rsidR="00025D87" w:rsidP="111885A7" w:rsidRDefault="00025D87" w14:paraId="329B6453" w14:textId="4609B191">
      <w:pPr>
        <w:spacing w:after="0" w:line="240" w:lineRule="auto"/>
        <w:jc w:val="both"/>
        <w:rPr>
          <w:rFonts w:ascii="Times New Roman" w:hAnsi="Times New Roman" w:cs="Times New Roman"/>
          <w:sz w:val="24"/>
          <w:szCs w:val="24"/>
          <w:lang w:val="es-PE"/>
        </w:rPr>
      </w:pPr>
      <w:r w:rsidRPr="111885A7" w:rsidR="00025D87">
        <w:rPr>
          <w:rFonts w:ascii="Times New Roman" w:hAnsi="Times New Roman" w:cs="Times New Roman"/>
          <w:b w:val="1"/>
          <w:bCs w:val="1"/>
          <w:sz w:val="24"/>
          <w:szCs w:val="24"/>
          <w:u w:val="single"/>
          <w:lang w:val="es-PE"/>
        </w:rPr>
        <w:t>SEGUNDO</w:t>
      </w:r>
      <w:r w:rsidRPr="111885A7" w:rsidR="00025D87">
        <w:rPr>
          <w:rFonts w:ascii="Times New Roman" w:hAnsi="Times New Roman" w:cs="Times New Roman"/>
          <w:b w:val="1"/>
          <w:bCs w:val="1"/>
          <w:sz w:val="24"/>
          <w:szCs w:val="24"/>
          <w:lang w:val="es-PE"/>
        </w:rPr>
        <w:t>:</w:t>
      </w:r>
      <w:r w:rsidRPr="111885A7" w:rsidR="00025D87">
        <w:rPr>
          <w:rFonts w:ascii="Times New Roman" w:hAnsi="Times New Roman" w:cs="Times New Roman"/>
          <w:sz w:val="24"/>
          <w:szCs w:val="24"/>
          <w:lang w:val="es-PE"/>
        </w:rPr>
        <w:t xml:space="preserve"> Atendiendo a los fundamentos de la impugnación interpuesta, se aprecia que </w:t>
      </w:r>
      <w:r w:rsidRPr="111885A7" w:rsidR="29B06FC3">
        <w:rPr>
          <w:rFonts w:ascii="Times New Roman" w:hAnsi="Times New Roman" w:cs="Times New Roman"/>
          <w:sz w:val="24"/>
          <w:szCs w:val="24"/>
          <w:lang w:val="es-PE"/>
        </w:rPr>
        <w:t>.....................................</w:t>
      </w:r>
      <w:r w:rsidRPr="111885A7" w:rsidR="00025D87">
        <w:rPr>
          <w:rFonts w:ascii="Times New Roman" w:hAnsi="Times New Roman" w:cs="Times New Roman"/>
          <w:sz w:val="24"/>
          <w:szCs w:val="24"/>
          <w:lang w:val="es-PE"/>
        </w:rPr>
        <w:t xml:space="preserve"> manifiesta su discrepancia con lo resuelto, reiterando su posición, no presentando argumentos suficientes o prueba adicional alguna que permita a este colegiado apreciar y concluir que ha incurrido en error y que, por consiguiente, corresponde revocar lo resuelto.  </w:t>
      </w:r>
    </w:p>
    <w:p w:rsidRPr="00025D87" w:rsidR="00025D87" w:rsidP="00025D87" w:rsidRDefault="00025D87" w14:paraId="0E64A197" w14:textId="77777777">
      <w:pPr>
        <w:spacing w:after="0" w:line="240" w:lineRule="auto"/>
        <w:jc w:val="both"/>
        <w:rPr>
          <w:rFonts w:ascii="Times New Roman" w:hAnsi="Times New Roman" w:cs="Times New Roman"/>
          <w:bCs/>
          <w:sz w:val="24"/>
          <w:szCs w:val="24"/>
          <w:lang w:val="es-PE"/>
        </w:rPr>
      </w:pPr>
    </w:p>
    <w:p w:rsidRPr="00025D87" w:rsidR="00025D87" w:rsidP="111885A7" w:rsidRDefault="00025D87" w14:paraId="4597E4BD" w14:textId="03391429">
      <w:pPr>
        <w:spacing w:after="0" w:line="240" w:lineRule="auto"/>
        <w:jc w:val="both"/>
        <w:rPr>
          <w:rFonts w:ascii="Times New Roman" w:hAnsi="Times New Roman" w:cs="Times New Roman"/>
          <w:sz w:val="24"/>
          <w:szCs w:val="24"/>
          <w:lang w:val="es-PE"/>
        </w:rPr>
      </w:pPr>
      <w:r w:rsidRPr="111885A7" w:rsidR="00025D87">
        <w:rPr>
          <w:rFonts w:ascii="Times New Roman" w:hAnsi="Times New Roman" w:cs="Times New Roman"/>
          <w:sz w:val="24"/>
          <w:szCs w:val="24"/>
          <w:lang w:val="es-PE"/>
        </w:rPr>
        <w:t xml:space="preserve">Es más, llama la atención que, tratándose de un recurso impugnativo, donde uno de los argumentos para declarar fundado el reclamo fue que la póliza que obra en el expediente no contiene la exclusión invocada, </w:t>
      </w:r>
      <w:r w:rsidRPr="111885A7" w:rsidR="674DB9A2">
        <w:rPr>
          <w:rFonts w:ascii="Times New Roman" w:hAnsi="Times New Roman" w:cs="Times New Roman"/>
          <w:sz w:val="24"/>
          <w:szCs w:val="24"/>
          <w:lang w:val="es-PE"/>
        </w:rPr>
        <w:t>....................................</w:t>
      </w:r>
      <w:r w:rsidRPr="111885A7" w:rsidR="00025D87">
        <w:rPr>
          <w:rFonts w:ascii="Times New Roman" w:hAnsi="Times New Roman" w:cs="Times New Roman"/>
          <w:sz w:val="24"/>
          <w:szCs w:val="24"/>
          <w:lang w:val="es-PE"/>
        </w:rPr>
        <w:t xml:space="preserve"> señale que presentará el cargo de entrega de la póliza -se entiende con dicha exclusión- a la brevedad, cuando debiera haberlo adjuntado a su recurso impugnatorio, más aún cuando ha tenido tiempo suficiente para presentarlo desde que fue notificado del reclamo, conociendo los precedentes de resoluciones previas emitidas por la DEFASEG. </w:t>
      </w:r>
    </w:p>
    <w:p w:rsidRPr="00025D87" w:rsidR="00025D87" w:rsidP="00025D87" w:rsidRDefault="00025D87" w14:paraId="6F2EFA0E" w14:textId="77777777">
      <w:pPr>
        <w:spacing w:after="0" w:line="240" w:lineRule="auto"/>
        <w:jc w:val="both"/>
        <w:rPr>
          <w:rFonts w:ascii="Times New Roman" w:hAnsi="Times New Roman" w:cs="Times New Roman"/>
          <w:bCs/>
          <w:sz w:val="24"/>
          <w:szCs w:val="24"/>
          <w:lang w:val="es-PE"/>
        </w:rPr>
      </w:pPr>
    </w:p>
    <w:p w:rsidRPr="00025D87" w:rsidR="00025D87" w:rsidP="111885A7" w:rsidRDefault="00025D87" w14:paraId="783BCB4A" w14:textId="291522D0">
      <w:pPr>
        <w:spacing w:after="0" w:line="240" w:lineRule="auto"/>
        <w:jc w:val="both"/>
        <w:rPr>
          <w:rFonts w:ascii="Times New Roman" w:hAnsi="Times New Roman" w:cs="Times New Roman"/>
          <w:sz w:val="24"/>
          <w:szCs w:val="24"/>
          <w:lang w:val="es-PE"/>
        </w:rPr>
      </w:pPr>
      <w:r w:rsidRPr="111885A7" w:rsidR="00025D87">
        <w:rPr>
          <w:rFonts w:ascii="Times New Roman" w:hAnsi="Times New Roman" w:cs="Times New Roman"/>
          <w:sz w:val="24"/>
          <w:szCs w:val="24"/>
          <w:lang w:val="es-PE"/>
        </w:rPr>
        <w:t>Que</w:t>
      </w:r>
      <w:r w:rsidRPr="111885A7" w:rsidR="00025D87">
        <w:rPr>
          <w:rFonts w:ascii="Times New Roman" w:hAnsi="Times New Roman" w:cs="Times New Roman"/>
          <w:sz w:val="24"/>
          <w:szCs w:val="24"/>
          <w:lang w:val="es-PE"/>
        </w:rPr>
        <w:t xml:space="preserve"> respecto a la configuración de la exclusión invocada, </w:t>
      </w:r>
      <w:r w:rsidRPr="111885A7" w:rsidR="674DB9A2">
        <w:rPr>
          <w:rFonts w:ascii="Times New Roman" w:hAnsi="Times New Roman" w:cs="Times New Roman"/>
          <w:sz w:val="24"/>
          <w:szCs w:val="24"/>
          <w:lang w:val="es-PE"/>
        </w:rPr>
        <w:t>....................................</w:t>
      </w:r>
      <w:r w:rsidRPr="111885A7" w:rsidR="00025D87">
        <w:rPr>
          <w:rFonts w:ascii="Times New Roman" w:hAnsi="Times New Roman" w:cs="Times New Roman"/>
          <w:sz w:val="24"/>
          <w:szCs w:val="24"/>
          <w:lang w:val="es-PE"/>
        </w:rPr>
        <w:t xml:space="preserve"> reitera escuetamente sus argumentos ya expuestos, sin pronunciarse sobre el análisis desarrollado por la resolución impugnada. </w:t>
      </w:r>
    </w:p>
    <w:p w:rsidRPr="00025D87" w:rsidR="00025D87" w:rsidP="00025D87" w:rsidRDefault="00025D87" w14:paraId="28F2DEC7" w14:textId="77777777">
      <w:pPr>
        <w:spacing w:after="0" w:line="240" w:lineRule="auto"/>
        <w:jc w:val="both"/>
        <w:rPr>
          <w:rFonts w:ascii="Times New Roman" w:hAnsi="Times New Roman" w:cs="Times New Roman"/>
          <w:bCs/>
          <w:sz w:val="24"/>
          <w:szCs w:val="24"/>
          <w:lang w:val="es-PE"/>
        </w:rPr>
      </w:pPr>
    </w:p>
    <w:p w:rsidRPr="00025D87" w:rsidR="00025D87" w:rsidP="00025D87" w:rsidRDefault="00025D87" w14:paraId="08594CBE" w14:textId="77777777">
      <w:pPr>
        <w:spacing w:after="0" w:line="240" w:lineRule="auto"/>
        <w:jc w:val="both"/>
        <w:rPr>
          <w:rFonts w:ascii="Times New Roman" w:hAnsi="Times New Roman" w:cs="Times New Roman"/>
          <w:bCs/>
          <w:sz w:val="24"/>
          <w:szCs w:val="24"/>
          <w:lang w:val="es-PE"/>
        </w:rPr>
      </w:pPr>
      <w:r w:rsidRPr="00025D87">
        <w:rPr>
          <w:rFonts w:ascii="Times New Roman" w:hAnsi="Times New Roman" w:cs="Times New Roman"/>
          <w:bCs/>
          <w:sz w:val="24"/>
          <w:szCs w:val="24"/>
          <w:lang w:val="es-PE"/>
        </w:rPr>
        <w:t>En virtud de lo expuesto, este colegiado aprecia que no existe mérito para revocar la resolución emitida; por lo tanto,</w:t>
      </w:r>
    </w:p>
    <w:p w:rsidRPr="00025D87" w:rsidR="00025D87" w:rsidP="00025D87" w:rsidRDefault="00025D87" w14:paraId="64E1BD55" w14:textId="77777777">
      <w:pPr>
        <w:spacing w:after="0" w:line="240" w:lineRule="auto"/>
        <w:jc w:val="both"/>
        <w:rPr>
          <w:rFonts w:ascii="Times New Roman" w:hAnsi="Times New Roman" w:cs="Times New Roman"/>
          <w:b/>
          <w:bCs/>
          <w:sz w:val="24"/>
          <w:szCs w:val="24"/>
          <w:lang w:val="es-PE"/>
        </w:rPr>
      </w:pPr>
    </w:p>
    <w:p w:rsidRPr="00025D87" w:rsidR="00025D87" w:rsidP="00025D87" w:rsidRDefault="00025D87" w14:paraId="43295B71" w14:textId="77777777">
      <w:pPr>
        <w:spacing w:after="0" w:line="240" w:lineRule="auto"/>
        <w:jc w:val="both"/>
        <w:rPr>
          <w:rFonts w:ascii="Times New Roman" w:hAnsi="Times New Roman" w:cs="Times New Roman"/>
          <w:b/>
          <w:bCs/>
          <w:sz w:val="24"/>
          <w:szCs w:val="24"/>
          <w:lang w:val="es-PE"/>
        </w:rPr>
      </w:pPr>
      <w:r w:rsidRPr="00025D87">
        <w:rPr>
          <w:rFonts w:ascii="Times New Roman" w:hAnsi="Times New Roman" w:cs="Times New Roman"/>
          <w:b/>
          <w:bCs/>
          <w:sz w:val="24"/>
          <w:szCs w:val="24"/>
          <w:lang w:val="es-PE"/>
        </w:rPr>
        <w:t>Resuelve:</w:t>
      </w:r>
    </w:p>
    <w:p w:rsidRPr="00025D87" w:rsidR="00025D87" w:rsidP="00025D87" w:rsidRDefault="00025D87" w14:paraId="24A5D7AB" w14:textId="77777777">
      <w:pPr>
        <w:spacing w:after="0" w:line="240" w:lineRule="auto"/>
        <w:jc w:val="both"/>
        <w:rPr>
          <w:rFonts w:ascii="Times New Roman" w:hAnsi="Times New Roman" w:cs="Times New Roman"/>
          <w:bCs/>
          <w:sz w:val="24"/>
          <w:szCs w:val="24"/>
          <w:lang w:val="es-PE"/>
        </w:rPr>
      </w:pPr>
    </w:p>
    <w:p w:rsidRPr="00025D87" w:rsidR="00025D87" w:rsidP="111885A7" w:rsidRDefault="00025D87" w14:paraId="094F77E4" w14:textId="365E3859">
      <w:pPr>
        <w:spacing w:after="0" w:line="240" w:lineRule="auto"/>
        <w:jc w:val="both"/>
        <w:rPr>
          <w:rFonts w:ascii="Times New Roman" w:hAnsi="Times New Roman" w:cs="Times New Roman"/>
          <w:sz w:val="24"/>
          <w:szCs w:val="24"/>
          <w:lang w:val="es-PE"/>
        </w:rPr>
      </w:pPr>
      <w:r w:rsidRPr="111885A7" w:rsidR="00025D87">
        <w:rPr>
          <w:rFonts w:ascii="Times New Roman" w:hAnsi="Times New Roman" w:cs="Times New Roman"/>
          <w:sz w:val="24"/>
          <w:szCs w:val="24"/>
          <w:lang w:val="es-PE"/>
        </w:rPr>
        <w:t xml:space="preserve">Declarar INFUNDADO el recurso impugnativo interpuesto por </w:t>
      </w:r>
      <w:r w:rsidRPr="111885A7" w:rsidR="29B06FC3">
        <w:rPr>
          <w:rFonts w:ascii="Times New Roman" w:hAnsi="Times New Roman" w:cs="Times New Roman"/>
          <w:sz w:val="24"/>
          <w:szCs w:val="24"/>
          <w:lang w:val="es-PE"/>
        </w:rPr>
        <w:t>.....................................</w:t>
      </w:r>
      <w:r w:rsidRPr="111885A7" w:rsidR="00025D87">
        <w:rPr>
          <w:rFonts w:ascii="Times New Roman" w:hAnsi="Times New Roman" w:cs="Times New Roman"/>
          <w:sz w:val="24"/>
          <w:szCs w:val="24"/>
          <w:lang w:val="es-PE"/>
        </w:rPr>
        <w:t xml:space="preserve"> y, por consiguiente, ratificar la Resolución Nro. 132/24, de fecha 22 de junio de 2024, que declaró FUNDADA la reclamación.</w:t>
      </w:r>
    </w:p>
    <w:p w:rsidRPr="00E01843" w:rsidR="00D43FED" w:rsidP="000E4569" w:rsidRDefault="00D43FED" w14:paraId="6E9027E4" w14:textId="77777777">
      <w:pPr>
        <w:spacing w:after="0" w:line="240" w:lineRule="auto"/>
        <w:jc w:val="both"/>
        <w:rPr>
          <w:rFonts w:ascii="Times New Roman" w:hAnsi="Times New Roman" w:cs="Times New Roman"/>
          <w:bCs/>
          <w:sz w:val="24"/>
          <w:szCs w:val="24"/>
          <w:lang w:val="es-PE"/>
        </w:rPr>
      </w:pPr>
    </w:p>
    <w:p w:rsidRPr="00E01843" w:rsidR="008B6A09" w:rsidP="008B6A09" w:rsidRDefault="0091528B" w14:paraId="000A434B" w14:textId="72422F4E">
      <w:pPr>
        <w:jc w:val="right"/>
        <w:rPr>
          <w:rFonts w:ascii="Times New Roman" w:hAnsi="Times New Roman" w:cs="Times New Roman"/>
          <w:bCs/>
          <w:sz w:val="24"/>
          <w:szCs w:val="24"/>
          <w:lang w:val="es-PE"/>
        </w:rPr>
      </w:pPr>
      <w:r w:rsidRPr="00E01843">
        <w:rPr>
          <w:rFonts w:ascii="Times New Roman" w:hAnsi="Times New Roman" w:eastAsia="Arial Unicode MS" w:cs="Times New Roman"/>
          <w:bCs/>
          <w:sz w:val="24"/>
          <w:szCs w:val="24"/>
          <w:lang w:val="es-PE" w:eastAsia="ar-SA"/>
        </w:rPr>
        <w:t xml:space="preserve">Lima, </w:t>
      </w:r>
      <w:r w:rsidRPr="00E01843" w:rsidR="00E56987">
        <w:rPr>
          <w:rFonts w:ascii="Times New Roman" w:hAnsi="Times New Roman" w:eastAsia="Arial Unicode MS" w:cs="Times New Roman"/>
          <w:bCs/>
          <w:sz w:val="24"/>
          <w:szCs w:val="24"/>
          <w:lang w:val="es-PE" w:eastAsia="ar-SA"/>
        </w:rPr>
        <w:t>02</w:t>
      </w:r>
      <w:r w:rsidRPr="00E01843" w:rsidR="0013444B">
        <w:rPr>
          <w:rFonts w:ascii="Times New Roman" w:hAnsi="Times New Roman" w:eastAsia="Arial Unicode MS" w:cs="Times New Roman"/>
          <w:bCs/>
          <w:sz w:val="24"/>
          <w:szCs w:val="24"/>
          <w:lang w:val="es-PE" w:eastAsia="ar-SA"/>
        </w:rPr>
        <w:t xml:space="preserve"> </w:t>
      </w:r>
      <w:r w:rsidRPr="00E01843" w:rsidR="00707C99">
        <w:rPr>
          <w:rFonts w:ascii="Times New Roman" w:hAnsi="Times New Roman" w:eastAsia="Arial Unicode MS" w:cs="Times New Roman"/>
          <w:bCs/>
          <w:sz w:val="24"/>
          <w:szCs w:val="24"/>
          <w:lang w:val="es-PE" w:eastAsia="ar-SA"/>
        </w:rPr>
        <w:t>de</w:t>
      </w:r>
      <w:r w:rsidRPr="00E01843" w:rsidR="00A02CF2">
        <w:rPr>
          <w:rFonts w:ascii="Times New Roman" w:hAnsi="Times New Roman" w:eastAsia="Arial Unicode MS" w:cs="Times New Roman"/>
          <w:bCs/>
          <w:sz w:val="24"/>
          <w:szCs w:val="24"/>
          <w:lang w:val="es-PE" w:eastAsia="ar-SA"/>
        </w:rPr>
        <w:t xml:space="preserve"> </w:t>
      </w:r>
      <w:r w:rsidRPr="00E01843" w:rsidR="00E56987">
        <w:rPr>
          <w:rFonts w:ascii="Times New Roman" w:hAnsi="Times New Roman" w:eastAsia="Arial Unicode MS" w:cs="Times New Roman"/>
          <w:bCs/>
          <w:sz w:val="24"/>
          <w:szCs w:val="24"/>
          <w:lang w:val="es-PE" w:eastAsia="ar-SA"/>
        </w:rPr>
        <w:t>septiembre</w:t>
      </w:r>
      <w:r w:rsidRPr="00E01843" w:rsidR="002F478E">
        <w:rPr>
          <w:rFonts w:ascii="Times New Roman" w:hAnsi="Times New Roman" w:eastAsia="Arial Unicode MS" w:cs="Times New Roman"/>
          <w:bCs/>
          <w:sz w:val="24"/>
          <w:szCs w:val="24"/>
          <w:lang w:val="es-PE" w:eastAsia="ar-SA"/>
        </w:rPr>
        <w:t xml:space="preserve"> </w:t>
      </w:r>
      <w:r w:rsidRPr="00E01843" w:rsidR="00F06498">
        <w:rPr>
          <w:rFonts w:ascii="Times New Roman" w:hAnsi="Times New Roman" w:eastAsia="Arial Unicode MS" w:cs="Times New Roman"/>
          <w:bCs/>
          <w:sz w:val="24"/>
          <w:szCs w:val="24"/>
          <w:lang w:val="es-PE" w:eastAsia="ar-SA"/>
        </w:rPr>
        <w:t>de 202</w:t>
      </w:r>
      <w:r w:rsidRPr="00E01843" w:rsidR="00543015">
        <w:rPr>
          <w:rFonts w:ascii="Times New Roman" w:hAnsi="Times New Roman" w:eastAsia="Arial Unicode MS" w:cs="Times New Roman"/>
          <w:bCs/>
          <w:sz w:val="24"/>
          <w:szCs w:val="24"/>
          <w:lang w:val="es-PE" w:eastAsia="ar-SA"/>
        </w:rPr>
        <w:t>4</w:t>
      </w:r>
      <w:r w:rsidRPr="00E01843" w:rsidR="00707C99">
        <w:rPr>
          <w:rFonts w:ascii="Times New Roman" w:hAnsi="Times New Roman" w:eastAsia="Times New Roman" w:cs="Times New Roman"/>
          <w:bCs/>
          <w:sz w:val="24"/>
          <w:szCs w:val="24"/>
          <w:lang w:val="es-PE" w:eastAsia="ar-SA"/>
        </w:rPr>
        <w:t xml:space="preserve"> </w:t>
      </w:r>
    </w:p>
    <w:p w:rsidRPr="00E01843" w:rsidR="00A323F4" w:rsidP="00A323F4" w:rsidRDefault="00A323F4" w14:paraId="1B6988F6" w14:textId="77777777">
      <w:pPr>
        <w:spacing w:after="0" w:line="240" w:lineRule="auto"/>
        <w:jc w:val="both"/>
        <w:rPr>
          <w:rFonts w:ascii="Times New Roman" w:hAnsi="Times New Roman" w:cs="Times New Roman"/>
          <w:b/>
          <w:i/>
          <w:iCs/>
          <w:sz w:val="24"/>
          <w:szCs w:val="24"/>
          <w:lang w:val="es-PE"/>
        </w:rPr>
      </w:pPr>
      <w:r w:rsidRPr="00E01843">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E01843" w:rsidR="00A323F4" w:rsidP="00A323F4" w:rsidRDefault="00A323F4" w14:paraId="3AB80116" w14:textId="77777777">
      <w:pPr>
        <w:spacing w:after="0" w:line="360" w:lineRule="auto"/>
        <w:jc w:val="both"/>
        <w:rPr>
          <w:rFonts w:ascii="Times New Roman" w:hAnsi="Times New Roman" w:cs="Times New Roman"/>
          <w:b/>
          <w:i/>
          <w:iCs/>
          <w:sz w:val="24"/>
          <w:szCs w:val="24"/>
          <w:lang w:val="es-PE"/>
        </w:rPr>
      </w:pPr>
    </w:p>
    <w:p w:rsidRPr="00E01843" w:rsidR="00600E7F" w:rsidP="00600E7F" w:rsidRDefault="00600E7F" w14:paraId="7680FD70" w14:textId="40A434AA">
      <w:pPr>
        <w:spacing w:after="0" w:line="360" w:lineRule="auto"/>
        <w:jc w:val="center"/>
        <w:rPr>
          <w:rFonts w:ascii="Times New Roman" w:hAnsi="Times New Roman" w:cs="Times New Roman"/>
          <w:b/>
          <w:sz w:val="24"/>
          <w:szCs w:val="24"/>
          <w:lang w:val="es-PE"/>
        </w:rPr>
      </w:pPr>
      <w:r w:rsidRPr="00E01843">
        <w:rPr>
          <w:rFonts w:ascii="Times New Roman" w:hAnsi="Times New Roman" w:cs="Times New Roman"/>
          <w:b/>
          <w:sz w:val="24"/>
          <w:szCs w:val="24"/>
          <w:lang w:val="es-PE"/>
        </w:rPr>
        <w:t xml:space="preserve">Rolando Eyzaguirre </w:t>
      </w:r>
      <w:proofErr w:type="spellStart"/>
      <w:r w:rsidRPr="00E01843">
        <w:rPr>
          <w:rFonts w:ascii="Times New Roman" w:hAnsi="Times New Roman" w:cs="Times New Roman"/>
          <w:b/>
          <w:sz w:val="24"/>
          <w:szCs w:val="24"/>
          <w:lang w:val="es-PE"/>
        </w:rPr>
        <w:t>Maccan</w:t>
      </w:r>
      <w:proofErr w:type="spellEnd"/>
      <w:r w:rsidRPr="00E01843">
        <w:rPr>
          <w:rFonts w:ascii="Times New Roman" w:hAnsi="Times New Roman" w:cs="Times New Roman"/>
          <w:b/>
          <w:sz w:val="24"/>
          <w:szCs w:val="24"/>
          <w:lang w:val="es-PE"/>
        </w:rPr>
        <w:t xml:space="preserve"> – </w:t>
      </w:r>
      <w:proofErr w:type="gramStart"/>
      <w:r w:rsidRPr="00E01843">
        <w:rPr>
          <w:rFonts w:ascii="Times New Roman" w:hAnsi="Times New Roman" w:cs="Times New Roman"/>
          <w:b/>
          <w:sz w:val="24"/>
          <w:szCs w:val="24"/>
          <w:lang w:val="es-PE"/>
        </w:rPr>
        <w:t>Presidente</w:t>
      </w:r>
      <w:proofErr w:type="gramEnd"/>
    </w:p>
    <w:p w:rsidRPr="00E01843" w:rsidR="007543CD" w:rsidP="007543CD" w:rsidRDefault="00543015" w14:paraId="220AA7AD" w14:textId="6D873173">
      <w:pPr>
        <w:spacing w:after="0" w:line="360" w:lineRule="auto"/>
        <w:jc w:val="center"/>
        <w:rPr>
          <w:rFonts w:ascii="Times New Roman" w:hAnsi="Times New Roman" w:cs="Times New Roman"/>
          <w:b/>
          <w:sz w:val="24"/>
          <w:szCs w:val="24"/>
          <w:lang w:val="es-PE"/>
        </w:rPr>
      </w:pPr>
      <w:r w:rsidRPr="00E01843">
        <w:rPr>
          <w:rFonts w:ascii="Times New Roman" w:hAnsi="Times New Roman" w:cs="Times New Roman"/>
          <w:b/>
          <w:sz w:val="24"/>
          <w:szCs w:val="24"/>
          <w:lang w:val="es-PE"/>
        </w:rPr>
        <w:t xml:space="preserve">María Eugenia Valdez Fernández Baca </w:t>
      </w:r>
      <w:proofErr w:type="gramStart"/>
      <w:r w:rsidRPr="00E01843" w:rsidR="007543CD">
        <w:rPr>
          <w:rFonts w:ascii="Times New Roman" w:hAnsi="Times New Roman" w:cs="Times New Roman"/>
          <w:b/>
          <w:sz w:val="24"/>
          <w:szCs w:val="24"/>
          <w:lang w:val="es-PE"/>
        </w:rPr>
        <w:t xml:space="preserve">– </w:t>
      </w:r>
      <w:r w:rsidRPr="00E01843" w:rsidR="00950F53">
        <w:rPr>
          <w:rFonts w:ascii="Times New Roman" w:hAnsi="Times New Roman" w:cs="Times New Roman"/>
          <w:b/>
          <w:sz w:val="24"/>
          <w:szCs w:val="24"/>
          <w:lang w:val="es-PE"/>
        </w:rPr>
        <w:t xml:space="preserve"> Vocal</w:t>
      </w:r>
      <w:proofErr w:type="gramEnd"/>
    </w:p>
    <w:p w:rsidRPr="00E01843"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E01843">
        <w:rPr>
          <w:rFonts w:ascii="Times New Roman" w:hAnsi="Times New Roman" w:cs="Times New Roman"/>
          <w:b/>
          <w:sz w:val="24"/>
          <w:szCs w:val="24"/>
          <w:lang w:val="es-PE"/>
        </w:rPr>
        <w:t>Omar Alfaro Villanueva – Vocal</w:t>
      </w:r>
    </w:p>
    <w:p w:rsidRPr="00E01843"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E01843">
        <w:rPr>
          <w:rFonts w:ascii="Times New Roman" w:hAnsi="Times New Roman" w:cs="Times New Roman"/>
          <w:b/>
          <w:sz w:val="24"/>
          <w:szCs w:val="24"/>
          <w:lang w:val="es-PE"/>
        </w:rPr>
        <w:t>Gonzalo Abad del Busto – Vocal</w:t>
      </w:r>
    </w:p>
    <w:p w:rsidRPr="00E01843"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5B11" w:rsidP="00784355" w:rsidRDefault="003B5B11" w14:paraId="7A3A9BD3" w14:textId="77777777">
      <w:pPr>
        <w:spacing w:after="0" w:line="240" w:lineRule="auto"/>
      </w:pPr>
      <w:r>
        <w:separator/>
      </w:r>
    </w:p>
  </w:endnote>
  <w:endnote w:type="continuationSeparator" w:id="0">
    <w:p w:rsidR="003B5B11" w:rsidP="00784355" w:rsidRDefault="003B5B11" w14:paraId="7D0188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5B11" w:rsidP="00784355" w:rsidRDefault="003B5B11" w14:paraId="5D8A64EA" w14:textId="77777777">
      <w:pPr>
        <w:spacing w:after="0" w:line="240" w:lineRule="auto"/>
      </w:pPr>
      <w:r>
        <w:separator/>
      </w:r>
    </w:p>
  </w:footnote>
  <w:footnote w:type="continuationSeparator" w:id="0">
    <w:p w:rsidR="003B5B11" w:rsidP="00784355" w:rsidRDefault="003B5B11" w14:paraId="5294339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234D4A"/>
    <w:multiLevelType w:val="hybridMultilevel"/>
    <w:tmpl w:val="733ADF9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C305657"/>
    <w:multiLevelType w:val="hybridMultilevel"/>
    <w:tmpl w:val="2B6C47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62962BE"/>
    <w:multiLevelType w:val="hybridMultilevel"/>
    <w:tmpl w:val="F1AE5A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A56832"/>
    <w:multiLevelType w:val="hybridMultilevel"/>
    <w:tmpl w:val="AE461F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78B4F37"/>
    <w:multiLevelType w:val="hybridMultilevel"/>
    <w:tmpl w:val="0986968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39"/>
  </w:num>
  <w:num w:numId="3" w16cid:durableId="333261791">
    <w:abstractNumId w:val="31"/>
  </w:num>
  <w:num w:numId="4" w16cid:durableId="1770345525">
    <w:abstractNumId w:val="30"/>
  </w:num>
  <w:num w:numId="5" w16cid:durableId="1816144979">
    <w:abstractNumId w:val="35"/>
  </w:num>
  <w:num w:numId="6" w16cid:durableId="1304313350">
    <w:abstractNumId w:val="0"/>
  </w:num>
  <w:num w:numId="7" w16cid:durableId="16682880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5"/>
  </w:num>
  <w:num w:numId="26" w16cid:durableId="2108460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43"/>
  </w:num>
  <w:num w:numId="34" w16cid:durableId="3649146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40"/>
  </w:num>
  <w:num w:numId="45" w16cid:durableId="734663452">
    <w:abstractNumId w:val="29"/>
  </w:num>
  <w:num w:numId="46" w16cid:durableId="1522279838">
    <w:abstractNumId w:val="41"/>
  </w:num>
  <w:num w:numId="47" w16cid:durableId="1884252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425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740347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479060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2945014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33525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06D"/>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DA"/>
    <w:rsid w:val="00303FA8"/>
    <w:rsid w:val="003045E3"/>
    <w:rsid w:val="00307C65"/>
    <w:rsid w:val="00314603"/>
    <w:rsid w:val="00317805"/>
    <w:rsid w:val="0032132E"/>
    <w:rsid w:val="00321EC9"/>
    <w:rsid w:val="00327AEB"/>
    <w:rsid w:val="00334BF1"/>
    <w:rsid w:val="00340CA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8E7"/>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B2152"/>
    <w:rsid w:val="00BB2BE0"/>
    <w:rsid w:val="00BB405B"/>
    <w:rsid w:val="00BB4B19"/>
    <w:rsid w:val="00BB78E5"/>
    <w:rsid w:val="00BC05C4"/>
    <w:rsid w:val="00BC29D0"/>
    <w:rsid w:val="00BD33F4"/>
    <w:rsid w:val="00BD3802"/>
    <w:rsid w:val="00BD797F"/>
    <w:rsid w:val="00BE1470"/>
    <w:rsid w:val="00BE2DA7"/>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1289"/>
    <w:rsid w:val="00FE38F0"/>
    <w:rsid w:val="00FE43A9"/>
    <w:rsid w:val="00FE6588"/>
    <w:rsid w:val="00FE73F3"/>
    <w:rsid w:val="00FF11AC"/>
    <w:rsid w:val="00FF3F82"/>
    <w:rsid w:val="00FF41F3"/>
    <w:rsid w:val="00FF4848"/>
    <w:rsid w:val="00FF4D0C"/>
    <w:rsid w:val="111885A7"/>
    <w:rsid w:val="29B06FC3"/>
    <w:rsid w:val="2A59366F"/>
    <w:rsid w:val="38796F10"/>
    <w:rsid w:val="674DB9A2"/>
    <w:rsid w:val="6ED82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2433FB6-8EAF-471B-8D56-6A10AAE70E9E}"/>
</file>

<file path=customXml/itemProps3.xml><?xml version="1.0" encoding="utf-8"?>
<ds:datastoreItem xmlns:ds="http://schemas.openxmlformats.org/officeDocument/2006/customXml" ds:itemID="{44E2A58C-2F0E-4FAF-985D-11B9165B095A}"/>
</file>

<file path=customXml/itemProps4.xml><?xml version="1.0" encoding="utf-8"?>
<ds:datastoreItem xmlns:ds="http://schemas.openxmlformats.org/officeDocument/2006/customXml" ds:itemID="{F841D966-71A6-4135-9FB6-5E0CDC4E4D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360</cp:revision>
  <cp:lastPrinted>2024-09-02T21:34:00Z</cp:lastPrinted>
  <dcterms:created xsi:type="dcterms:W3CDTF">2023-02-14T22:37:00Z</dcterms:created>
  <dcterms:modified xsi:type="dcterms:W3CDTF">2025-12-10T21:13:55Z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