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E6DEF" w:rsidR="00FE1289" w:rsidP="00E56987" w:rsidRDefault="00201C0D" w14:paraId="3D582288" w14:textId="70C45742">
      <w:pPr>
        <w:spacing w:after="0" w:line="240" w:lineRule="auto"/>
        <w:jc w:val="center"/>
        <w:rPr>
          <w:rFonts w:ascii="Times New Roman" w:hAnsi="Times New Roman" w:cs="Times New Roman"/>
          <w:b/>
          <w:sz w:val="24"/>
          <w:szCs w:val="24"/>
          <w:lang w:val="es-PE" w:eastAsia="ar-SA"/>
        </w:rPr>
      </w:pPr>
      <w:r w:rsidRPr="00BE6DEF">
        <w:rPr>
          <w:rFonts w:ascii="Times New Roman" w:hAnsi="Times New Roman" w:cs="Times New Roman"/>
          <w:b/>
          <w:sz w:val="24"/>
          <w:szCs w:val="24"/>
          <w:lang w:val="es-PE" w:eastAsia="ar-SA"/>
        </w:rPr>
        <w:t xml:space="preserve">RESOLUCIÓN DE RECURSO IMPUGNATIVO </w:t>
      </w:r>
      <w:proofErr w:type="spellStart"/>
      <w:r w:rsidRPr="00BE6DEF" w:rsidR="00707C99">
        <w:rPr>
          <w:rFonts w:ascii="Times New Roman" w:hAnsi="Times New Roman" w:cs="Times New Roman"/>
          <w:b/>
          <w:sz w:val="24"/>
          <w:szCs w:val="24"/>
          <w:lang w:val="es-PE" w:eastAsia="ar-SA"/>
        </w:rPr>
        <w:t>N°</w:t>
      </w:r>
      <w:proofErr w:type="spellEnd"/>
      <w:r w:rsidRPr="00BE6DEF" w:rsidR="00707C99">
        <w:rPr>
          <w:rFonts w:ascii="Times New Roman" w:hAnsi="Times New Roman" w:cs="Times New Roman"/>
          <w:b/>
          <w:sz w:val="24"/>
          <w:szCs w:val="24"/>
          <w:lang w:val="es-PE" w:eastAsia="ar-SA"/>
        </w:rPr>
        <w:t xml:space="preserve"> </w:t>
      </w:r>
      <w:r w:rsidRPr="00BE6DEF" w:rsidR="00516293">
        <w:rPr>
          <w:rFonts w:ascii="Times New Roman" w:hAnsi="Times New Roman" w:cs="Times New Roman"/>
          <w:b/>
          <w:sz w:val="24"/>
          <w:szCs w:val="24"/>
          <w:lang w:val="es-PE" w:eastAsia="ar-SA"/>
        </w:rPr>
        <w:t>0</w:t>
      </w:r>
      <w:r w:rsidRPr="00BE6DEF" w:rsidR="004045DC">
        <w:rPr>
          <w:rFonts w:ascii="Times New Roman" w:hAnsi="Times New Roman" w:cs="Times New Roman"/>
          <w:b/>
          <w:sz w:val="24"/>
          <w:szCs w:val="24"/>
          <w:lang w:val="es-PE" w:eastAsia="ar-SA"/>
        </w:rPr>
        <w:t>3</w:t>
      </w:r>
      <w:r w:rsidRPr="00BE6DEF" w:rsidR="00B733E2">
        <w:rPr>
          <w:rFonts w:ascii="Times New Roman" w:hAnsi="Times New Roman" w:cs="Times New Roman"/>
          <w:b/>
          <w:sz w:val="24"/>
          <w:szCs w:val="24"/>
          <w:lang w:val="es-PE" w:eastAsia="ar-SA"/>
        </w:rPr>
        <w:t>4</w:t>
      </w:r>
      <w:r w:rsidRPr="00BE6DEF" w:rsidR="00C671F5">
        <w:rPr>
          <w:rFonts w:ascii="Times New Roman" w:hAnsi="Times New Roman" w:cs="Times New Roman"/>
          <w:b/>
          <w:sz w:val="24"/>
          <w:szCs w:val="24"/>
          <w:lang w:val="es-PE" w:eastAsia="ar-SA"/>
        </w:rPr>
        <w:t>/2</w:t>
      </w:r>
      <w:r w:rsidRPr="00BE6DEF" w:rsidR="00543015">
        <w:rPr>
          <w:rFonts w:ascii="Times New Roman" w:hAnsi="Times New Roman" w:cs="Times New Roman"/>
          <w:b/>
          <w:sz w:val="24"/>
          <w:szCs w:val="24"/>
          <w:lang w:val="es-PE" w:eastAsia="ar-SA"/>
        </w:rPr>
        <w:t>4</w:t>
      </w:r>
    </w:p>
    <w:p w:rsidRPr="00BE6DEF" w:rsidR="00E56987" w:rsidP="00E56987" w:rsidRDefault="00E56987" w14:paraId="0E3BB290" w14:textId="77777777">
      <w:pPr>
        <w:spacing w:after="0" w:line="240" w:lineRule="auto"/>
        <w:jc w:val="center"/>
        <w:rPr>
          <w:rFonts w:ascii="Times New Roman" w:hAnsi="Times New Roman" w:cs="Times New Roman"/>
          <w:b/>
          <w:sz w:val="24"/>
          <w:szCs w:val="24"/>
          <w:lang w:val="es-PE" w:eastAsia="ar-SA"/>
        </w:rPr>
      </w:pPr>
    </w:p>
    <w:p w:rsidRPr="00BE6DEF" w:rsidR="00BE6DEF" w:rsidP="00BE6DEF" w:rsidRDefault="00BE6DEF" w14:paraId="5E0ABEBB" w14:textId="77777777">
      <w:pPr>
        <w:spacing w:after="0" w:line="240" w:lineRule="auto"/>
        <w:jc w:val="both"/>
        <w:rPr>
          <w:rFonts w:ascii="Times New Roman" w:hAnsi="Times New Roman" w:cs="Times New Roman"/>
          <w:b/>
          <w:bCs/>
          <w:sz w:val="24"/>
          <w:szCs w:val="24"/>
          <w:lang w:val="es-MX"/>
        </w:rPr>
      </w:pPr>
      <w:r w:rsidRPr="00BE6DEF">
        <w:rPr>
          <w:rFonts w:ascii="Times New Roman" w:hAnsi="Times New Roman" w:cs="Times New Roman"/>
          <w:b/>
          <w:bCs/>
          <w:sz w:val="24"/>
          <w:szCs w:val="24"/>
          <w:lang w:val="es-MX"/>
        </w:rPr>
        <w:t>Vistos:</w:t>
      </w:r>
    </w:p>
    <w:p w:rsidRPr="00BE6DEF" w:rsidR="00BE6DEF" w:rsidP="00BE6DEF" w:rsidRDefault="00BE6DEF" w14:paraId="5D43E9D1" w14:textId="77777777">
      <w:pPr>
        <w:spacing w:after="0" w:line="240" w:lineRule="auto"/>
        <w:jc w:val="both"/>
        <w:rPr>
          <w:rFonts w:ascii="Times New Roman" w:hAnsi="Times New Roman" w:cs="Times New Roman"/>
          <w:b/>
          <w:bCs/>
          <w:sz w:val="24"/>
          <w:szCs w:val="24"/>
          <w:lang w:val="es-MX"/>
        </w:rPr>
      </w:pPr>
      <w:r w:rsidRPr="00BE6DEF">
        <w:rPr>
          <w:rFonts w:ascii="Times New Roman" w:hAnsi="Times New Roman" w:cs="Times New Roman"/>
          <w:b/>
          <w:bCs/>
          <w:sz w:val="24"/>
          <w:szCs w:val="24"/>
          <w:lang w:val="es-MX"/>
        </w:rPr>
        <w:t xml:space="preserve">   </w:t>
      </w:r>
    </w:p>
    <w:p w:rsidRPr="00BE6DEF" w:rsidR="00BE6DEF" w:rsidP="127148F4" w:rsidRDefault="00BE6DEF" w14:paraId="116DE79F" w14:textId="05245BB9">
      <w:pPr>
        <w:spacing w:after="0" w:line="240" w:lineRule="auto"/>
        <w:jc w:val="both"/>
        <w:rPr>
          <w:rFonts w:ascii="Times New Roman" w:hAnsi="Times New Roman" w:cs="Times New Roman"/>
          <w:sz w:val="24"/>
          <w:szCs w:val="24"/>
          <w:lang w:val="es-PE"/>
        </w:rPr>
      </w:pPr>
      <w:r w:rsidRPr="127148F4" w:rsidR="00BE6DEF">
        <w:rPr>
          <w:rFonts w:ascii="Times New Roman" w:hAnsi="Times New Roman" w:cs="Times New Roman"/>
          <w:sz w:val="24"/>
          <w:szCs w:val="24"/>
          <w:lang w:val="es-ES"/>
        </w:rPr>
        <w:t xml:space="preserve">El recurso de impugnación presentado con fecha 30 de julio de 2024 por doña </w:t>
      </w:r>
      <w:r w:rsidRPr="127148F4" w:rsidR="1776CE55">
        <w:rPr>
          <w:rFonts w:ascii="Times New Roman" w:hAnsi="Times New Roman" w:cs="Times New Roman"/>
          <w:sz w:val="24"/>
          <w:szCs w:val="24"/>
          <w:lang w:val="es-ES"/>
        </w:rPr>
        <w:t>................................................</w:t>
      </w:r>
      <w:r w:rsidRPr="127148F4" w:rsidR="00BE6DEF">
        <w:rPr>
          <w:rFonts w:ascii="Times New Roman" w:hAnsi="Times New Roman" w:cs="Times New Roman"/>
          <w:sz w:val="24"/>
          <w:szCs w:val="24"/>
          <w:lang w:val="es-ES"/>
        </w:rPr>
        <w:t xml:space="preserve"> respecto de la Resolución </w:t>
      </w:r>
      <w:r w:rsidRPr="127148F4" w:rsidR="00BE6DEF">
        <w:rPr>
          <w:rFonts w:ascii="Times New Roman" w:hAnsi="Times New Roman" w:cs="Times New Roman"/>
          <w:sz w:val="24"/>
          <w:szCs w:val="24"/>
          <w:lang w:val="es-ES"/>
        </w:rPr>
        <w:t>Nº</w:t>
      </w:r>
      <w:r w:rsidRPr="127148F4" w:rsidR="00BE6DEF">
        <w:rPr>
          <w:rFonts w:ascii="Times New Roman" w:hAnsi="Times New Roman" w:cs="Times New Roman"/>
          <w:sz w:val="24"/>
          <w:szCs w:val="24"/>
          <w:lang w:val="es-ES"/>
        </w:rPr>
        <w:t xml:space="preserve"> 137/24 de fecha 22 de julio de 2024, que declaró INFUNDADA </w:t>
      </w:r>
      <w:r w:rsidRPr="127148F4" w:rsidR="00BE6DEF">
        <w:rPr>
          <w:rFonts w:ascii="Times New Roman" w:hAnsi="Times New Roman" w:cs="Times New Roman"/>
          <w:sz w:val="24"/>
          <w:szCs w:val="24"/>
          <w:lang w:val="es-PE"/>
        </w:rPr>
        <w:t>la reclamación interpuesta</w:t>
      </w:r>
      <w:bookmarkStart w:name="OLE_LINK2" w:id="0"/>
      <w:r w:rsidRPr="127148F4" w:rsidR="00BE6DEF">
        <w:rPr>
          <w:rFonts w:ascii="Times New Roman" w:hAnsi="Times New Roman" w:cs="Times New Roman"/>
          <w:sz w:val="24"/>
          <w:szCs w:val="24"/>
          <w:lang w:val="es-PE"/>
        </w:rPr>
        <w:t xml:space="preserve"> contra </w:t>
      </w:r>
      <w:r w:rsidRPr="127148F4" w:rsidR="1B1D1DF0">
        <w:rPr>
          <w:rFonts w:ascii="Times New Roman" w:hAnsi="Times New Roman" w:cs="Times New Roman"/>
          <w:sz w:val="24"/>
          <w:szCs w:val="24"/>
          <w:lang w:val="es-PE"/>
        </w:rPr>
        <w:t>.....................................</w:t>
      </w:r>
      <w:r w:rsidRPr="127148F4" w:rsidR="00BE6DEF">
        <w:rPr>
          <w:rFonts w:ascii="Times New Roman" w:hAnsi="Times New Roman" w:cs="Times New Roman"/>
          <w:sz w:val="24"/>
          <w:szCs w:val="24"/>
          <w:lang w:val="es-PE"/>
        </w:rPr>
        <w:t xml:space="preserve"> respecto al seguro de Vida Ley. </w:t>
      </w:r>
    </w:p>
    <w:p w:rsidRPr="00BE6DEF" w:rsidR="00BE6DEF" w:rsidP="00BE6DEF" w:rsidRDefault="00BE6DEF" w14:paraId="405B796E" w14:textId="77777777">
      <w:pPr>
        <w:spacing w:after="0" w:line="240" w:lineRule="auto"/>
        <w:jc w:val="both"/>
        <w:rPr>
          <w:rFonts w:ascii="Times New Roman" w:hAnsi="Times New Roman" w:cs="Times New Roman"/>
          <w:bCs/>
          <w:sz w:val="24"/>
          <w:szCs w:val="24"/>
          <w:lang w:val="es-PE"/>
        </w:rPr>
      </w:pPr>
    </w:p>
    <w:bookmarkEnd w:id="0"/>
    <w:p w:rsidRPr="00BE6DEF" w:rsidR="00BE6DEF" w:rsidP="00BE6DEF" w:rsidRDefault="00BE6DEF" w14:paraId="104E536C" w14:textId="77777777">
      <w:pPr>
        <w:spacing w:after="0" w:line="240" w:lineRule="auto"/>
        <w:jc w:val="both"/>
        <w:rPr>
          <w:rFonts w:ascii="Times New Roman" w:hAnsi="Times New Roman" w:cs="Times New Roman"/>
          <w:bCs/>
          <w:sz w:val="24"/>
          <w:szCs w:val="24"/>
          <w:lang w:val="es-MX"/>
        </w:rPr>
      </w:pPr>
      <w:r w:rsidRPr="00BE6DEF">
        <w:rPr>
          <w:rFonts w:ascii="Times New Roman" w:hAnsi="Times New Roman" w:cs="Times New Roman"/>
          <w:bCs/>
          <w:sz w:val="24"/>
          <w:szCs w:val="24"/>
          <w:lang w:val="es-MX"/>
        </w:rPr>
        <w:t>Que, a través del señalado recurso la reclamante manifiesta su disconformidad con lo resuelto señalando resumidamente lo siguiente: a) la decisión considera que corresponde a la parte reclamante acreditar la muerte accidental de la asegurada; sin embargo, han presentado pericias oficiales y documentos que sustentan la caída accidental sufrida por la asegurada, como son el informe pericial de necropsia  médica legal que no es suficiente para acreditar un suicidio, y el certificado de necropsia que indica como causa los traumatismos múltiples provocados por la precipitación de la caída del edificio, es decir se trata de una caída accidental, fundamento que se ha sostenido durante la tramitación de la solicitud; b) de otro lado la resolución impugnada considera que estamos ante un suicidio, respecto de lo cual discrepa pues los elementos de convicción expuestos no son suficientes para acreditar que la caída que provocó la muerte obedece a un acto suicida; considera que si se analizan cada uno de los documentos, ellos acreditan hechos anteriores a la caída, más no al momento en que se suscitó la muerte de la asegurada; c) si bien se han presentado mensajes de texto, ello no acredita que la asegurada los escribió o envío, siendo que ninguno de los declarantes fue testigo de un acto suicida; d)  en lo que respecta al manuscrito, no se ha realizado al mismo una pericia grafo-técnica para verificar si pertenecía a la asegurada; e) en lo que respecta a los antecedentes de depresión, ellos no son suficientes para concluir que existió un suicidio, pues ello llevaría a concluir que toda persona que sufre de enfermedades mentales y/o depresivas no puede sufrir otro tipo de muerte más que el suicidio; f) el informe pericial físico químico no establece con qué tipo de caída serían compatibles los ángulos medidas en la escena del hecho; g) no se considera que el único documento para probar un suicidio es una pericia físico matemático o de ingeniería forense, sino que se considera que este es un elemento determinante para cualquier investigación de este tipo, al permitir determinar qué tipo de caída sufrió la persona, si fue accidental, por empuje o suicidio, documento con el que no se cuenta en el presente caso, y por lo que no se puede determinar tajantemente que la asegurada se habría suicidado, siendo que el Ministerio Público no la realizó por no considerarla relevante para el caso, al no estar ante un delito, sino ante un hecho meramente accidental.</w:t>
      </w:r>
    </w:p>
    <w:p w:rsidRPr="00BE6DEF" w:rsidR="00BE6DEF" w:rsidP="00BE6DEF" w:rsidRDefault="00BE6DEF" w14:paraId="27E2FD46" w14:textId="77777777">
      <w:pPr>
        <w:spacing w:after="0" w:line="240" w:lineRule="auto"/>
        <w:jc w:val="both"/>
        <w:rPr>
          <w:rFonts w:ascii="Times New Roman" w:hAnsi="Times New Roman" w:cs="Times New Roman"/>
          <w:bCs/>
          <w:sz w:val="24"/>
          <w:szCs w:val="24"/>
          <w:lang w:val="es-MX"/>
        </w:rPr>
      </w:pPr>
    </w:p>
    <w:p w:rsidRPr="00BE6DEF" w:rsidR="00BE6DEF" w:rsidP="00BE6DEF" w:rsidRDefault="00BE6DEF" w14:paraId="4A1B3242" w14:textId="77777777">
      <w:pPr>
        <w:spacing w:after="0" w:line="240" w:lineRule="auto"/>
        <w:jc w:val="both"/>
        <w:rPr>
          <w:rFonts w:ascii="Times New Roman" w:hAnsi="Times New Roman" w:cs="Times New Roman"/>
          <w:bCs/>
          <w:sz w:val="24"/>
          <w:szCs w:val="24"/>
          <w:lang w:val="es-MX"/>
        </w:rPr>
      </w:pPr>
      <w:r w:rsidRPr="00BE6DEF">
        <w:rPr>
          <w:rFonts w:ascii="Times New Roman" w:hAnsi="Times New Roman" w:cs="Times New Roman"/>
          <w:bCs/>
          <w:sz w:val="24"/>
          <w:szCs w:val="24"/>
          <w:lang w:val="es-MX"/>
        </w:rPr>
        <w:t xml:space="preserve">Que, habiéndose corrido traslado de la impugnación a la aseguradora, esta no ha cumplido con absolver hasta la fecha. </w:t>
      </w:r>
    </w:p>
    <w:p w:rsidRPr="00BE6DEF" w:rsidR="00BE6DEF" w:rsidP="00BE6DEF" w:rsidRDefault="00BE6DEF" w14:paraId="1063E0ED" w14:textId="77777777">
      <w:pPr>
        <w:spacing w:after="0" w:line="240" w:lineRule="auto"/>
        <w:jc w:val="both"/>
        <w:rPr>
          <w:rFonts w:ascii="Times New Roman" w:hAnsi="Times New Roman" w:cs="Times New Roman"/>
          <w:bCs/>
          <w:sz w:val="24"/>
          <w:szCs w:val="24"/>
          <w:lang w:val="es-MX"/>
        </w:rPr>
      </w:pPr>
    </w:p>
    <w:p w:rsidRPr="00BE6DEF" w:rsidR="00BE6DEF" w:rsidP="00BE6DEF" w:rsidRDefault="00BE6DEF" w14:paraId="62B89A7E" w14:textId="77777777">
      <w:pPr>
        <w:spacing w:after="0" w:line="240" w:lineRule="auto"/>
        <w:jc w:val="both"/>
        <w:rPr>
          <w:rFonts w:ascii="Times New Roman" w:hAnsi="Times New Roman" w:cs="Times New Roman"/>
          <w:bCs/>
          <w:sz w:val="24"/>
          <w:szCs w:val="24"/>
          <w:lang w:val="es-MX"/>
        </w:rPr>
      </w:pPr>
      <w:r w:rsidRPr="00BE6DEF">
        <w:rPr>
          <w:rFonts w:ascii="Times New Roman" w:hAnsi="Times New Roman" w:cs="Times New Roman"/>
          <w:b/>
          <w:bCs/>
          <w:sz w:val="24"/>
          <w:szCs w:val="24"/>
          <w:lang w:val="es-MX"/>
        </w:rPr>
        <w:t>Considerando:</w:t>
      </w:r>
    </w:p>
    <w:p w:rsidRPr="00BE6DEF" w:rsidR="00BE6DEF" w:rsidP="00BE6DEF" w:rsidRDefault="00BE6DEF" w14:paraId="5F0BCF07" w14:textId="77777777">
      <w:pPr>
        <w:spacing w:after="0" w:line="240" w:lineRule="auto"/>
        <w:jc w:val="both"/>
        <w:rPr>
          <w:rFonts w:ascii="Times New Roman" w:hAnsi="Times New Roman" w:cs="Times New Roman"/>
          <w:bCs/>
          <w:sz w:val="24"/>
          <w:szCs w:val="24"/>
          <w:lang w:val="es-ES"/>
        </w:rPr>
      </w:pPr>
    </w:p>
    <w:p w:rsidRPr="00BE6DEF" w:rsidR="00BE6DEF" w:rsidP="00BE6DEF" w:rsidRDefault="00BE6DEF" w14:paraId="63123807" w14:textId="77777777">
      <w:pPr>
        <w:spacing w:after="0" w:line="240" w:lineRule="auto"/>
        <w:jc w:val="both"/>
        <w:rPr>
          <w:rFonts w:ascii="Times New Roman" w:hAnsi="Times New Roman" w:cs="Times New Roman"/>
          <w:bCs/>
          <w:sz w:val="24"/>
          <w:szCs w:val="24"/>
          <w:lang w:val="es-PE"/>
        </w:rPr>
      </w:pPr>
      <w:r w:rsidRPr="00BE6DEF">
        <w:rPr>
          <w:rFonts w:ascii="Times New Roman" w:hAnsi="Times New Roman" w:cs="Times New Roman"/>
          <w:b/>
          <w:bCs/>
          <w:sz w:val="24"/>
          <w:szCs w:val="24"/>
          <w:u w:val="single"/>
          <w:lang w:val="es-PE"/>
        </w:rPr>
        <w:t>Primero</w:t>
      </w:r>
      <w:r w:rsidRPr="00BE6DEF">
        <w:rPr>
          <w:rFonts w:ascii="Times New Roman" w:hAnsi="Times New Roman" w:cs="Times New Roman"/>
          <w:b/>
          <w:bCs/>
          <w:sz w:val="24"/>
          <w:szCs w:val="24"/>
          <w:lang w:val="es-PE"/>
        </w:rPr>
        <w:t>:</w:t>
      </w:r>
      <w:r w:rsidRPr="00BE6DEF">
        <w:rPr>
          <w:rFonts w:ascii="Times New Roman" w:hAnsi="Times New Roman" w:cs="Times New Roman"/>
          <w:bCs/>
          <w:sz w:val="24"/>
          <w:szCs w:val="24"/>
          <w:lang w:val="es-PE"/>
        </w:rPr>
        <w:t xml:space="preserve"> El Reglamento de la DEFASEG (</w:t>
      </w:r>
      <w:hyperlink w:history="1" r:id="rId8">
        <w:r w:rsidRPr="00BE6DEF">
          <w:rPr>
            <w:rStyle w:val="Hipervnculo"/>
            <w:rFonts w:ascii="Times New Roman" w:hAnsi="Times New Roman" w:cs="Times New Roman"/>
            <w:bCs/>
            <w:sz w:val="24"/>
            <w:szCs w:val="24"/>
            <w:lang w:val="es-PE"/>
          </w:rPr>
          <w:t>http://www.defaseg.com.pe/reglamento</w:t>
        </w:r>
      </w:hyperlink>
      <w:r w:rsidRPr="00BE6DEF">
        <w:rPr>
          <w:rFonts w:ascii="Times New Roman" w:hAnsi="Times New Roman" w:cs="Times New Roman"/>
          <w:bCs/>
          <w:sz w:val="24"/>
          <w:szCs w:val="24"/>
          <w:lang w:val="es-PE"/>
        </w:rPr>
        <w:t>) establece que la parte que no se encuentre de acuerdo con lo resuelto en su oportunidad podrá impugnarlo, interponiendo el correspondiente recurso. Conforme a ello, en el caso concreto, al interponer el recurso de impugnación la reclamante ha ejercido formalmente su derecho a contradecir lo resuelto por la Defensoría.</w:t>
      </w:r>
    </w:p>
    <w:p w:rsidRPr="00BE6DEF" w:rsidR="00BE6DEF" w:rsidP="00BE6DEF" w:rsidRDefault="00BE6DEF" w14:paraId="4CFC4161" w14:textId="77777777">
      <w:pPr>
        <w:spacing w:after="0" w:line="240" w:lineRule="auto"/>
        <w:jc w:val="both"/>
        <w:rPr>
          <w:rFonts w:ascii="Times New Roman" w:hAnsi="Times New Roman" w:cs="Times New Roman"/>
          <w:bCs/>
          <w:sz w:val="24"/>
          <w:szCs w:val="24"/>
          <w:lang w:val="es-PE"/>
        </w:rPr>
      </w:pPr>
    </w:p>
    <w:p w:rsidRPr="00BE6DEF" w:rsidR="00BE6DEF" w:rsidP="00BE6DEF" w:rsidRDefault="00BE6DEF" w14:paraId="0465021B" w14:textId="77777777">
      <w:pPr>
        <w:spacing w:after="0" w:line="240" w:lineRule="auto"/>
        <w:jc w:val="both"/>
        <w:rPr>
          <w:rFonts w:ascii="Times New Roman" w:hAnsi="Times New Roman" w:cs="Times New Roman"/>
          <w:bCs/>
          <w:sz w:val="24"/>
          <w:szCs w:val="24"/>
          <w:lang w:val="es-PE"/>
        </w:rPr>
      </w:pPr>
      <w:r w:rsidRPr="00BE6DEF">
        <w:rPr>
          <w:rFonts w:ascii="Times New Roman" w:hAnsi="Times New Roman" w:cs="Times New Roman"/>
          <w:b/>
          <w:bCs/>
          <w:sz w:val="24"/>
          <w:szCs w:val="24"/>
          <w:u w:val="single"/>
          <w:lang w:val="es-PE"/>
        </w:rPr>
        <w:lastRenderedPageBreak/>
        <w:t>Segundo</w:t>
      </w:r>
      <w:r w:rsidRPr="00BE6DEF">
        <w:rPr>
          <w:rFonts w:ascii="Times New Roman" w:hAnsi="Times New Roman" w:cs="Times New Roman"/>
          <w:b/>
          <w:bCs/>
          <w:sz w:val="24"/>
          <w:szCs w:val="24"/>
          <w:lang w:val="es-PE"/>
        </w:rPr>
        <w:t>:</w:t>
      </w:r>
      <w:r w:rsidRPr="00BE6DEF">
        <w:rPr>
          <w:rFonts w:ascii="Times New Roman" w:hAnsi="Times New Roman" w:cs="Times New Roman"/>
          <w:bCs/>
          <w:sz w:val="24"/>
          <w:szCs w:val="24"/>
          <w:lang w:val="es-PE"/>
        </w:rPr>
        <w:t xml:space="preserve"> Atendiendo a los fundamentos de la impugnación interpuesta, se advierte que la reclamante insiste en sus argumentos ya analizados expresando su posición sobre la causa del accidente, y concluyendo que debido a que el certificado de necropsia indica que la causa de muerte es por traumatismos múltiples provocados por precipitación caída del edificio, se determina que la causa es accidental.</w:t>
      </w:r>
    </w:p>
    <w:p w:rsidRPr="00BE6DEF" w:rsidR="00BE6DEF" w:rsidP="00BE6DEF" w:rsidRDefault="00BE6DEF" w14:paraId="320E6D72" w14:textId="77777777">
      <w:pPr>
        <w:spacing w:after="0" w:line="240" w:lineRule="auto"/>
        <w:jc w:val="both"/>
        <w:rPr>
          <w:rFonts w:ascii="Times New Roman" w:hAnsi="Times New Roman" w:cs="Times New Roman"/>
          <w:bCs/>
          <w:sz w:val="24"/>
          <w:szCs w:val="24"/>
          <w:lang w:val="es-PE"/>
        </w:rPr>
      </w:pPr>
    </w:p>
    <w:p w:rsidRPr="00BE6DEF" w:rsidR="00BE6DEF" w:rsidP="00BE6DEF" w:rsidRDefault="00BE6DEF" w14:paraId="6E898B9F" w14:textId="77777777">
      <w:pPr>
        <w:spacing w:after="0" w:line="240" w:lineRule="auto"/>
        <w:jc w:val="both"/>
        <w:rPr>
          <w:rFonts w:ascii="Times New Roman" w:hAnsi="Times New Roman" w:cs="Times New Roman"/>
          <w:bCs/>
          <w:sz w:val="24"/>
          <w:szCs w:val="24"/>
          <w:lang w:val="es-PE"/>
        </w:rPr>
      </w:pPr>
      <w:r w:rsidRPr="00BE6DEF">
        <w:rPr>
          <w:rFonts w:ascii="Times New Roman" w:hAnsi="Times New Roman" w:cs="Times New Roman"/>
          <w:bCs/>
          <w:sz w:val="24"/>
          <w:szCs w:val="24"/>
          <w:lang w:val="es-PE"/>
        </w:rPr>
        <w:t xml:space="preserve">Al respecto, este colegiado considera que los traumatismos son parte de la cadena causal que terminan generando la muerte de la asegurada, y que estos se originan por una caída. Pero la causa de la caída es la que la propia reclamante desconoce, y por tanto no ha acreditado que la causa de </w:t>
      </w:r>
      <w:proofErr w:type="gramStart"/>
      <w:r w:rsidRPr="00BE6DEF">
        <w:rPr>
          <w:rFonts w:ascii="Times New Roman" w:hAnsi="Times New Roman" w:cs="Times New Roman"/>
          <w:bCs/>
          <w:sz w:val="24"/>
          <w:szCs w:val="24"/>
          <w:lang w:val="es-PE"/>
        </w:rPr>
        <w:t>la misma</w:t>
      </w:r>
      <w:proofErr w:type="gramEnd"/>
      <w:r w:rsidRPr="00BE6DEF">
        <w:rPr>
          <w:rFonts w:ascii="Times New Roman" w:hAnsi="Times New Roman" w:cs="Times New Roman"/>
          <w:bCs/>
          <w:sz w:val="24"/>
          <w:szCs w:val="24"/>
          <w:lang w:val="es-PE"/>
        </w:rPr>
        <w:t xml:space="preserve"> sea accidental, siendo que la carga de la prueba respecto de la configuración del supuesto de hecho cubierto por el seguro le corresponde a la parte reclamante, es decir, le corresponde acreditar si la caída fue consecuencia de un accidente. </w:t>
      </w:r>
    </w:p>
    <w:p w:rsidRPr="00BE6DEF" w:rsidR="00BE6DEF" w:rsidP="00BE6DEF" w:rsidRDefault="00BE6DEF" w14:paraId="2DBE5178" w14:textId="77777777">
      <w:pPr>
        <w:spacing w:after="0" w:line="240" w:lineRule="auto"/>
        <w:jc w:val="both"/>
        <w:rPr>
          <w:rFonts w:ascii="Times New Roman" w:hAnsi="Times New Roman" w:cs="Times New Roman"/>
          <w:bCs/>
          <w:sz w:val="24"/>
          <w:szCs w:val="24"/>
          <w:lang w:val="es-PE"/>
        </w:rPr>
      </w:pPr>
    </w:p>
    <w:p w:rsidRPr="00BE6DEF" w:rsidR="00BE6DEF" w:rsidP="00BE6DEF" w:rsidRDefault="00BE6DEF" w14:paraId="79482210" w14:textId="77777777">
      <w:pPr>
        <w:spacing w:after="0" w:line="240" w:lineRule="auto"/>
        <w:jc w:val="both"/>
        <w:rPr>
          <w:rFonts w:ascii="Times New Roman" w:hAnsi="Times New Roman" w:cs="Times New Roman"/>
          <w:bCs/>
          <w:sz w:val="24"/>
          <w:szCs w:val="24"/>
          <w:lang w:val="es-PE"/>
        </w:rPr>
      </w:pPr>
      <w:r w:rsidRPr="00BE6DEF">
        <w:rPr>
          <w:rFonts w:ascii="Times New Roman" w:hAnsi="Times New Roman" w:cs="Times New Roman"/>
          <w:bCs/>
          <w:sz w:val="24"/>
          <w:szCs w:val="24"/>
          <w:lang w:val="es-PE"/>
        </w:rPr>
        <w:t>A continuación, copiamos parte del texto de su escrito impugnatorio, donde reconoce que no se puede determinar si el tipo de caída fue accidental (así como sostiene que en su opinión tampoco se puede determinar que fue un suicidio):</w:t>
      </w:r>
    </w:p>
    <w:p w:rsidRPr="00BE6DEF" w:rsidR="00BE6DEF" w:rsidP="127148F4" w:rsidRDefault="00BE6DEF" w14:paraId="0D38A7EB" w14:textId="71DF03FB">
      <w:pPr>
        <w:pStyle w:val="Normal"/>
        <w:spacing w:after="0" w:line="240" w:lineRule="auto"/>
        <w:jc w:val="both"/>
        <w:rPr>
          <w:rFonts w:ascii="Times New Roman" w:hAnsi="Times New Roman" w:cs="Times New Roman"/>
          <w:sz w:val="24"/>
          <w:szCs w:val="24"/>
          <w:lang w:val="es-PE"/>
        </w:rPr>
      </w:pPr>
      <w:r w:rsidRPr="127148F4" w:rsidR="6E2B49AD">
        <w:rPr>
          <w:rFonts w:ascii="Times New Roman" w:hAnsi="Times New Roman" w:cs="Times New Roman"/>
          <w:sz w:val="24"/>
          <w:szCs w:val="24"/>
          <w:lang w:val="es-PE"/>
        </w:rPr>
        <w:t>..................................................................................................................................................</w:t>
      </w:r>
    </w:p>
    <w:p w:rsidRPr="00BE6DEF" w:rsidR="00BE6DEF" w:rsidP="00BE6DEF" w:rsidRDefault="00BE6DEF" w14:paraId="518E98B2" w14:textId="77777777">
      <w:pPr>
        <w:spacing w:after="0" w:line="240" w:lineRule="auto"/>
        <w:jc w:val="both"/>
        <w:rPr>
          <w:rFonts w:ascii="Times New Roman" w:hAnsi="Times New Roman" w:cs="Times New Roman"/>
          <w:bCs/>
          <w:sz w:val="24"/>
          <w:szCs w:val="24"/>
          <w:lang w:val="es-PE"/>
        </w:rPr>
      </w:pPr>
    </w:p>
    <w:p w:rsidRPr="00BE6DEF" w:rsidR="00BE6DEF" w:rsidP="00BE6DEF" w:rsidRDefault="00BE6DEF" w14:paraId="6684B296" w14:textId="77777777">
      <w:pPr>
        <w:spacing w:after="0" w:line="240" w:lineRule="auto"/>
        <w:jc w:val="both"/>
        <w:rPr>
          <w:rFonts w:ascii="Times New Roman" w:hAnsi="Times New Roman" w:cs="Times New Roman"/>
          <w:bCs/>
          <w:sz w:val="24"/>
          <w:szCs w:val="24"/>
          <w:lang w:val="es-PE"/>
        </w:rPr>
      </w:pPr>
      <w:r w:rsidRPr="00BE6DEF">
        <w:rPr>
          <w:rFonts w:ascii="Times New Roman" w:hAnsi="Times New Roman" w:cs="Times New Roman"/>
          <w:bCs/>
          <w:sz w:val="24"/>
          <w:szCs w:val="24"/>
          <w:lang w:val="es-PE"/>
        </w:rPr>
        <w:t>Respecto, de la última afirmación, este colegiado no considera que el Ministerio Público no solicita la pericia por considerar que estamos ante un hecho meramente accidental, sino que, por el contrario, lo hace al no haber elementos delictivos en tanto considera que estamos ante un suicidio.</w:t>
      </w:r>
    </w:p>
    <w:p w:rsidRPr="00BE6DEF" w:rsidR="00BE6DEF" w:rsidP="00BE6DEF" w:rsidRDefault="00BE6DEF" w14:paraId="0BC4211A" w14:textId="77777777">
      <w:pPr>
        <w:spacing w:after="0" w:line="240" w:lineRule="auto"/>
        <w:jc w:val="both"/>
        <w:rPr>
          <w:rFonts w:ascii="Times New Roman" w:hAnsi="Times New Roman" w:cs="Times New Roman"/>
          <w:bCs/>
          <w:sz w:val="24"/>
          <w:szCs w:val="24"/>
          <w:lang w:val="es-PE"/>
        </w:rPr>
      </w:pPr>
    </w:p>
    <w:p w:rsidRPr="00BE6DEF" w:rsidR="00BE6DEF" w:rsidP="00BE6DEF" w:rsidRDefault="00BE6DEF" w14:paraId="7E36988A" w14:textId="77777777">
      <w:pPr>
        <w:spacing w:after="0" w:line="240" w:lineRule="auto"/>
        <w:jc w:val="both"/>
        <w:rPr>
          <w:rFonts w:ascii="Times New Roman" w:hAnsi="Times New Roman" w:cs="Times New Roman"/>
          <w:bCs/>
          <w:sz w:val="24"/>
          <w:szCs w:val="24"/>
          <w:lang w:val="es-PE"/>
        </w:rPr>
      </w:pPr>
      <w:r w:rsidRPr="00BE6DEF">
        <w:rPr>
          <w:rFonts w:ascii="Times New Roman" w:hAnsi="Times New Roman" w:cs="Times New Roman"/>
          <w:bCs/>
          <w:sz w:val="24"/>
          <w:szCs w:val="24"/>
          <w:lang w:val="es-PE"/>
        </w:rPr>
        <w:t>En lo que respecta a la existencia o no de un suicidio, este colegiado respeta la posición de la reclamante, pero no comparte sus conclusiones, por las razones ya expuestas en la resolución impugnada.</w:t>
      </w:r>
    </w:p>
    <w:p w:rsidRPr="00BE6DEF" w:rsidR="00BE6DEF" w:rsidP="00BE6DEF" w:rsidRDefault="00BE6DEF" w14:paraId="0F86EBE2" w14:textId="77777777">
      <w:pPr>
        <w:spacing w:after="0" w:line="240" w:lineRule="auto"/>
        <w:jc w:val="both"/>
        <w:rPr>
          <w:rFonts w:ascii="Times New Roman" w:hAnsi="Times New Roman" w:cs="Times New Roman"/>
          <w:bCs/>
          <w:sz w:val="24"/>
          <w:szCs w:val="24"/>
          <w:lang w:val="es-PE"/>
        </w:rPr>
      </w:pPr>
    </w:p>
    <w:p w:rsidRPr="00BE6DEF" w:rsidR="00BE6DEF" w:rsidP="00BE6DEF" w:rsidRDefault="00BE6DEF" w14:paraId="4613F96B" w14:textId="77777777">
      <w:pPr>
        <w:spacing w:after="0" w:line="240" w:lineRule="auto"/>
        <w:jc w:val="both"/>
        <w:rPr>
          <w:rFonts w:ascii="Times New Roman" w:hAnsi="Times New Roman" w:cs="Times New Roman"/>
          <w:bCs/>
          <w:sz w:val="24"/>
          <w:szCs w:val="24"/>
          <w:lang w:val="es-PE"/>
        </w:rPr>
      </w:pPr>
      <w:r w:rsidRPr="00BE6DEF">
        <w:rPr>
          <w:rFonts w:ascii="Times New Roman" w:hAnsi="Times New Roman" w:cs="Times New Roman"/>
          <w:bCs/>
          <w:sz w:val="24"/>
          <w:szCs w:val="24"/>
          <w:lang w:val="es-PE"/>
        </w:rPr>
        <w:t xml:space="preserve">Cabe señalar que de ninguna manera se está concluyendo que una persona que sufre de depresión termina en suicidio, por el contrario, este colegiado reconoce que un estado depresivo puede ser tratado, de la misma manera que cualquier enfermedad o condición, </w:t>
      </w:r>
      <w:proofErr w:type="spellStart"/>
      <w:r w:rsidRPr="00BE6DEF">
        <w:rPr>
          <w:rFonts w:ascii="Times New Roman" w:hAnsi="Times New Roman" w:cs="Times New Roman"/>
          <w:bCs/>
          <w:sz w:val="24"/>
          <w:szCs w:val="24"/>
          <w:lang w:val="es-PE"/>
        </w:rPr>
        <w:t>aún</w:t>
      </w:r>
      <w:proofErr w:type="spellEnd"/>
      <w:r w:rsidRPr="00BE6DEF">
        <w:rPr>
          <w:rFonts w:ascii="Times New Roman" w:hAnsi="Times New Roman" w:cs="Times New Roman"/>
          <w:bCs/>
          <w:sz w:val="24"/>
          <w:szCs w:val="24"/>
          <w:lang w:val="es-PE"/>
        </w:rPr>
        <w:t xml:space="preserve"> cuando sea grave o crónica, puede también ser tratada.</w:t>
      </w:r>
    </w:p>
    <w:p w:rsidRPr="00BE6DEF" w:rsidR="00BE6DEF" w:rsidP="00BE6DEF" w:rsidRDefault="00BE6DEF" w14:paraId="0754602E" w14:textId="77777777">
      <w:pPr>
        <w:spacing w:after="0" w:line="240" w:lineRule="auto"/>
        <w:jc w:val="both"/>
        <w:rPr>
          <w:rFonts w:ascii="Times New Roman" w:hAnsi="Times New Roman" w:cs="Times New Roman"/>
          <w:bCs/>
          <w:sz w:val="24"/>
          <w:szCs w:val="24"/>
          <w:lang w:val="es-PE"/>
        </w:rPr>
      </w:pPr>
    </w:p>
    <w:p w:rsidRPr="00BE6DEF" w:rsidR="00BE6DEF" w:rsidP="00BE6DEF" w:rsidRDefault="00BE6DEF" w14:paraId="4AFA842D" w14:textId="77777777">
      <w:pPr>
        <w:spacing w:after="0" w:line="240" w:lineRule="auto"/>
        <w:jc w:val="both"/>
        <w:rPr>
          <w:rFonts w:ascii="Times New Roman" w:hAnsi="Times New Roman" w:cs="Times New Roman"/>
          <w:bCs/>
          <w:sz w:val="24"/>
          <w:szCs w:val="24"/>
          <w:lang w:val="es-PE"/>
        </w:rPr>
      </w:pPr>
      <w:r w:rsidRPr="00BE6DEF">
        <w:rPr>
          <w:rFonts w:ascii="Times New Roman" w:hAnsi="Times New Roman" w:cs="Times New Roman"/>
          <w:bCs/>
          <w:sz w:val="24"/>
          <w:szCs w:val="24"/>
          <w:lang w:val="es-PE"/>
        </w:rPr>
        <w:t>En este caso, son varias las pruebas e indicios que se ha tomado en cuenta, en conjunto, para concluir que ocurrió un lamentable suicidio, de haber existido solo uno o dos de ellos, probablemente no se hubiera llegado a dicha conclusión, pero existiendo por lo menos cinco elementos a considerar, todos ellos en conjunto, llevan a la indicada conclusión. A continuación, transcribimos parte pertinente de la resolución impugnada:</w:t>
      </w:r>
    </w:p>
    <w:p w:rsidRPr="00BE6DEF" w:rsidR="00BE6DEF" w:rsidP="00BE6DEF" w:rsidRDefault="00BE6DEF" w14:paraId="07AD866C" w14:textId="77777777">
      <w:pPr>
        <w:spacing w:after="0" w:line="240" w:lineRule="auto"/>
        <w:jc w:val="both"/>
        <w:rPr>
          <w:rFonts w:ascii="Times New Roman" w:hAnsi="Times New Roman" w:cs="Times New Roman"/>
          <w:bCs/>
          <w:sz w:val="24"/>
          <w:szCs w:val="24"/>
          <w:lang w:val="es-PE"/>
        </w:rPr>
      </w:pPr>
    </w:p>
    <w:p w:rsidRPr="00BE6DEF" w:rsidR="00BE6DEF" w:rsidP="00BE6DEF" w:rsidRDefault="00BE6DEF" w14:paraId="270A8912" w14:textId="77777777">
      <w:pPr>
        <w:spacing w:after="0" w:line="240" w:lineRule="auto"/>
        <w:jc w:val="both"/>
        <w:rPr>
          <w:rFonts w:ascii="Times New Roman" w:hAnsi="Times New Roman" w:cs="Times New Roman"/>
          <w:bCs/>
          <w:i/>
          <w:iCs/>
          <w:sz w:val="24"/>
          <w:szCs w:val="24"/>
          <w:lang w:val="es-PE"/>
        </w:rPr>
      </w:pPr>
      <w:r w:rsidRPr="00BE6DEF">
        <w:rPr>
          <w:rFonts w:ascii="Times New Roman" w:hAnsi="Times New Roman" w:cs="Times New Roman"/>
          <w:bCs/>
          <w:i/>
          <w:iCs/>
          <w:sz w:val="24"/>
          <w:szCs w:val="24"/>
          <w:lang w:val="es-PE"/>
        </w:rPr>
        <w:t>“En, este caso se aprecia que en el documento fiscal que obra en el expediente, se citan los siguientes medios probatorios a los que se remite la aseguradora:</w:t>
      </w:r>
    </w:p>
    <w:p w:rsidRPr="00BE6DEF" w:rsidR="00BE6DEF" w:rsidP="00BE6DEF" w:rsidRDefault="00BE6DEF" w14:paraId="5A3934FB" w14:textId="77777777">
      <w:pPr>
        <w:spacing w:after="0" w:line="240" w:lineRule="auto"/>
        <w:jc w:val="both"/>
        <w:rPr>
          <w:rFonts w:ascii="Times New Roman" w:hAnsi="Times New Roman" w:cs="Times New Roman"/>
          <w:bCs/>
          <w:i/>
          <w:iCs/>
          <w:sz w:val="24"/>
          <w:szCs w:val="24"/>
          <w:lang w:val="es-PE"/>
        </w:rPr>
      </w:pPr>
    </w:p>
    <w:p w:rsidRPr="00BE6DEF" w:rsidR="00BE6DEF" w:rsidP="127148F4" w:rsidRDefault="00BE6DEF" w14:paraId="5FB258EC" w14:textId="78D17C08">
      <w:pPr>
        <w:numPr>
          <w:ilvl w:val="0"/>
          <w:numId w:val="53"/>
        </w:numPr>
        <w:spacing w:after="0" w:line="240" w:lineRule="auto"/>
        <w:jc w:val="both"/>
        <w:rPr>
          <w:rFonts w:ascii="Times New Roman" w:hAnsi="Times New Roman" w:cs="Times New Roman"/>
          <w:i w:val="1"/>
          <w:iCs w:val="1"/>
          <w:sz w:val="24"/>
          <w:szCs w:val="24"/>
          <w:lang w:val="es-PE"/>
        </w:rPr>
      </w:pPr>
      <w:r w:rsidRPr="127148F4" w:rsidR="00BE6DEF">
        <w:rPr>
          <w:rFonts w:ascii="Times New Roman" w:hAnsi="Times New Roman" w:cs="Times New Roman"/>
          <w:i w:val="1"/>
          <w:iCs w:val="1"/>
          <w:sz w:val="24"/>
          <w:szCs w:val="24"/>
          <w:lang w:val="es-PE"/>
        </w:rPr>
        <w:t xml:space="preserve">La declaración testimonial del señor </w:t>
      </w:r>
      <w:r w:rsidRPr="127148F4" w:rsidR="130838FD">
        <w:rPr>
          <w:rFonts w:ascii="Times New Roman" w:hAnsi="Times New Roman" w:cs="Times New Roman"/>
          <w:i w:val="1"/>
          <w:iCs w:val="1"/>
          <w:sz w:val="24"/>
          <w:szCs w:val="24"/>
          <w:lang w:val="es-PE"/>
        </w:rPr>
        <w:t>.......................</w:t>
      </w:r>
      <w:r w:rsidRPr="127148F4" w:rsidR="00BE6DEF">
        <w:rPr>
          <w:rFonts w:ascii="Times New Roman" w:hAnsi="Times New Roman" w:cs="Times New Roman"/>
          <w:i w:val="1"/>
          <w:iCs w:val="1"/>
          <w:sz w:val="24"/>
          <w:szCs w:val="24"/>
          <w:lang w:val="es-PE"/>
        </w:rPr>
        <w:t>, “</w:t>
      </w:r>
      <w:r w:rsidRPr="127148F4" w:rsidR="00BE6DEF">
        <w:rPr>
          <w:rFonts w:ascii="Times New Roman" w:hAnsi="Times New Roman" w:cs="Times New Roman"/>
          <w:i w:val="1"/>
          <w:iCs w:val="1"/>
          <w:sz w:val="24"/>
          <w:szCs w:val="24"/>
          <w:lang w:val="es-PE"/>
        </w:rPr>
        <w:t>roommate</w:t>
      </w:r>
      <w:r w:rsidRPr="127148F4" w:rsidR="00BE6DEF">
        <w:rPr>
          <w:rFonts w:ascii="Times New Roman" w:hAnsi="Times New Roman" w:cs="Times New Roman"/>
          <w:i w:val="1"/>
          <w:iCs w:val="1"/>
          <w:sz w:val="24"/>
          <w:szCs w:val="24"/>
          <w:lang w:val="es-PE"/>
        </w:rPr>
        <w:t xml:space="preserve">” de la asegurada, que recibió un mensaje de la asegurada en su celular, haciendo referencia a que la depresión la ganó, a la caída al primer </w:t>
      </w:r>
      <w:r w:rsidRPr="127148F4" w:rsidR="00BE6DEF">
        <w:rPr>
          <w:rFonts w:ascii="Times New Roman" w:hAnsi="Times New Roman" w:cs="Times New Roman"/>
          <w:i w:val="1"/>
          <w:iCs w:val="1"/>
          <w:sz w:val="24"/>
          <w:szCs w:val="24"/>
          <w:lang w:val="es-PE"/>
        </w:rPr>
        <w:t>piso  y</w:t>
      </w:r>
      <w:r w:rsidRPr="127148F4" w:rsidR="00BE6DEF">
        <w:rPr>
          <w:rFonts w:ascii="Times New Roman" w:hAnsi="Times New Roman" w:cs="Times New Roman"/>
          <w:i w:val="1"/>
          <w:iCs w:val="1"/>
          <w:sz w:val="24"/>
          <w:szCs w:val="24"/>
          <w:lang w:val="es-PE"/>
        </w:rPr>
        <w:t xml:space="preserve"> que dejaba una carta para su madre, pidiendo perdón.</w:t>
      </w:r>
    </w:p>
    <w:p w:rsidRPr="00BE6DEF" w:rsidR="00BE6DEF" w:rsidP="00BE6DEF" w:rsidRDefault="00BE6DEF" w14:paraId="580A4A79" w14:textId="77777777">
      <w:pPr>
        <w:numPr>
          <w:ilvl w:val="0"/>
          <w:numId w:val="53"/>
        </w:numPr>
        <w:spacing w:after="0" w:line="240" w:lineRule="auto"/>
        <w:jc w:val="both"/>
        <w:rPr>
          <w:rFonts w:ascii="Times New Roman" w:hAnsi="Times New Roman" w:cs="Times New Roman"/>
          <w:bCs/>
          <w:i/>
          <w:iCs/>
          <w:sz w:val="24"/>
          <w:szCs w:val="24"/>
          <w:lang w:val="es-PE"/>
        </w:rPr>
      </w:pPr>
      <w:r w:rsidRPr="00BE6DEF">
        <w:rPr>
          <w:rFonts w:ascii="Times New Roman" w:hAnsi="Times New Roman" w:cs="Times New Roman"/>
          <w:bCs/>
          <w:i/>
          <w:iCs/>
          <w:sz w:val="24"/>
          <w:szCs w:val="24"/>
          <w:lang w:val="es-PE"/>
        </w:rPr>
        <w:t>El acta de apertura, transcripción de manuscrito y lacrado de manuscrito de la nota dejada por la asegurada a sus padres, donde hace referencia a que no pudo más y se despide.</w:t>
      </w:r>
    </w:p>
    <w:p w:rsidRPr="00BE6DEF" w:rsidR="00BE6DEF" w:rsidP="00BE6DEF" w:rsidRDefault="00BE6DEF" w14:paraId="1DD7DDA6" w14:textId="77777777">
      <w:pPr>
        <w:numPr>
          <w:ilvl w:val="0"/>
          <w:numId w:val="53"/>
        </w:numPr>
        <w:spacing w:after="0" w:line="240" w:lineRule="auto"/>
        <w:jc w:val="both"/>
        <w:rPr>
          <w:rFonts w:ascii="Times New Roman" w:hAnsi="Times New Roman" w:cs="Times New Roman"/>
          <w:bCs/>
          <w:i/>
          <w:iCs/>
          <w:sz w:val="24"/>
          <w:szCs w:val="24"/>
          <w:lang w:val="es-PE"/>
        </w:rPr>
      </w:pPr>
      <w:r w:rsidRPr="00BE6DEF">
        <w:rPr>
          <w:rFonts w:ascii="Times New Roman" w:hAnsi="Times New Roman" w:cs="Times New Roman"/>
          <w:bCs/>
          <w:i/>
          <w:iCs/>
          <w:sz w:val="24"/>
          <w:szCs w:val="24"/>
          <w:lang w:val="es-PE"/>
        </w:rPr>
        <w:t>Los antecedentes de depresión corroborados con informes médicos citados en el documento policial.</w:t>
      </w:r>
    </w:p>
    <w:p w:rsidRPr="00BE6DEF" w:rsidR="00BE6DEF" w:rsidP="00BE6DEF" w:rsidRDefault="00BE6DEF" w14:paraId="7D5EED09" w14:textId="77777777">
      <w:pPr>
        <w:numPr>
          <w:ilvl w:val="0"/>
          <w:numId w:val="53"/>
        </w:numPr>
        <w:spacing w:after="0" w:line="240" w:lineRule="auto"/>
        <w:jc w:val="both"/>
        <w:rPr>
          <w:rFonts w:ascii="Times New Roman" w:hAnsi="Times New Roman" w:cs="Times New Roman"/>
          <w:bCs/>
          <w:i/>
          <w:iCs/>
          <w:sz w:val="24"/>
          <w:szCs w:val="24"/>
          <w:lang w:val="es-PE"/>
        </w:rPr>
      </w:pPr>
      <w:r w:rsidRPr="00BE6DEF">
        <w:rPr>
          <w:rFonts w:ascii="Times New Roman" w:hAnsi="Times New Roman" w:cs="Times New Roman"/>
          <w:bCs/>
          <w:i/>
          <w:iCs/>
          <w:sz w:val="24"/>
          <w:szCs w:val="24"/>
          <w:lang w:val="es-PE"/>
        </w:rPr>
        <w:t>El informe pericial físico – químico No. 380/2023 que verifica que la víctima se habría precipitado del borde superior del muro perimétrico ubicado en el piso 28 del edificio, determinando un ángulo de caída de 1 12 y 17, y señalando que adyacente a la pared lateral derecha del muro perimétrico se halló una silla y sobre ella un celular y una llave metálica.</w:t>
      </w:r>
    </w:p>
    <w:p w:rsidRPr="00BE6DEF" w:rsidR="00BE6DEF" w:rsidP="127148F4" w:rsidRDefault="00BE6DEF" w14:paraId="3DB87A44" w14:textId="136A3E7F">
      <w:pPr>
        <w:numPr>
          <w:ilvl w:val="0"/>
          <w:numId w:val="53"/>
        </w:numPr>
        <w:spacing w:after="0" w:line="240" w:lineRule="auto"/>
        <w:jc w:val="both"/>
        <w:rPr>
          <w:rFonts w:ascii="Times New Roman" w:hAnsi="Times New Roman" w:cs="Times New Roman"/>
          <w:i w:val="1"/>
          <w:iCs w:val="1"/>
          <w:sz w:val="24"/>
          <w:szCs w:val="24"/>
          <w:lang w:val="es-PE"/>
        </w:rPr>
      </w:pPr>
      <w:r w:rsidRPr="127148F4" w:rsidR="00BE6DEF">
        <w:rPr>
          <w:rFonts w:ascii="Times New Roman" w:hAnsi="Times New Roman" w:cs="Times New Roman"/>
          <w:i w:val="1"/>
          <w:iCs w:val="1"/>
          <w:sz w:val="24"/>
          <w:szCs w:val="24"/>
          <w:lang w:val="es-PE"/>
        </w:rPr>
        <w:t xml:space="preserve">La declaración testimonial de la señorita </w:t>
      </w:r>
      <w:r w:rsidRPr="127148F4" w:rsidR="2F91D06E">
        <w:rPr>
          <w:rFonts w:ascii="Times New Roman" w:hAnsi="Times New Roman" w:cs="Times New Roman"/>
          <w:i w:val="1"/>
          <w:iCs w:val="1"/>
          <w:sz w:val="24"/>
          <w:szCs w:val="24"/>
          <w:lang w:val="es-PE"/>
        </w:rPr>
        <w:t>..........................</w:t>
      </w:r>
      <w:r w:rsidRPr="127148F4" w:rsidR="00BE6DEF">
        <w:rPr>
          <w:rFonts w:ascii="Times New Roman" w:hAnsi="Times New Roman" w:cs="Times New Roman"/>
          <w:i w:val="1"/>
          <w:iCs w:val="1"/>
          <w:sz w:val="24"/>
          <w:szCs w:val="24"/>
          <w:lang w:val="es-PE"/>
        </w:rPr>
        <w:t xml:space="preserve"> que estuvo con la asegurada en la mañana y que en la tarde recibió un mensaje de la asegurada que le indicaba del suicidio, pedía perdón y solicitaba avisen a su madre.</w:t>
      </w:r>
    </w:p>
    <w:p w:rsidRPr="00BE6DEF" w:rsidR="00BE6DEF" w:rsidP="00BE6DEF" w:rsidRDefault="00BE6DEF" w14:paraId="69375040" w14:textId="77777777">
      <w:pPr>
        <w:spacing w:after="0" w:line="240" w:lineRule="auto"/>
        <w:jc w:val="both"/>
        <w:rPr>
          <w:rFonts w:ascii="Times New Roman" w:hAnsi="Times New Roman" w:cs="Times New Roman"/>
          <w:bCs/>
          <w:i/>
          <w:iCs/>
          <w:sz w:val="24"/>
          <w:szCs w:val="24"/>
          <w:lang w:val="es-PE"/>
        </w:rPr>
      </w:pPr>
    </w:p>
    <w:p w:rsidRPr="00BE6DEF" w:rsidR="00BE6DEF" w:rsidP="00BE6DEF" w:rsidRDefault="00BE6DEF" w14:paraId="0A0EA762" w14:textId="77777777">
      <w:pPr>
        <w:spacing w:after="0" w:line="240" w:lineRule="auto"/>
        <w:jc w:val="both"/>
        <w:rPr>
          <w:rFonts w:ascii="Times New Roman" w:hAnsi="Times New Roman" w:cs="Times New Roman"/>
          <w:bCs/>
          <w:i/>
          <w:iCs/>
          <w:sz w:val="24"/>
          <w:szCs w:val="24"/>
          <w:lang w:val="es-PE"/>
        </w:rPr>
      </w:pPr>
      <w:r w:rsidRPr="00BE6DEF">
        <w:rPr>
          <w:rFonts w:ascii="Times New Roman" w:hAnsi="Times New Roman" w:cs="Times New Roman"/>
          <w:bCs/>
          <w:i/>
          <w:iCs/>
          <w:sz w:val="24"/>
          <w:szCs w:val="24"/>
          <w:lang w:val="es-PE"/>
        </w:rPr>
        <w:t>A continuación, transcribimos una parte de la indicada Disposición Fiscal, en la que se hace referencia a que se habría suicidado:</w:t>
      </w:r>
    </w:p>
    <w:p w:rsidRPr="00BE6DEF" w:rsidR="00BE6DEF" w:rsidP="00BE6DEF" w:rsidRDefault="00BE6DEF" w14:paraId="6F37FEF0" w14:textId="77777777">
      <w:pPr>
        <w:spacing w:after="0" w:line="240" w:lineRule="auto"/>
        <w:jc w:val="both"/>
        <w:rPr>
          <w:rFonts w:ascii="Times New Roman" w:hAnsi="Times New Roman" w:cs="Times New Roman"/>
          <w:bCs/>
          <w:i/>
          <w:iCs/>
          <w:sz w:val="24"/>
          <w:szCs w:val="24"/>
          <w:lang w:val="es-PE"/>
        </w:rPr>
      </w:pPr>
    </w:p>
    <w:p w:rsidRPr="00BE6DEF" w:rsidR="00BE6DEF" w:rsidP="00BE6DEF" w:rsidRDefault="00BE6DEF" w14:paraId="523C410F" w14:textId="7FB3405C">
      <w:pPr>
        <w:spacing w:after="0" w:line="240" w:lineRule="auto"/>
        <w:jc w:val="both"/>
      </w:pPr>
      <w:r w:rsidR="757765DE">
        <w:rPr/>
        <w:t>.................................................................................................................................................................</w:t>
      </w:r>
    </w:p>
    <w:p w:rsidRPr="00BE6DEF" w:rsidR="00BE6DEF" w:rsidP="00BE6DEF" w:rsidRDefault="00BE6DEF" w14:paraId="6C98D0A9" w14:textId="77777777">
      <w:pPr>
        <w:spacing w:after="0" w:line="240" w:lineRule="auto"/>
        <w:jc w:val="both"/>
        <w:rPr>
          <w:rFonts w:ascii="Times New Roman" w:hAnsi="Times New Roman" w:cs="Times New Roman"/>
          <w:bCs/>
          <w:i/>
          <w:iCs/>
          <w:sz w:val="24"/>
          <w:szCs w:val="24"/>
          <w:lang w:val="es-PE"/>
        </w:rPr>
      </w:pPr>
    </w:p>
    <w:p w:rsidRPr="00BE6DEF" w:rsidR="00BE6DEF" w:rsidP="00BE6DEF" w:rsidRDefault="00BE6DEF" w14:paraId="3D89D908" w14:textId="77777777">
      <w:pPr>
        <w:spacing w:after="0" w:line="240" w:lineRule="auto"/>
        <w:jc w:val="both"/>
        <w:rPr>
          <w:rFonts w:ascii="Times New Roman" w:hAnsi="Times New Roman" w:cs="Times New Roman"/>
          <w:bCs/>
          <w:i/>
          <w:iCs/>
          <w:sz w:val="24"/>
          <w:szCs w:val="24"/>
          <w:lang w:val="es-PE"/>
        </w:rPr>
      </w:pPr>
      <w:proofErr w:type="gramStart"/>
      <w:r w:rsidRPr="00BE6DEF">
        <w:rPr>
          <w:rFonts w:ascii="Times New Roman" w:hAnsi="Times New Roman" w:cs="Times New Roman"/>
          <w:bCs/>
          <w:i/>
          <w:iCs/>
          <w:sz w:val="24"/>
          <w:szCs w:val="24"/>
          <w:lang w:val="es-PE"/>
        </w:rPr>
        <w:lastRenderedPageBreak/>
        <w:t>En virtud a</w:t>
      </w:r>
      <w:proofErr w:type="gramEnd"/>
      <w:r w:rsidRPr="00BE6DEF">
        <w:rPr>
          <w:rFonts w:ascii="Times New Roman" w:hAnsi="Times New Roman" w:cs="Times New Roman"/>
          <w:bCs/>
          <w:i/>
          <w:iCs/>
          <w:sz w:val="24"/>
          <w:szCs w:val="24"/>
          <w:lang w:val="es-PE"/>
        </w:rPr>
        <w:t xml:space="preserve"> ello, este colegiado aprecia, que no se trata de meras especulaciones de la aseguradora, sin sustento, sino que existen además de testimoniales, un informe pericial, y sobre todo una carta manuscrita -sobre la cual no se pronuncia la parte reclamante- cuyo contenido es claro y es el de una despedida frente a una situación de depresión a la que quería ponerle fin, pidiendo perdón a sus padres y manifestando que no quería vivir. Todo lo que permite a la aseguradora concluir que estamos ante un suicidio; y en consecuencia el rechazo de cobertura resulta legítimo.”</w:t>
      </w:r>
    </w:p>
    <w:p w:rsidRPr="00BE6DEF" w:rsidR="00BE6DEF" w:rsidP="00BE6DEF" w:rsidRDefault="00BE6DEF" w14:paraId="6C57E8A3" w14:textId="77777777">
      <w:pPr>
        <w:spacing w:after="0" w:line="240" w:lineRule="auto"/>
        <w:jc w:val="both"/>
        <w:rPr>
          <w:rFonts w:ascii="Times New Roman" w:hAnsi="Times New Roman" w:cs="Times New Roman"/>
          <w:bCs/>
          <w:sz w:val="24"/>
          <w:szCs w:val="24"/>
          <w:lang w:val="es-PE"/>
        </w:rPr>
      </w:pPr>
    </w:p>
    <w:p w:rsidRPr="00BE6DEF" w:rsidR="00BE6DEF" w:rsidP="00BE6DEF" w:rsidRDefault="00BE6DEF" w14:paraId="0384A22A" w14:textId="77777777">
      <w:pPr>
        <w:spacing w:after="0" w:line="240" w:lineRule="auto"/>
        <w:jc w:val="both"/>
        <w:rPr>
          <w:rFonts w:ascii="Times New Roman" w:hAnsi="Times New Roman" w:cs="Times New Roman"/>
          <w:bCs/>
          <w:sz w:val="24"/>
          <w:szCs w:val="24"/>
          <w:lang w:val="es-ES"/>
        </w:rPr>
      </w:pPr>
    </w:p>
    <w:p w:rsidRPr="00BE6DEF" w:rsidR="00BE6DEF" w:rsidP="00BE6DEF" w:rsidRDefault="00BE6DEF" w14:paraId="124DDCEF" w14:textId="77777777">
      <w:pPr>
        <w:spacing w:after="0" w:line="240" w:lineRule="auto"/>
        <w:jc w:val="both"/>
        <w:rPr>
          <w:rFonts w:ascii="Times New Roman" w:hAnsi="Times New Roman" w:cs="Times New Roman"/>
          <w:bCs/>
          <w:sz w:val="24"/>
          <w:szCs w:val="24"/>
          <w:lang w:val="es-ES"/>
        </w:rPr>
      </w:pPr>
      <w:r w:rsidRPr="00BE6DEF">
        <w:rPr>
          <w:rFonts w:ascii="Times New Roman" w:hAnsi="Times New Roman" w:cs="Times New Roman"/>
          <w:bCs/>
          <w:sz w:val="24"/>
          <w:szCs w:val="24"/>
          <w:lang w:val="es-ES"/>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rsidRPr="00BE6DEF" w:rsidR="00BE6DEF" w:rsidP="00BE6DEF" w:rsidRDefault="00BE6DEF" w14:paraId="50216EBA" w14:textId="77777777">
      <w:pPr>
        <w:spacing w:after="0" w:line="240" w:lineRule="auto"/>
        <w:jc w:val="both"/>
        <w:rPr>
          <w:rFonts w:ascii="Times New Roman" w:hAnsi="Times New Roman" w:cs="Times New Roman"/>
          <w:bCs/>
          <w:sz w:val="24"/>
          <w:szCs w:val="24"/>
          <w:lang w:val="es-ES"/>
        </w:rPr>
      </w:pPr>
    </w:p>
    <w:p w:rsidRPr="00BE6DEF" w:rsidR="00BE6DEF" w:rsidP="00BE6DEF" w:rsidRDefault="00BE6DEF" w14:paraId="2DA1AE5D" w14:textId="77777777">
      <w:pPr>
        <w:spacing w:after="0" w:line="240" w:lineRule="auto"/>
        <w:jc w:val="both"/>
        <w:rPr>
          <w:rFonts w:ascii="Times New Roman" w:hAnsi="Times New Roman" w:cs="Times New Roman"/>
          <w:bCs/>
          <w:sz w:val="24"/>
          <w:szCs w:val="24"/>
          <w:lang w:val="es-ES"/>
        </w:rPr>
      </w:pPr>
    </w:p>
    <w:p w:rsidRPr="00BE6DEF" w:rsidR="00BE6DEF" w:rsidP="00BE6DEF" w:rsidRDefault="00BE6DEF" w14:paraId="2EAAE2A1" w14:textId="77777777">
      <w:pPr>
        <w:spacing w:after="0" w:line="240" w:lineRule="auto"/>
        <w:jc w:val="both"/>
        <w:rPr>
          <w:rFonts w:ascii="Times New Roman" w:hAnsi="Times New Roman" w:cs="Times New Roman"/>
          <w:b/>
          <w:bCs/>
          <w:sz w:val="24"/>
          <w:szCs w:val="24"/>
          <w:lang w:val="es-PE"/>
        </w:rPr>
      </w:pPr>
      <w:r w:rsidRPr="00BE6DEF">
        <w:rPr>
          <w:rFonts w:ascii="Times New Roman" w:hAnsi="Times New Roman" w:cs="Times New Roman"/>
          <w:b/>
          <w:bCs/>
          <w:sz w:val="24"/>
          <w:szCs w:val="24"/>
          <w:lang w:val="es-ES"/>
        </w:rPr>
        <w:t xml:space="preserve">RESUELVE: </w:t>
      </w:r>
    </w:p>
    <w:p w:rsidRPr="00BE6DEF" w:rsidR="00BE6DEF" w:rsidP="00BE6DEF" w:rsidRDefault="00BE6DEF" w14:paraId="6CC500D8" w14:textId="77777777">
      <w:pPr>
        <w:spacing w:after="0" w:line="240" w:lineRule="auto"/>
        <w:jc w:val="both"/>
        <w:rPr>
          <w:rFonts w:ascii="Times New Roman" w:hAnsi="Times New Roman" w:cs="Times New Roman"/>
          <w:b/>
          <w:bCs/>
          <w:sz w:val="24"/>
          <w:szCs w:val="24"/>
          <w:lang w:val="es-PE"/>
        </w:rPr>
      </w:pPr>
    </w:p>
    <w:p w:rsidRPr="00BE6DEF" w:rsidR="00BE6DEF" w:rsidP="127148F4" w:rsidRDefault="00BE6DEF" w14:paraId="5CBE4DD0" w14:textId="22A31054">
      <w:pPr>
        <w:spacing w:after="0" w:line="240" w:lineRule="auto"/>
        <w:jc w:val="both"/>
        <w:rPr>
          <w:rFonts w:ascii="Times New Roman" w:hAnsi="Times New Roman" w:cs="Times New Roman"/>
          <w:sz w:val="24"/>
          <w:szCs w:val="24"/>
          <w:lang w:val="es-ES"/>
        </w:rPr>
      </w:pPr>
      <w:r w:rsidRPr="127148F4" w:rsidR="00BE6DEF">
        <w:rPr>
          <w:rFonts w:ascii="Times New Roman" w:hAnsi="Times New Roman" w:cs="Times New Roman"/>
          <w:sz w:val="24"/>
          <w:szCs w:val="24"/>
          <w:lang w:val="es-PE"/>
        </w:rPr>
        <w:t xml:space="preserve">Declarar </w:t>
      </w:r>
      <w:r w:rsidRPr="127148F4" w:rsidR="00BE6DEF">
        <w:rPr>
          <w:rFonts w:ascii="Times New Roman" w:hAnsi="Times New Roman" w:cs="Times New Roman"/>
          <w:b w:val="1"/>
          <w:bCs w:val="1"/>
          <w:sz w:val="24"/>
          <w:szCs w:val="24"/>
          <w:lang w:val="es-PE"/>
        </w:rPr>
        <w:t xml:space="preserve">INFUNDADO </w:t>
      </w:r>
      <w:r w:rsidRPr="127148F4" w:rsidR="00BE6DEF">
        <w:rPr>
          <w:rFonts w:ascii="Times New Roman" w:hAnsi="Times New Roman" w:cs="Times New Roman"/>
          <w:sz w:val="24"/>
          <w:szCs w:val="24"/>
          <w:lang w:val="es-PE"/>
        </w:rPr>
        <w:t>el recurso impugnativo</w:t>
      </w:r>
      <w:r w:rsidRPr="127148F4" w:rsidR="00BE6DEF">
        <w:rPr>
          <w:rFonts w:ascii="Times New Roman" w:hAnsi="Times New Roman" w:cs="Times New Roman"/>
          <w:b w:val="1"/>
          <w:bCs w:val="1"/>
          <w:sz w:val="24"/>
          <w:szCs w:val="24"/>
          <w:lang w:val="es-PE"/>
        </w:rPr>
        <w:t xml:space="preserve"> </w:t>
      </w:r>
      <w:r w:rsidRPr="127148F4" w:rsidR="00BE6DEF">
        <w:rPr>
          <w:rFonts w:ascii="Times New Roman" w:hAnsi="Times New Roman" w:cs="Times New Roman"/>
          <w:sz w:val="24"/>
          <w:szCs w:val="24"/>
          <w:lang w:val="es-PE"/>
        </w:rPr>
        <w:t>interpuesto y,</w:t>
      </w:r>
      <w:r w:rsidRPr="127148F4" w:rsidR="00BE6DEF">
        <w:rPr>
          <w:rFonts w:ascii="Times New Roman" w:hAnsi="Times New Roman" w:cs="Times New Roman"/>
          <w:sz w:val="24"/>
          <w:szCs w:val="24"/>
          <w:lang w:val="es-ES"/>
        </w:rPr>
        <w:t xml:space="preserve"> por consiguiente, ratificar la Resolución </w:t>
      </w:r>
      <w:r w:rsidRPr="127148F4" w:rsidR="00BE6DEF">
        <w:rPr>
          <w:rFonts w:ascii="Times New Roman" w:hAnsi="Times New Roman" w:cs="Times New Roman"/>
          <w:sz w:val="24"/>
          <w:szCs w:val="24"/>
          <w:lang w:val="es-ES"/>
        </w:rPr>
        <w:t>Nº</w:t>
      </w:r>
      <w:r w:rsidRPr="127148F4" w:rsidR="00BE6DEF">
        <w:rPr>
          <w:rFonts w:ascii="Times New Roman" w:hAnsi="Times New Roman" w:cs="Times New Roman"/>
          <w:sz w:val="24"/>
          <w:szCs w:val="24"/>
          <w:lang w:val="es-ES"/>
        </w:rPr>
        <w:t xml:space="preserve"> 137/24 de fecha 22 de julio de 2024 que declaró INFUNDADA la reclamación interpuesta por doña </w:t>
      </w:r>
      <w:r w:rsidRPr="127148F4" w:rsidR="6026C347">
        <w:rPr>
          <w:rFonts w:ascii="Times New Roman" w:hAnsi="Times New Roman" w:cs="Times New Roman"/>
          <w:sz w:val="24"/>
          <w:szCs w:val="24"/>
          <w:lang w:val="es-ES"/>
        </w:rPr>
        <w:t>..................................................</w:t>
      </w:r>
      <w:r w:rsidRPr="127148F4" w:rsidR="00BE6DEF">
        <w:rPr>
          <w:rFonts w:ascii="Times New Roman" w:hAnsi="Times New Roman" w:cs="Times New Roman"/>
          <w:sz w:val="24"/>
          <w:szCs w:val="24"/>
          <w:lang w:val="es-ES"/>
        </w:rPr>
        <w:t xml:space="preserve"> contra </w:t>
      </w:r>
      <w:r w:rsidRPr="127148F4" w:rsidR="1B1D1DF0">
        <w:rPr>
          <w:rFonts w:ascii="Times New Roman" w:hAnsi="Times New Roman" w:cs="Times New Roman"/>
          <w:sz w:val="24"/>
          <w:szCs w:val="24"/>
          <w:lang w:val="es-ES"/>
        </w:rPr>
        <w:t>.....................................</w:t>
      </w:r>
      <w:r w:rsidRPr="127148F4" w:rsidR="00BE6DEF">
        <w:rPr>
          <w:rFonts w:ascii="Times New Roman" w:hAnsi="Times New Roman" w:cs="Times New Roman"/>
          <w:sz w:val="24"/>
          <w:szCs w:val="24"/>
          <w:lang w:val="es-ES"/>
        </w:rPr>
        <w:t>, dejando a salvo el derecho de la reclamante de acudir ante las instancias que estime pertinente.</w:t>
      </w:r>
    </w:p>
    <w:p w:rsidRPr="00BE6DEF" w:rsidR="00D43FED" w:rsidP="000E4569" w:rsidRDefault="00D43FED" w14:paraId="6E9027E4" w14:textId="77777777">
      <w:pPr>
        <w:spacing w:after="0" w:line="240" w:lineRule="auto"/>
        <w:jc w:val="both"/>
        <w:rPr>
          <w:rFonts w:ascii="Times New Roman" w:hAnsi="Times New Roman" w:cs="Times New Roman"/>
          <w:bCs/>
          <w:sz w:val="24"/>
          <w:szCs w:val="24"/>
          <w:lang w:val="es-ES"/>
        </w:rPr>
      </w:pPr>
    </w:p>
    <w:p w:rsidRPr="00BE6DEF" w:rsidR="008B6A09" w:rsidP="008B6A09" w:rsidRDefault="0091528B" w14:paraId="000A434B" w14:textId="72422F4E">
      <w:pPr>
        <w:jc w:val="right"/>
        <w:rPr>
          <w:rFonts w:ascii="Times New Roman" w:hAnsi="Times New Roman" w:cs="Times New Roman"/>
          <w:bCs/>
          <w:sz w:val="24"/>
          <w:szCs w:val="24"/>
          <w:lang w:val="es-PE"/>
        </w:rPr>
      </w:pPr>
      <w:r w:rsidRPr="00BE6DEF">
        <w:rPr>
          <w:rFonts w:ascii="Times New Roman" w:hAnsi="Times New Roman" w:eastAsia="Arial Unicode MS" w:cs="Times New Roman"/>
          <w:bCs/>
          <w:sz w:val="24"/>
          <w:szCs w:val="24"/>
          <w:lang w:val="es-PE" w:eastAsia="ar-SA"/>
        </w:rPr>
        <w:t xml:space="preserve">Lima, </w:t>
      </w:r>
      <w:r w:rsidRPr="00BE6DEF" w:rsidR="00E56987">
        <w:rPr>
          <w:rFonts w:ascii="Times New Roman" w:hAnsi="Times New Roman" w:eastAsia="Arial Unicode MS" w:cs="Times New Roman"/>
          <w:bCs/>
          <w:sz w:val="24"/>
          <w:szCs w:val="24"/>
          <w:lang w:val="es-PE" w:eastAsia="ar-SA"/>
        </w:rPr>
        <w:t>02</w:t>
      </w:r>
      <w:r w:rsidRPr="00BE6DEF" w:rsidR="0013444B">
        <w:rPr>
          <w:rFonts w:ascii="Times New Roman" w:hAnsi="Times New Roman" w:eastAsia="Arial Unicode MS" w:cs="Times New Roman"/>
          <w:bCs/>
          <w:sz w:val="24"/>
          <w:szCs w:val="24"/>
          <w:lang w:val="es-PE" w:eastAsia="ar-SA"/>
        </w:rPr>
        <w:t xml:space="preserve"> </w:t>
      </w:r>
      <w:r w:rsidRPr="00BE6DEF" w:rsidR="00707C99">
        <w:rPr>
          <w:rFonts w:ascii="Times New Roman" w:hAnsi="Times New Roman" w:eastAsia="Arial Unicode MS" w:cs="Times New Roman"/>
          <w:bCs/>
          <w:sz w:val="24"/>
          <w:szCs w:val="24"/>
          <w:lang w:val="es-PE" w:eastAsia="ar-SA"/>
        </w:rPr>
        <w:t>de</w:t>
      </w:r>
      <w:r w:rsidRPr="00BE6DEF" w:rsidR="00A02CF2">
        <w:rPr>
          <w:rFonts w:ascii="Times New Roman" w:hAnsi="Times New Roman" w:eastAsia="Arial Unicode MS" w:cs="Times New Roman"/>
          <w:bCs/>
          <w:sz w:val="24"/>
          <w:szCs w:val="24"/>
          <w:lang w:val="es-PE" w:eastAsia="ar-SA"/>
        </w:rPr>
        <w:t xml:space="preserve"> </w:t>
      </w:r>
      <w:r w:rsidRPr="00BE6DEF" w:rsidR="00E56987">
        <w:rPr>
          <w:rFonts w:ascii="Times New Roman" w:hAnsi="Times New Roman" w:eastAsia="Arial Unicode MS" w:cs="Times New Roman"/>
          <w:bCs/>
          <w:sz w:val="24"/>
          <w:szCs w:val="24"/>
          <w:lang w:val="es-PE" w:eastAsia="ar-SA"/>
        </w:rPr>
        <w:t>septiembre</w:t>
      </w:r>
      <w:r w:rsidRPr="00BE6DEF" w:rsidR="002F478E">
        <w:rPr>
          <w:rFonts w:ascii="Times New Roman" w:hAnsi="Times New Roman" w:eastAsia="Arial Unicode MS" w:cs="Times New Roman"/>
          <w:bCs/>
          <w:sz w:val="24"/>
          <w:szCs w:val="24"/>
          <w:lang w:val="es-PE" w:eastAsia="ar-SA"/>
        </w:rPr>
        <w:t xml:space="preserve"> </w:t>
      </w:r>
      <w:r w:rsidRPr="00BE6DEF" w:rsidR="00F06498">
        <w:rPr>
          <w:rFonts w:ascii="Times New Roman" w:hAnsi="Times New Roman" w:eastAsia="Arial Unicode MS" w:cs="Times New Roman"/>
          <w:bCs/>
          <w:sz w:val="24"/>
          <w:szCs w:val="24"/>
          <w:lang w:val="es-PE" w:eastAsia="ar-SA"/>
        </w:rPr>
        <w:t>de 202</w:t>
      </w:r>
      <w:r w:rsidRPr="00BE6DEF" w:rsidR="00543015">
        <w:rPr>
          <w:rFonts w:ascii="Times New Roman" w:hAnsi="Times New Roman" w:eastAsia="Arial Unicode MS" w:cs="Times New Roman"/>
          <w:bCs/>
          <w:sz w:val="24"/>
          <w:szCs w:val="24"/>
          <w:lang w:val="es-PE" w:eastAsia="ar-SA"/>
        </w:rPr>
        <w:t>4</w:t>
      </w:r>
      <w:r w:rsidRPr="00BE6DEF" w:rsidR="00707C99">
        <w:rPr>
          <w:rFonts w:ascii="Times New Roman" w:hAnsi="Times New Roman" w:eastAsia="Times New Roman" w:cs="Times New Roman"/>
          <w:bCs/>
          <w:sz w:val="24"/>
          <w:szCs w:val="24"/>
          <w:lang w:val="es-PE" w:eastAsia="ar-SA"/>
        </w:rPr>
        <w:t xml:space="preserve"> </w:t>
      </w:r>
    </w:p>
    <w:p w:rsidRPr="00BE6DEF" w:rsidR="00A323F4" w:rsidP="00A323F4" w:rsidRDefault="00A323F4" w14:paraId="1B6988F6" w14:textId="77777777">
      <w:pPr>
        <w:spacing w:after="0" w:line="240" w:lineRule="auto"/>
        <w:jc w:val="both"/>
        <w:rPr>
          <w:rFonts w:ascii="Times New Roman" w:hAnsi="Times New Roman" w:cs="Times New Roman"/>
          <w:b/>
          <w:i/>
          <w:iCs/>
          <w:sz w:val="24"/>
          <w:szCs w:val="24"/>
          <w:lang w:val="es-PE"/>
        </w:rPr>
      </w:pPr>
      <w:r w:rsidRPr="00BE6DEF">
        <w:rPr>
          <w:rFonts w:ascii="Times New Roman" w:hAnsi="Times New Roman" w:cs="Times New Roman"/>
          <w:b/>
          <w:i/>
          <w:iCs/>
          <w:sz w:val="24"/>
          <w:szCs w:val="24"/>
          <w:lang w:val="es-PE"/>
        </w:rPr>
        <w:t>La Secretaría Técnica certifica que la presente resolución cuenta con el voto de los vocales cuyos nombres figuran en el presente documento.</w:t>
      </w:r>
    </w:p>
    <w:p w:rsidRPr="00BE6DEF" w:rsidR="00A323F4" w:rsidP="00A323F4" w:rsidRDefault="00A323F4" w14:paraId="3AB80116" w14:textId="77777777">
      <w:pPr>
        <w:spacing w:after="0" w:line="360" w:lineRule="auto"/>
        <w:jc w:val="both"/>
        <w:rPr>
          <w:rFonts w:ascii="Times New Roman" w:hAnsi="Times New Roman" w:cs="Times New Roman"/>
          <w:b/>
          <w:i/>
          <w:iCs/>
          <w:sz w:val="24"/>
          <w:szCs w:val="24"/>
          <w:lang w:val="es-PE"/>
        </w:rPr>
      </w:pPr>
    </w:p>
    <w:p w:rsidRPr="00BE6DEF" w:rsidR="00600E7F" w:rsidP="00600E7F" w:rsidRDefault="00600E7F" w14:paraId="7680FD70" w14:textId="40A434AA">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Rolando Eyzaguirre </w:t>
      </w:r>
      <w:proofErr w:type="spellStart"/>
      <w:r w:rsidRPr="00BE6DEF">
        <w:rPr>
          <w:rFonts w:ascii="Times New Roman" w:hAnsi="Times New Roman" w:cs="Times New Roman"/>
          <w:b/>
          <w:sz w:val="24"/>
          <w:szCs w:val="24"/>
          <w:lang w:val="es-PE"/>
        </w:rPr>
        <w:t>Maccan</w:t>
      </w:r>
      <w:proofErr w:type="spellEnd"/>
      <w:r w:rsidRPr="00BE6DEF">
        <w:rPr>
          <w:rFonts w:ascii="Times New Roman" w:hAnsi="Times New Roman" w:cs="Times New Roman"/>
          <w:b/>
          <w:sz w:val="24"/>
          <w:szCs w:val="24"/>
          <w:lang w:val="es-PE"/>
        </w:rPr>
        <w:t xml:space="preserve"> – </w:t>
      </w:r>
      <w:proofErr w:type="gramStart"/>
      <w:r w:rsidRPr="00BE6DEF">
        <w:rPr>
          <w:rFonts w:ascii="Times New Roman" w:hAnsi="Times New Roman" w:cs="Times New Roman"/>
          <w:b/>
          <w:sz w:val="24"/>
          <w:szCs w:val="24"/>
          <w:lang w:val="es-PE"/>
        </w:rPr>
        <w:t>Presidente</w:t>
      </w:r>
      <w:proofErr w:type="gramEnd"/>
    </w:p>
    <w:p w:rsidRPr="00BE6DEF" w:rsidR="007543CD" w:rsidP="007543CD" w:rsidRDefault="00543015" w14:paraId="220AA7AD" w14:textId="6D873173">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María Eugenia Valdez Fernández Baca </w:t>
      </w:r>
      <w:proofErr w:type="gramStart"/>
      <w:r w:rsidRPr="00BE6DEF" w:rsidR="007543CD">
        <w:rPr>
          <w:rFonts w:ascii="Times New Roman" w:hAnsi="Times New Roman" w:cs="Times New Roman"/>
          <w:b/>
          <w:sz w:val="24"/>
          <w:szCs w:val="24"/>
          <w:lang w:val="es-PE"/>
        </w:rPr>
        <w:t xml:space="preserve">– </w:t>
      </w:r>
      <w:r w:rsidRPr="00BE6DEF" w:rsidR="00950F53">
        <w:rPr>
          <w:rFonts w:ascii="Times New Roman" w:hAnsi="Times New Roman" w:cs="Times New Roman"/>
          <w:b/>
          <w:sz w:val="24"/>
          <w:szCs w:val="24"/>
          <w:lang w:val="es-PE"/>
        </w:rPr>
        <w:t xml:space="preserve"> Vocal</w:t>
      </w:r>
      <w:proofErr w:type="gramEnd"/>
    </w:p>
    <w:p w:rsidRPr="00BE6DEF" w:rsidR="00600E7F" w:rsidP="00600E7F" w:rsidRDefault="00600E7F" w14:paraId="3155F74E" w14:textId="30D2E81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Omar Alfaro Villanueva – Vocal</w:t>
      </w:r>
    </w:p>
    <w:p w:rsidRPr="00BE6DEF" w:rsidR="007543CD" w:rsidP="007543CD" w:rsidRDefault="007543CD" w14:paraId="69BFE54F" w14:textId="7777777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Gonzalo Abad del Busto – Vocal</w:t>
      </w:r>
    </w:p>
    <w:p w:rsidRPr="00BE6DEF" w:rsidR="00986F0C" w:rsidP="00556526" w:rsidRDefault="00986F0C" w14:paraId="412CCBAA" w14:textId="77777777">
      <w:pPr>
        <w:spacing w:after="0" w:line="360" w:lineRule="auto"/>
        <w:jc w:val="center"/>
        <w:rPr>
          <w:rFonts w:ascii="Times New Roman" w:hAnsi="Times New Roman" w:cs="Times New Roman"/>
          <w:bCs/>
          <w:sz w:val="24"/>
          <w:szCs w:val="24"/>
          <w:lang w:val="es-PE"/>
        </w:rPr>
      </w:pPr>
    </w:p>
    <w:p w:rsidRPr="0027406D" w:rsidR="00C6662D" w:rsidP="00C6662D" w:rsidRDefault="00C6662D" w14:paraId="14DFBF1F" w14:textId="77777777">
      <w:pPr>
        <w:spacing w:after="0" w:line="360" w:lineRule="auto"/>
        <w:rPr>
          <w:rFonts w:ascii="Times New Roman" w:hAnsi="Times New Roman" w:cs="Times New Roman"/>
          <w:bCs/>
          <w:sz w:val="24"/>
          <w:szCs w:val="24"/>
          <w:lang w:val="es-PE"/>
        </w:rPr>
      </w:pPr>
    </w:p>
    <w:p w:rsidRPr="0027406D" w:rsidR="00556526" w:rsidP="00B17E56" w:rsidRDefault="00556526" w14:paraId="5D853B0D" w14:textId="088DF411">
      <w:pPr>
        <w:jc w:val="both"/>
        <w:rPr>
          <w:rFonts w:ascii="Times New Roman" w:hAnsi="Times New Roman" w:cs="Times New Roman"/>
          <w:bCs/>
          <w:i/>
          <w:iCs/>
          <w:sz w:val="24"/>
          <w:szCs w:val="24"/>
          <w:lang w:val="es-ES_tradnl"/>
        </w:rPr>
      </w:pPr>
    </w:p>
    <w:p w:rsidRPr="0027406D"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val="es-PE"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12"/>
      <w:footerReference w:type="defaul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A76CB" w:rsidP="00784355" w:rsidRDefault="005A76CB" w14:paraId="531FBB06" w14:textId="77777777">
      <w:pPr>
        <w:spacing w:after="0" w:line="240" w:lineRule="auto"/>
      </w:pPr>
      <w:r>
        <w:separator/>
      </w:r>
    </w:p>
  </w:endnote>
  <w:endnote w:type="continuationSeparator" w:id="0">
    <w:p w:rsidR="005A76CB" w:rsidP="00784355" w:rsidRDefault="005A76CB" w14:paraId="2FAA82C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A76CB" w:rsidP="00784355" w:rsidRDefault="005A76CB" w14:paraId="1501D7C9" w14:textId="77777777">
      <w:pPr>
        <w:spacing w:after="0" w:line="240" w:lineRule="auto"/>
      </w:pPr>
      <w:r>
        <w:separator/>
      </w:r>
    </w:p>
  </w:footnote>
  <w:footnote w:type="continuationSeparator" w:id="0">
    <w:p w:rsidR="005A76CB" w:rsidP="00784355" w:rsidRDefault="005A76CB" w14:paraId="16F8BEF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3234D4A"/>
    <w:multiLevelType w:val="hybridMultilevel"/>
    <w:tmpl w:val="733ADF9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69344C5"/>
    <w:multiLevelType w:val="hybridMultilevel"/>
    <w:tmpl w:val="85A0C6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C305657"/>
    <w:multiLevelType w:val="hybridMultilevel"/>
    <w:tmpl w:val="2B6C47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D407F4C"/>
    <w:multiLevelType w:val="hybridMultilevel"/>
    <w:tmpl w:val="EF3C7D4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A67CB4"/>
    <w:multiLevelType w:val="hybridMultilevel"/>
    <w:tmpl w:val="7A5474B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962BE"/>
    <w:multiLevelType w:val="hybridMultilevel"/>
    <w:tmpl w:val="F1AE5AB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DA56832"/>
    <w:multiLevelType w:val="hybridMultilevel"/>
    <w:tmpl w:val="AE461F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1CA71B7"/>
    <w:multiLevelType w:val="hybridMultilevel"/>
    <w:tmpl w:val="E696AB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4FD37C0"/>
    <w:multiLevelType w:val="hybridMultilevel"/>
    <w:tmpl w:val="B1DA74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95423F8"/>
    <w:multiLevelType w:val="hybridMultilevel"/>
    <w:tmpl w:val="162AC7C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597B7D2A"/>
    <w:multiLevelType w:val="hybridMultilevel"/>
    <w:tmpl w:val="3CB41C6C"/>
    <w:lvl w:ilvl="0" w:tplc="D4AA1A2A">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5"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3F42D68"/>
    <w:multiLevelType w:val="hybridMultilevel"/>
    <w:tmpl w:val="50343E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78B4F37"/>
    <w:multiLevelType w:val="hybridMultilevel"/>
    <w:tmpl w:val="0986968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D93356B"/>
    <w:multiLevelType w:val="hybridMultilevel"/>
    <w:tmpl w:val="2A66D1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40"/>
  </w:num>
  <w:num w:numId="3" w16cid:durableId="333261791">
    <w:abstractNumId w:val="32"/>
  </w:num>
  <w:num w:numId="4" w16cid:durableId="1770345525">
    <w:abstractNumId w:val="31"/>
  </w:num>
  <w:num w:numId="5" w16cid:durableId="1816144979">
    <w:abstractNumId w:val="36"/>
  </w:num>
  <w:num w:numId="6" w16cid:durableId="1304313350">
    <w:abstractNumId w:val="0"/>
  </w:num>
  <w:num w:numId="7" w16cid:durableId="16682880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2"/>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5"/>
  </w:num>
  <w:num w:numId="26" w16cid:durableId="2108460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44"/>
  </w:num>
  <w:num w:numId="34" w16cid:durableId="3649146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09203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487360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41301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603165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11686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52937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44311365">
    <w:abstractNumId w:val="41"/>
  </w:num>
  <w:num w:numId="45" w16cid:durableId="734663452">
    <w:abstractNumId w:val="30"/>
  </w:num>
  <w:num w:numId="46" w16cid:durableId="1522279838">
    <w:abstractNumId w:val="42"/>
  </w:num>
  <w:num w:numId="47" w16cid:durableId="18842521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34255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7403479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4790600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2945014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335251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48394706">
    <w:abstractNumId w:val="2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D5F00"/>
    <w:rsid w:val="000E4569"/>
    <w:rsid w:val="000F17DA"/>
    <w:rsid w:val="000F38C7"/>
    <w:rsid w:val="000F4CDC"/>
    <w:rsid w:val="000F56CC"/>
    <w:rsid w:val="000F6340"/>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528B8"/>
    <w:rsid w:val="0026162A"/>
    <w:rsid w:val="00266AB1"/>
    <w:rsid w:val="0027261F"/>
    <w:rsid w:val="00272F4F"/>
    <w:rsid w:val="0027301E"/>
    <w:rsid w:val="0027406D"/>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130C"/>
    <w:rsid w:val="002C2A0F"/>
    <w:rsid w:val="002C6367"/>
    <w:rsid w:val="002D08F7"/>
    <w:rsid w:val="002D0DB0"/>
    <w:rsid w:val="002D3B01"/>
    <w:rsid w:val="002D4977"/>
    <w:rsid w:val="002E0275"/>
    <w:rsid w:val="002E1221"/>
    <w:rsid w:val="002E14FD"/>
    <w:rsid w:val="002E17F9"/>
    <w:rsid w:val="002F09CA"/>
    <w:rsid w:val="002F35F0"/>
    <w:rsid w:val="002F478E"/>
    <w:rsid w:val="002F5119"/>
    <w:rsid w:val="00300D21"/>
    <w:rsid w:val="00300DDA"/>
    <w:rsid w:val="00303FA8"/>
    <w:rsid w:val="003045E3"/>
    <w:rsid w:val="00307C65"/>
    <w:rsid w:val="00314603"/>
    <w:rsid w:val="00317805"/>
    <w:rsid w:val="0032132E"/>
    <w:rsid w:val="00321EC9"/>
    <w:rsid w:val="00327AEB"/>
    <w:rsid w:val="00334BF1"/>
    <w:rsid w:val="00340CA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898"/>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6CB"/>
    <w:rsid w:val="005A782D"/>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0E7F"/>
    <w:rsid w:val="006043E9"/>
    <w:rsid w:val="00605902"/>
    <w:rsid w:val="00606105"/>
    <w:rsid w:val="00613A39"/>
    <w:rsid w:val="00622ABC"/>
    <w:rsid w:val="00623204"/>
    <w:rsid w:val="0062403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6BB2"/>
    <w:rsid w:val="006878E1"/>
    <w:rsid w:val="0069304A"/>
    <w:rsid w:val="00697D6C"/>
    <w:rsid w:val="006A28E7"/>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B7C97"/>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72A35"/>
    <w:rsid w:val="00A734AD"/>
    <w:rsid w:val="00A75565"/>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D5CBE"/>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E227F"/>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C4B"/>
    <w:rsid w:val="00EA7250"/>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1289"/>
    <w:rsid w:val="00FE38F0"/>
    <w:rsid w:val="00FE43A9"/>
    <w:rsid w:val="00FE6588"/>
    <w:rsid w:val="00FE73F3"/>
    <w:rsid w:val="00FF11AC"/>
    <w:rsid w:val="00FF3F82"/>
    <w:rsid w:val="00FF41F3"/>
    <w:rsid w:val="00FF4848"/>
    <w:rsid w:val="00FF4D0C"/>
    <w:rsid w:val="127148F4"/>
    <w:rsid w:val="130838FD"/>
    <w:rsid w:val="1776CE55"/>
    <w:rsid w:val="1B1D1DF0"/>
    <w:rsid w:val="208B01E5"/>
    <w:rsid w:val="2F91D06E"/>
    <w:rsid w:val="577E5AB9"/>
    <w:rsid w:val="6026C347"/>
    <w:rsid w:val="67653B52"/>
    <w:rsid w:val="6E2B49AD"/>
    <w:rsid w:val="738BC629"/>
    <w:rsid w:val="75776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DB15B27-0978-44FA-A3AD-9FB99847A7F3}"/>
</file>

<file path=customXml/itemProps3.xml><?xml version="1.0" encoding="utf-8"?>
<ds:datastoreItem xmlns:ds="http://schemas.openxmlformats.org/officeDocument/2006/customXml" ds:itemID="{B6C4C7AE-BB01-4923-AB4C-C31129A7B49D}"/>
</file>

<file path=customXml/itemProps4.xml><?xml version="1.0" encoding="utf-8"?>
<ds:datastoreItem xmlns:ds="http://schemas.openxmlformats.org/officeDocument/2006/customXml" ds:itemID="{4053692C-C665-4538-AF38-50D736A4B56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363</cp:revision>
  <cp:lastPrinted>2024-09-02T21:37:00Z</cp:lastPrinted>
  <dcterms:created xsi:type="dcterms:W3CDTF">2023-02-14T22:37:00Z</dcterms:created>
  <dcterms:modified xsi:type="dcterms:W3CDTF">2025-12-10T21:41:58Z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