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E6DEF" w:rsidR="00FE1289" w:rsidP="00E56987" w:rsidRDefault="00201C0D" w14:paraId="3D582288" w14:textId="4A0AAE80">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00F42C0D">
        <w:rPr>
          <w:rFonts w:ascii="Times New Roman" w:hAnsi="Times New Roman" w:cs="Times New Roman"/>
          <w:b/>
          <w:sz w:val="24"/>
          <w:szCs w:val="24"/>
          <w:lang w:val="es-PE" w:eastAsia="ar-SA"/>
        </w:rPr>
        <w:t>8</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00FB57B9" w:rsidP="00CF28D9" w:rsidRDefault="00FB57B9" w14:paraId="56AFA0B4" w14:textId="77777777">
      <w:pPr>
        <w:jc w:val="right"/>
        <w:rPr>
          <w:rFonts w:ascii="Times New Roman" w:hAnsi="Times New Roman" w:eastAsia="Arial Unicode MS" w:cs="Times New Roman"/>
          <w:b/>
          <w:bCs/>
          <w:sz w:val="24"/>
          <w:szCs w:val="24"/>
          <w:lang w:val="es-PE" w:eastAsia="ar-SA"/>
        </w:rPr>
      </w:pPr>
    </w:p>
    <w:p w:rsidRPr="00493046" w:rsidR="00493046" w:rsidP="00493046" w:rsidRDefault="00493046" w14:paraId="40DEB613" w14:textId="77777777">
      <w:pPr>
        <w:jc w:val="both"/>
        <w:rPr>
          <w:rFonts w:ascii="Times New Roman" w:hAnsi="Times New Roman" w:eastAsia="Arial Unicode MS" w:cs="Times New Roman"/>
          <w:b/>
          <w:bCs/>
          <w:sz w:val="24"/>
          <w:szCs w:val="24"/>
          <w:lang w:val="es-MX" w:eastAsia="ar-SA"/>
        </w:rPr>
      </w:pPr>
      <w:r w:rsidRPr="00493046">
        <w:rPr>
          <w:rFonts w:ascii="Times New Roman" w:hAnsi="Times New Roman" w:eastAsia="Arial Unicode MS" w:cs="Times New Roman"/>
          <w:b/>
          <w:bCs/>
          <w:sz w:val="24"/>
          <w:szCs w:val="24"/>
          <w:lang w:val="es-MX" w:eastAsia="ar-SA"/>
        </w:rPr>
        <w:t>VISTOS:</w:t>
      </w:r>
    </w:p>
    <w:p w:rsidRPr="00493046" w:rsidR="00493046" w:rsidP="00493046" w:rsidRDefault="00493046" w14:paraId="3AFBDBD5" w14:textId="4B76D65E">
      <w:pPr>
        <w:jc w:val="both"/>
        <w:rPr>
          <w:rFonts w:ascii="Times New Roman" w:hAnsi="Times New Roman" w:eastAsia="Arial Unicode MS" w:cs="Times New Roman"/>
          <w:b w:val="1"/>
          <w:bCs w:val="1"/>
          <w:sz w:val="24"/>
          <w:szCs w:val="24"/>
          <w:lang w:val="es-MX" w:eastAsia="ar-SA"/>
        </w:rPr>
      </w:pPr>
      <w:r w:rsidRPr="09FF8E4F" w:rsidR="00493046">
        <w:rPr>
          <w:rFonts w:ascii="Times New Roman" w:hAnsi="Times New Roman" w:eastAsia="Arial Unicode MS" w:cs="Times New Roman"/>
          <w:sz w:val="24"/>
          <w:szCs w:val="24"/>
          <w:lang w:val="es-PE" w:eastAsia="ar-SA"/>
        </w:rPr>
        <w:t xml:space="preserve">El recurso de impugnación presentado por </w:t>
      </w:r>
      <w:r w:rsidRPr="09FF8E4F" w:rsidR="16B43FCF">
        <w:rPr>
          <w:rFonts w:ascii="Times New Roman" w:hAnsi="Times New Roman" w:eastAsia="Arial Unicode MS" w:cs="Times New Roman"/>
          <w:b w:val="1"/>
          <w:bCs w:val="1"/>
          <w:sz w:val="24"/>
          <w:szCs w:val="24"/>
          <w:lang w:val="es-PE" w:eastAsia="ar-SA"/>
        </w:rPr>
        <w:t>...................................</w:t>
      </w:r>
      <w:r w:rsidRPr="09FF8E4F" w:rsidR="00493046">
        <w:rPr>
          <w:rFonts w:ascii="Times New Roman" w:hAnsi="Times New Roman" w:eastAsia="Arial Unicode MS" w:cs="Times New Roman"/>
          <w:b w:val="1"/>
          <w:bCs w:val="1"/>
          <w:sz w:val="24"/>
          <w:szCs w:val="24"/>
          <w:lang w:val="es-PE" w:eastAsia="ar-SA"/>
        </w:rPr>
        <w:t xml:space="preserve"> </w:t>
      </w:r>
      <w:r w:rsidRPr="09FF8E4F" w:rsidR="00493046">
        <w:rPr>
          <w:rFonts w:ascii="Times New Roman" w:hAnsi="Times New Roman" w:eastAsia="Arial Unicode MS" w:cs="Times New Roman"/>
          <w:sz w:val="24"/>
          <w:szCs w:val="24"/>
          <w:lang w:val="es-PE" w:eastAsia="ar-SA"/>
        </w:rPr>
        <w:t xml:space="preserve">respecto de la Resolución Nro. 129/24, expedida por el Órgano Resolutivo Unipersonal de esta Defensoría del Asegurado (DEFASEG), conforme a la cual se declaró FUNDADA la reclamación interpuesta por </w:t>
      </w:r>
      <w:r w:rsidRPr="09FF8E4F" w:rsidR="639ACA2A">
        <w:rPr>
          <w:rFonts w:ascii="Times New Roman" w:hAnsi="Times New Roman" w:eastAsia="Arial Unicode MS" w:cs="Times New Roman"/>
          <w:b w:val="1"/>
          <w:bCs w:val="1"/>
          <w:sz w:val="24"/>
          <w:szCs w:val="24"/>
          <w:lang w:val="es-PE" w:eastAsia="ar-SA"/>
        </w:rPr>
        <w:t>...................................</w:t>
      </w:r>
      <w:r w:rsidRPr="09FF8E4F" w:rsidR="00493046">
        <w:rPr>
          <w:rFonts w:ascii="Times New Roman" w:hAnsi="Times New Roman" w:eastAsia="Arial Unicode MS" w:cs="Times New Roman"/>
          <w:b w:val="1"/>
          <w:bCs w:val="1"/>
          <w:sz w:val="24"/>
          <w:szCs w:val="24"/>
          <w:lang w:val="es-PE" w:eastAsia="ar-SA"/>
        </w:rPr>
        <w:t xml:space="preserve"> </w:t>
      </w:r>
      <w:r w:rsidRPr="09FF8E4F" w:rsidR="00493046">
        <w:rPr>
          <w:rFonts w:ascii="Times New Roman" w:hAnsi="Times New Roman" w:eastAsia="Arial Unicode MS" w:cs="Times New Roman"/>
          <w:sz w:val="24"/>
          <w:szCs w:val="24"/>
          <w:lang w:val="es-PE" w:eastAsia="ar-SA"/>
        </w:rPr>
        <w:t xml:space="preserve">respecto al </w:t>
      </w:r>
      <w:r w:rsidRPr="09FF8E4F" w:rsidR="00493046">
        <w:rPr>
          <w:rFonts w:ascii="Times New Roman" w:hAnsi="Times New Roman" w:eastAsia="Arial Unicode MS" w:cs="Times New Roman"/>
          <w:b w:val="1"/>
          <w:bCs w:val="1"/>
          <w:sz w:val="24"/>
          <w:szCs w:val="24"/>
          <w:lang w:val="es-PE" w:eastAsia="ar-SA"/>
        </w:rPr>
        <w:t xml:space="preserve">SEGURO DE PROTECCIÓN DE TARJETA CON PÓLIZA </w:t>
      </w:r>
      <w:r w:rsidRPr="09FF8E4F" w:rsidR="00493046">
        <w:rPr>
          <w:rFonts w:ascii="Times New Roman" w:hAnsi="Times New Roman" w:eastAsia="Arial Unicode MS" w:cs="Times New Roman"/>
          <w:b w:val="1"/>
          <w:bCs w:val="1"/>
          <w:sz w:val="24"/>
          <w:szCs w:val="24"/>
          <w:lang w:val="es-PE" w:eastAsia="ar-SA"/>
        </w:rPr>
        <w:t>N°</w:t>
      </w:r>
      <w:r w:rsidRPr="09FF8E4F" w:rsidR="00493046">
        <w:rPr>
          <w:rFonts w:ascii="Times New Roman" w:hAnsi="Times New Roman" w:eastAsia="Arial Unicode MS" w:cs="Times New Roman"/>
          <w:b w:val="1"/>
          <w:bCs w:val="1"/>
          <w:sz w:val="24"/>
          <w:szCs w:val="24"/>
          <w:lang w:val="es-PE" w:eastAsia="ar-SA"/>
        </w:rPr>
        <w:t xml:space="preserve"> </w:t>
      </w:r>
      <w:r w:rsidRPr="09FF8E4F" w:rsidR="6DAB66B5">
        <w:rPr>
          <w:rFonts w:ascii="Times New Roman" w:hAnsi="Times New Roman" w:eastAsia="Arial Unicode MS" w:cs="Times New Roman"/>
          <w:b w:val="1"/>
          <w:bCs w:val="1"/>
          <w:sz w:val="24"/>
          <w:szCs w:val="24"/>
          <w:lang w:val="es-PE" w:eastAsia="ar-SA"/>
        </w:rPr>
        <w:t>........................</w:t>
      </w:r>
      <w:r w:rsidRPr="09FF8E4F" w:rsidR="00493046">
        <w:rPr>
          <w:rFonts w:ascii="Times New Roman" w:hAnsi="Times New Roman" w:eastAsia="Arial Unicode MS" w:cs="Times New Roman"/>
          <w:sz w:val="24"/>
          <w:szCs w:val="24"/>
          <w:lang w:val="es-PE" w:eastAsia="ar-SA"/>
        </w:rPr>
        <w:t>;</w:t>
      </w:r>
    </w:p>
    <w:p w:rsidRPr="00493046" w:rsidR="00493046" w:rsidP="09FF8E4F" w:rsidRDefault="00493046" w14:paraId="6B2D478E" w14:textId="672160A6">
      <w:pPr>
        <w:jc w:val="both"/>
        <w:rPr>
          <w:rFonts w:ascii="Times New Roman" w:hAnsi="Times New Roman" w:eastAsia="Arial Unicode MS" w:cs="Times New Roman"/>
          <w:sz w:val="24"/>
          <w:szCs w:val="24"/>
          <w:lang w:val="es-MX" w:eastAsia="ar-SA"/>
        </w:rPr>
      </w:pPr>
      <w:r w:rsidRPr="09FF8E4F" w:rsidR="00493046">
        <w:rPr>
          <w:rFonts w:ascii="Times New Roman" w:hAnsi="Times New Roman" w:eastAsia="Arial Unicode MS" w:cs="Times New Roman"/>
          <w:sz w:val="24"/>
          <w:szCs w:val="24"/>
          <w:lang w:val="es-MX" w:eastAsia="ar-SA"/>
        </w:rPr>
        <w:t xml:space="preserve">Que, el indicado recurso se sustenta resumidamente en lo siguiente: a) Respecto a que la Defensoría señala que en la cobertura Nro.4 no se especifica mayor detalle sobre lo que significa una compra fraudulenta por internet, es inexacto. El concepto de “uso indebido” está definido en la plataforma web del Banco </w:t>
      </w:r>
      <w:r w:rsidRPr="09FF8E4F" w:rsidR="0F0FD653">
        <w:rPr>
          <w:rFonts w:ascii="Times New Roman" w:hAnsi="Times New Roman" w:eastAsia="Arial Unicode MS" w:cs="Times New Roman"/>
          <w:sz w:val="24"/>
          <w:szCs w:val="24"/>
          <w:lang w:val="es-MX" w:eastAsia="ar-SA"/>
        </w:rPr>
        <w:t>...................................</w:t>
      </w:r>
      <w:r w:rsidRPr="09FF8E4F" w:rsidR="00493046">
        <w:rPr>
          <w:rFonts w:ascii="Times New Roman" w:hAnsi="Times New Roman" w:eastAsia="Arial Unicode MS" w:cs="Times New Roman"/>
          <w:sz w:val="24"/>
          <w:szCs w:val="24"/>
          <w:lang w:val="es-MX" w:eastAsia="ar-SA"/>
        </w:rPr>
        <w:t xml:space="preserve">, la misma que es de público acceso y tiene por finalidad contener toda la información necesaria relevante y adicional que pueda ser materia de apoyo a sus clientes. Queda totalmente claro que para que se proceda con la cobertura y activación sobre lo que respecta a compras fraudulentas, las compras no deben ser reconocidas por el Asegurado ante la ocurrencia del robo o hurto de la tarjeta; b) respecto a que el asegurado alega que la señorita que le vendió el seguro </w:t>
      </w:r>
      <w:r w:rsidRPr="09FF8E4F" w:rsidR="16B43FCF">
        <w:rPr>
          <w:rFonts w:ascii="Times New Roman" w:hAnsi="Times New Roman" w:eastAsia="Arial Unicode MS" w:cs="Times New Roman"/>
          <w:sz w:val="24"/>
          <w:szCs w:val="24"/>
          <w:lang w:val="es-MX" w:eastAsia="ar-SA"/>
        </w:rPr>
        <w:t>...................................</w:t>
      </w:r>
      <w:r w:rsidRPr="09FF8E4F" w:rsidR="00493046">
        <w:rPr>
          <w:rFonts w:ascii="Times New Roman" w:hAnsi="Times New Roman" w:eastAsia="Arial Unicode MS" w:cs="Times New Roman"/>
          <w:sz w:val="24"/>
          <w:szCs w:val="24"/>
          <w:lang w:val="es-MX" w:eastAsia="ar-SA"/>
        </w:rPr>
        <w:t xml:space="preserve">, le indicó que el mismo cubría fraudes por internet ante robo o secuestro. Recordamos que el seguro contratado por el asegurado versa en la póliza suscrita. Por lo tanto, al firmar dicho cargo, implica que el contratante tiene pleno conocimiento sobre las regulaciones, términos y condiciones a los que se sujeta. Se destaca que el asegurado no ha presentado ningún medio probatorio que sustente lo señalado, así como también por el hecho que fue víctima de fraude; c) respecto a que el asegurado alega que mantuvo la tarjeta de crédito en su posesión. </w:t>
      </w:r>
      <w:r w:rsidRPr="09FF8E4F" w:rsidR="00493046">
        <w:rPr>
          <w:rFonts w:ascii="Times New Roman" w:hAnsi="Times New Roman" w:eastAsia="Arial Unicode MS" w:cs="Times New Roman"/>
          <w:sz w:val="24"/>
          <w:szCs w:val="24"/>
          <w:lang w:val="es-MX" w:eastAsia="ar-SA"/>
        </w:rPr>
        <w:t>Cabe precisar que no es posible devolverle el importe reclamado ya que la materia asegurada es la tarjeta, la misma que no fue sustraída.</w:t>
      </w:r>
      <w:r w:rsidRPr="09FF8E4F" w:rsidR="00493046">
        <w:rPr>
          <w:rFonts w:ascii="Times New Roman" w:hAnsi="Times New Roman" w:eastAsia="Arial Unicode MS" w:cs="Times New Roman"/>
          <w:sz w:val="24"/>
          <w:szCs w:val="24"/>
          <w:lang w:val="es-MX" w:eastAsia="ar-SA"/>
        </w:rPr>
        <w:t xml:space="preserve"> Es más, en la misma póliza está regulado el hecho en cuestión el mismo que establece que la cobertura de compras por internet solo se activará toda vez que el asegurado haya sido víctima de robo o hurto de la tarjeta; d) la compañía determina que este siniestro no es materia de cobertura, conllevando así al rechazo </w:t>
      </w:r>
      <w:r w:rsidRPr="09FF8E4F" w:rsidR="00493046">
        <w:rPr>
          <w:rFonts w:ascii="Times New Roman" w:hAnsi="Times New Roman" w:eastAsia="Arial Unicode MS" w:cs="Times New Roman"/>
          <w:sz w:val="24"/>
          <w:szCs w:val="24"/>
          <w:lang w:val="es-MX" w:eastAsia="ar-SA"/>
        </w:rPr>
        <w:t>del mismo</w:t>
      </w:r>
      <w:r w:rsidRPr="09FF8E4F" w:rsidR="00493046">
        <w:rPr>
          <w:rFonts w:ascii="Times New Roman" w:hAnsi="Times New Roman" w:eastAsia="Arial Unicode MS" w:cs="Times New Roman"/>
          <w:sz w:val="24"/>
          <w:szCs w:val="24"/>
          <w:lang w:val="es-MX" w:eastAsia="ar-SA"/>
        </w:rPr>
        <w:t xml:space="preserve">. Es decir, siguiendo los términos de la póliza, solo podrá accederse a la cobertura siempre que el asegurado haya sido víctima de robo o hurto de la tarjeta. </w:t>
      </w:r>
    </w:p>
    <w:p w:rsidRPr="00493046" w:rsidR="00493046" w:rsidP="09FF8E4F" w:rsidRDefault="00493046" w14:paraId="14E51D66" w14:textId="5CA2EF82">
      <w:pPr>
        <w:jc w:val="both"/>
        <w:rPr>
          <w:rFonts w:ascii="Times New Roman" w:hAnsi="Times New Roman" w:eastAsia="Arial Unicode MS" w:cs="Times New Roman"/>
          <w:sz w:val="24"/>
          <w:szCs w:val="24"/>
          <w:lang w:val="es-MX" w:eastAsia="ar-SA"/>
        </w:rPr>
      </w:pPr>
      <w:r w:rsidRPr="09FF8E4F" w:rsidR="00493046">
        <w:rPr>
          <w:rFonts w:ascii="Times New Roman" w:hAnsi="Times New Roman" w:eastAsia="Arial Unicode MS" w:cs="Times New Roman"/>
          <w:sz w:val="24"/>
          <w:szCs w:val="24"/>
          <w:lang w:val="es-MX" w:eastAsia="ar-SA"/>
        </w:rPr>
        <w:t xml:space="preserve">Que, el reclamante absolvió el traslado del recurso impugnatorio indicando, en síntesis, lo siguiente: a) en el contrato del señor </w:t>
      </w:r>
      <w:r w:rsidRPr="09FF8E4F" w:rsidR="1532C9A1">
        <w:rPr>
          <w:rFonts w:ascii="Times New Roman" w:hAnsi="Times New Roman" w:eastAsia="Arial Unicode MS" w:cs="Times New Roman"/>
          <w:sz w:val="24"/>
          <w:szCs w:val="24"/>
          <w:lang w:val="es-MX" w:eastAsia="ar-SA"/>
        </w:rPr>
        <w:t>...................</w:t>
      </w:r>
      <w:r w:rsidRPr="09FF8E4F" w:rsidR="00493046">
        <w:rPr>
          <w:rFonts w:ascii="Times New Roman" w:hAnsi="Times New Roman" w:eastAsia="Arial Unicode MS" w:cs="Times New Roman"/>
          <w:sz w:val="24"/>
          <w:szCs w:val="24"/>
          <w:lang w:val="es-MX" w:eastAsia="ar-SA"/>
        </w:rPr>
        <w:t xml:space="preserve">, página web del banco </w:t>
      </w:r>
      <w:r w:rsidRPr="09FF8E4F" w:rsidR="0F0FD653">
        <w:rPr>
          <w:rFonts w:ascii="Times New Roman" w:hAnsi="Times New Roman" w:eastAsia="Arial Unicode MS" w:cs="Times New Roman"/>
          <w:sz w:val="24"/>
          <w:szCs w:val="24"/>
          <w:lang w:val="es-MX" w:eastAsia="ar-SA"/>
        </w:rPr>
        <w:t>...................................</w:t>
      </w:r>
      <w:r w:rsidRPr="09FF8E4F" w:rsidR="00493046">
        <w:rPr>
          <w:rFonts w:ascii="Times New Roman" w:hAnsi="Times New Roman" w:eastAsia="Arial Unicode MS" w:cs="Times New Roman"/>
          <w:sz w:val="24"/>
          <w:szCs w:val="24"/>
          <w:lang w:val="es-MX" w:eastAsia="ar-SA"/>
        </w:rPr>
        <w:t xml:space="preserve"> y en el mismo documento de coberturas de </w:t>
      </w:r>
      <w:r w:rsidRPr="09FF8E4F" w:rsidR="16B43FCF">
        <w:rPr>
          <w:rFonts w:ascii="Times New Roman" w:hAnsi="Times New Roman" w:eastAsia="Arial Unicode MS" w:cs="Times New Roman"/>
          <w:sz w:val="24"/>
          <w:szCs w:val="24"/>
          <w:lang w:val="es-MX" w:eastAsia="ar-SA"/>
        </w:rPr>
        <w:t>...................................</w:t>
      </w:r>
      <w:r w:rsidRPr="09FF8E4F" w:rsidR="00493046">
        <w:rPr>
          <w:rFonts w:ascii="Times New Roman" w:hAnsi="Times New Roman" w:eastAsia="Arial Unicode MS" w:cs="Times New Roman"/>
          <w:sz w:val="24"/>
          <w:szCs w:val="24"/>
          <w:lang w:val="es-MX" w:eastAsia="ar-SA"/>
        </w:rPr>
        <w:t>, se detalla claramente las coberturas del seguro de protección de tarjetas, donde después del gran trabajo de investigación realizado por la DEFASEG y según lo que resalta en la resolución en el artículo noveno indica, que aquel consumo el cual realizó es considerado un fraude vía internet y por consiguiente solo es necesario basarnos en la cobertura N°4; b)  la aseguradora en su recurso de impugnación hace énfasis en la cobertura N°1 del contrato, sin embargo, en su caso o situación está determinada y pertenece a la cobertura N°4 en la cual no se detalla que la operación tenga que ser producto de un robo o hurto; c)  otro de los argumentos de la aseguradora es que al firmar un documento está aceptando todos y cada uno de los términos del contrato, sin importar lo que en su momento</w:t>
      </w:r>
    </w:p>
    <w:p w:rsidRPr="00493046" w:rsidR="00493046" w:rsidP="00493046" w:rsidRDefault="00493046" w14:paraId="34A58E4C" w14:textId="77777777">
      <w:pPr>
        <w:jc w:val="both"/>
        <w:rPr>
          <w:rFonts w:ascii="Times New Roman" w:hAnsi="Times New Roman" w:eastAsia="Arial Unicode MS" w:cs="Times New Roman"/>
          <w:bCs/>
          <w:sz w:val="24"/>
          <w:szCs w:val="24"/>
          <w:lang w:val="es-MX" w:eastAsia="ar-SA"/>
        </w:rPr>
      </w:pPr>
      <w:r w:rsidRPr="00493046">
        <w:rPr>
          <w:rFonts w:ascii="Times New Roman" w:hAnsi="Times New Roman" w:eastAsia="Arial Unicode MS" w:cs="Times New Roman"/>
          <w:bCs/>
          <w:sz w:val="24"/>
          <w:szCs w:val="24"/>
          <w:lang w:val="es-MX" w:eastAsia="ar-SA"/>
        </w:rPr>
        <w:lastRenderedPageBreak/>
        <w:t xml:space="preserve">la vendedora del seguro le explicó y detalló a fin de venderle el seguro; d) vuelven a decir que "la tarjeta no fue sustraída" y que por ello no corresponde cobertura, sin embargo, en la cobertura </w:t>
      </w:r>
      <w:proofErr w:type="spellStart"/>
      <w:r w:rsidRPr="00493046">
        <w:rPr>
          <w:rFonts w:ascii="Times New Roman" w:hAnsi="Times New Roman" w:eastAsia="Arial Unicode MS" w:cs="Times New Roman"/>
          <w:bCs/>
          <w:sz w:val="24"/>
          <w:szCs w:val="24"/>
          <w:lang w:val="es-MX" w:eastAsia="ar-SA"/>
        </w:rPr>
        <w:t>N°</w:t>
      </w:r>
      <w:proofErr w:type="spellEnd"/>
      <w:r w:rsidRPr="00493046">
        <w:rPr>
          <w:rFonts w:ascii="Times New Roman" w:hAnsi="Times New Roman" w:eastAsia="Arial Unicode MS" w:cs="Times New Roman"/>
          <w:bCs/>
          <w:sz w:val="24"/>
          <w:szCs w:val="24"/>
          <w:lang w:val="es-MX" w:eastAsia="ar-SA"/>
        </w:rPr>
        <w:t xml:space="preserve"> 4 no indica o exige que la tarjeta haya sido robada o sustraída, no me robaron la tarjeta ´pero si la información que contiene la misma y según lo que especifica su cobertura, si le corresponde cobertura. </w:t>
      </w:r>
    </w:p>
    <w:p w:rsidRPr="00493046" w:rsidR="00493046" w:rsidP="00493046" w:rsidRDefault="00493046" w14:paraId="0E0631DE" w14:textId="77777777">
      <w:pPr>
        <w:jc w:val="both"/>
        <w:rPr>
          <w:rFonts w:ascii="Times New Roman" w:hAnsi="Times New Roman" w:eastAsia="Arial Unicode MS" w:cs="Times New Roman"/>
          <w:bCs/>
          <w:sz w:val="24"/>
          <w:szCs w:val="24"/>
          <w:lang w:val="es-MX" w:eastAsia="ar-SA"/>
        </w:rPr>
      </w:pPr>
      <w:r w:rsidRPr="00493046">
        <w:rPr>
          <w:rFonts w:ascii="Times New Roman" w:hAnsi="Times New Roman" w:eastAsia="Arial Unicode MS" w:cs="Times New Roman"/>
          <w:bCs/>
          <w:sz w:val="24"/>
          <w:szCs w:val="24"/>
          <w:lang w:val="es-MX" w:eastAsia="ar-SA"/>
        </w:rPr>
        <w:t>Que, atendiendo a lo expuesto, esta Defensoría resuelve finalmente lo siguiente:</w:t>
      </w:r>
    </w:p>
    <w:p w:rsidRPr="00493046" w:rsidR="00493046" w:rsidP="00493046" w:rsidRDefault="00493046" w14:paraId="70B278E6" w14:textId="77777777">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
          <w:bCs/>
          <w:sz w:val="24"/>
          <w:szCs w:val="24"/>
          <w:u w:val="single"/>
          <w:lang w:val="es-PE" w:eastAsia="ar-SA"/>
        </w:rPr>
        <w:t>PRIMERO</w:t>
      </w:r>
      <w:r w:rsidRPr="00493046">
        <w:rPr>
          <w:rFonts w:ascii="Times New Roman" w:hAnsi="Times New Roman" w:eastAsia="Arial Unicode MS" w:cs="Times New Roman"/>
          <w:b/>
          <w:bCs/>
          <w:sz w:val="24"/>
          <w:szCs w:val="24"/>
          <w:lang w:val="es-PE" w:eastAsia="ar-SA"/>
        </w:rPr>
        <w:t>:</w:t>
      </w:r>
      <w:r w:rsidRPr="00493046">
        <w:rPr>
          <w:rFonts w:ascii="Times New Roman" w:hAnsi="Times New Roman" w:eastAsia="Arial Unicode MS" w:cs="Times New Roman"/>
          <w:bCs/>
          <w:sz w:val="24"/>
          <w:szCs w:val="24"/>
          <w:lang w:val="es-PE" w:eastAsia="ar-SA"/>
        </w:rPr>
        <w:t xml:space="preserve">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493046" w:rsidR="00493046" w:rsidP="00493046" w:rsidRDefault="00493046" w14:paraId="09D507F8" w14:textId="77777777">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Cs/>
          <w:sz w:val="24"/>
          <w:szCs w:val="24"/>
          <w:lang w:val="es-PE" w:eastAsia="ar-SA"/>
        </w:rPr>
        <w:t>Conforme a ello, en el caso concreto, al interponer el recurso de impugnación la aseguradora ha ejercido formalmente su derecho a contradecir lo resuelto por la Defensoría.</w:t>
      </w:r>
    </w:p>
    <w:p w:rsidRPr="00493046" w:rsidR="00493046" w:rsidP="00493046" w:rsidRDefault="00493046" w14:paraId="4C9F64AC" w14:textId="77777777">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
          <w:bCs/>
          <w:sz w:val="24"/>
          <w:szCs w:val="24"/>
          <w:u w:val="single"/>
          <w:lang w:val="es-PE" w:eastAsia="ar-SA"/>
        </w:rPr>
        <w:t>SEGUNDO</w:t>
      </w:r>
      <w:r w:rsidRPr="00493046">
        <w:rPr>
          <w:rFonts w:ascii="Times New Roman" w:hAnsi="Times New Roman" w:eastAsia="Arial Unicode MS" w:cs="Times New Roman"/>
          <w:b/>
          <w:bCs/>
          <w:sz w:val="24"/>
          <w:szCs w:val="24"/>
          <w:lang w:val="es-PE" w:eastAsia="ar-SA"/>
        </w:rPr>
        <w:t>:</w:t>
      </w:r>
      <w:r w:rsidRPr="00493046">
        <w:rPr>
          <w:rFonts w:ascii="Times New Roman" w:hAnsi="Times New Roman" w:eastAsia="Arial Unicode MS" w:cs="Times New Roman"/>
          <w:bCs/>
          <w:sz w:val="24"/>
          <w:szCs w:val="24"/>
          <w:lang w:val="es-PE" w:eastAsia="ar-SA"/>
        </w:rPr>
        <w:t xml:space="preserve"> Que el recurso de impugnación presentado por la aseguradora no se sustenta en nueva prueba sino en tratar de desvirtuar los fundamentos de la resolución impugnada, invocando, únicamente, que la cobertura </w:t>
      </w:r>
      <w:proofErr w:type="spellStart"/>
      <w:r w:rsidRPr="00493046">
        <w:rPr>
          <w:rFonts w:ascii="Times New Roman" w:hAnsi="Times New Roman" w:eastAsia="Arial Unicode MS" w:cs="Times New Roman"/>
          <w:bCs/>
          <w:sz w:val="24"/>
          <w:szCs w:val="24"/>
          <w:lang w:val="es-PE" w:eastAsia="ar-SA"/>
        </w:rPr>
        <w:t>N°</w:t>
      </w:r>
      <w:proofErr w:type="spellEnd"/>
      <w:r w:rsidRPr="00493046">
        <w:rPr>
          <w:rFonts w:ascii="Times New Roman" w:hAnsi="Times New Roman" w:eastAsia="Arial Unicode MS" w:cs="Times New Roman"/>
          <w:bCs/>
          <w:sz w:val="24"/>
          <w:szCs w:val="24"/>
          <w:lang w:val="es-PE" w:eastAsia="ar-SA"/>
        </w:rPr>
        <w:t xml:space="preserve"> 4 “</w:t>
      </w:r>
      <w:r w:rsidRPr="00493046">
        <w:rPr>
          <w:rFonts w:ascii="Times New Roman" w:hAnsi="Times New Roman" w:eastAsia="Arial Unicode MS" w:cs="Times New Roman"/>
          <w:bCs/>
          <w:i/>
          <w:iCs/>
          <w:sz w:val="24"/>
          <w:szCs w:val="24"/>
          <w:lang w:val="es-PE" w:eastAsia="ar-SA"/>
        </w:rPr>
        <w:t>Uso indebido por Compra fraudulenta vía internet</w:t>
      </w:r>
      <w:r w:rsidRPr="00493046">
        <w:rPr>
          <w:rFonts w:ascii="Times New Roman" w:hAnsi="Times New Roman" w:eastAsia="Arial Unicode MS" w:cs="Times New Roman"/>
          <w:bCs/>
          <w:sz w:val="24"/>
          <w:szCs w:val="24"/>
          <w:lang w:val="es-PE" w:eastAsia="ar-SA"/>
        </w:rPr>
        <w:t>” solo se activa si el asegurado sufre el robo y/o hurto de tarjeta asegurada.</w:t>
      </w:r>
    </w:p>
    <w:p w:rsidRPr="00493046" w:rsidR="00493046" w:rsidP="00493046" w:rsidRDefault="00493046" w14:paraId="19E60170" w14:textId="01E2F66F">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Cs/>
          <w:sz w:val="24"/>
          <w:szCs w:val="24"/>
          <w:lang w:val="es-PE" w:eastAsia="ar-SA"/>
        </w:rPr>
        <w:t xml:space="preserve"> En este caso, no existe controversia respecto a la operación no reconocida – compra vía internet –. Por lo que </w:t>
      </w:r>
      <w:r w:rsidRPr="00493046">
        <w:rPr>
          <w:rFonts w:ascii="Times New Roman" w:hAnsi="Times New Roman" w:eastAsia="Arial Unicode MS" w:cs="Times New Roman"/>
          <w:bCs/>
          <w:sz w:val="24"/>
          <w:szCs w:val="24"/>
          <w:lang w:val="es-PE" w:eastAsia="ar-SA"/>
        </w:rPr>
        <w:t>corresponde analizar</w:t>
      </w:r>
      <w:r w:rsidRPr="00493046">
        <w:rPr>
          <w:rFonts w:ascii="Times New Roman" w:hAnsi="Times New Roman" w:eastAsia="Arial Unicode MS" w:cs="Times New Roman"/>
          <w:bCs/>
          <w:sz w:val="24"/>
          <w:szCs w:val="24"/>
          <w:lang w:val="es-PE" w:eastAsia="ar-SA"/>
        </w:rPr>
        <w:t xml:space="preserve"> los requisitos necesarios para que se active la cobertura </w:t>
      </w:r>
      <w:proofErr w:type="spellStart"/>
      <w:r w:rsidRPr="00493046">
        <w:rPr>
          <w:rFonts w:ascii="Times New Roman" w:hAnsi="Times New Roman" w:eastAsia="Arial Unicode MS" w:cs="Times New Roman"/>
          <w:bCs/>
          <w:sz w:val="24"/>
          <w:szCs w:val="24"/>
          <w:lang w:val="es-PE" w:eastAsia="ar-SA"/>
        </w:rPr>
        <w:t>N°</w:t>
      </w:r>
      <w:proofErr w:type="spellEnd"/>
      <w:r w:rsidRPr="00493046">
        <w:rPr>
          <w:rFonts w:ascii="Times New Roman" w:hAnsi="Times New Roman" w:eastAsia="Arial Unicode MS" w:cs="Times New Roman"/>
          <w:bCs/>
          <w:sz w:val="24"/>
          <w:szCs w:val="24"/>
          <w:lang w:val="es-PE" w:eastAsia="ar-SA"/>
        </w:rPr>
        <w:t xml:space="preserve"> 4 “</w:t>
      </w:r>
      <w:r w:rsidRPr="00493046">
        <w:rPr>
          <w:rFonts w:ascii="Times New Roman" w:hAnsi="Times New Roman" w:eastAsia="Arial Unicode MS" w:cs="Times New Roman"/>
          <w:bCs/>
          <w:i/>
          <w:iCs/>
          <w:sz w:val="24"/>
          <w:szCs w:val="24"/>
          <w:lang w:val="es-PE" w:eastAsia="ar-SA"/>
        </w:rPr>
        <w:t>Uso indebido por Compra fraudulenta vía internet</w:t>
      </w:r>
      <w:r w:rsidRPr="00493046">
        <w:rPr>
          <w:rFonts w:ascii="Times New Roman" w:hAnsi="Times New Roman" w:eastAsia="Arial Unicode MS" w:cs="Times New Roman"/>
          <w:bCs/>
          <w:sz w:val="24"/>
          <w:szCs w:val="24"/>
          <w:lang w:val="es-PE" w:eastAsia="ar-SA"/>
        </w:rPr>
        <w:t>”.</w:t>
      </w:r>
    </w:p>
    <w:p w:rsidRPr="00493046" w:rsidR="00493046" w:rsidP="00493046" w:rsidRDefault="00493046" w14:paraId="27D1EF32" w14:textId="77777777">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Cs/>
          <w:sz w:val="24"/>
          <w:szCs w:val="24"/>
          <w:lang w:val="es-PE" w:eastAsia="ar-SA"/>
        </w:rPr>
        <w:t>Al respecto</w:t>
      </w:r>
      <w:r w:rsidRPr="00493046">
        <w:rPr>
          <w:rFonts w:ascii="Times New Roman" w:hAnsi="Times New Roman" w:eastAsia="Arial Unicode MS" w:cs="Times New Roman"/>
          <w:bCs/>
          <w:sz w:val="24"/>
          <w:szCs w:val="24"/>
          <w:lang w:val="es-MX" w:eastAsia="ar-SA"/>
        </w:rPr>
        <w:t xml:space="preserve">, se reitera que descripción de la cobertura contratada, </w:t>
      </w:r>
      <w:r w:rsidRPr="00493046">
        <w:rPr>
          <w:rFonts w:ascii="Times New Roman" w:hAnsi="Times New Roman" w:eastAsia="Arial Unicode MS" w:cs="Times New Roman"/>
          <w:bCs/>
          <w:sz w:val="24"/>
          <w:szCs w:val="24"/>
          <w:lang w:val="es-PE" w:eastAsia="ar-SA"/>
        </w:rPr>
        <w:t>la póliza asegura ante el riesgo de compras fraudulentas vía internet (i) mediante el uso indebido de la tarjeta y (</w:t>
      </w:r>
      <w:proofErr w:type="spellStart"/>
      <w:r w:rsidRPr="00493046">
        <w:rPr>
          <w:rFonts w:ascii="Times New Roman" w:hAnsi="Times New Roman" w:eastAsia="Arial Unicode MS" w:cs="Times New Roman"/>
          <w:bCs/>
          <w:sz w:val="24"/>
          <w:szCs w:val="24"/>
          <w:lang w:val="es-PE" w:eastAsia="ar-SA"/>
        </w:rPr>
        <w:t>ii</w:t>
      </w:r>
      <w:proofErr w:type="spellEnd"/>
      <w:r w:rsidRPr="00493046">
        <w:rPr>
          <w:rFonts w:ascii="Times New Roman" w:hAnsi="Times New Roman" w:eastAsia="Arial Unicode MS" w:cs="Times New Roman"/>
          <w:bCs/>
          <w:sz w:val="24"/>
          <w:szCs w:val="24"/>
          <w:lang w:val="es-PE" w:eastAsia="ar-SA"/>
        </w:rPr>
        <w:t xml:space="preserve">) sin la autorización y conocimiento del titular. </w:t>
      </w:r>
    </w:p>
    <w:p w:rsidRPr="00493046" w:rsidR="00493046" w:rsidP="09FF8E4F" w:rsidRDefault="00493046" w14:paraId="3BD20BE9" w14:textId="6BB1709F">
      <w:pPr>
        <w:jc w:val="both"/>
        <w:rPr>
          <w:rFonts w:ascii="Times New Roman" w:hAnsi="Times New Roman" w:eastAsia="Arial Unicode MS" w:cs="Times New Roman"/>
          <w:sz w:val="24"/>
          <w:szCs w:val="24"/>
          <w:lang w:val="es-MX" w:eastAsia="ar-SA"/>
        </w:rPr>
      </w:pPr>
      <w:r w:rsidRPr="09FF8E4F" w:rsidR="00493046">
        <w:rPr>
          <w:rFonts w:ascii="Times New Roman" w:hAnsi="Times New Roman" w:eastAsia="Arial Unicode MS" w:cs="Times New Roman"/>
          <w:sz w:val="24"/>
          <w:szCs w:val="24"/>
          <w:lang w:val="es-PE" w:eastAsia="ar-SA"/>
        </w:rPr>
        <w:t xml:space="preserve">Con ello, se advierte que, contrariamente a lo manifestado por </w:t>
      </w:r>
      <w:r w:rsidRPr="09FF8E4F" w:rsidR="16B43FCF">
        <w:rPr>
          <w:rFonts w:ascii="Times New Roman" w:hAnsi="Times New Roman" w:eastAsia="Arial Unicode MS" w:cs="Times New Roman"/>
          <w:sz w:val="24"/>
          <w:szCs w:val="24"/>
          <w:lang w:val="es-PE" w:eastAsia="ar-SA"/>
        </w:rPr>
        <w:t>...................................</w:t>
      </w:r>
      <w:r w:rsidRPr="09FF8E4F" w:rsidR="00493046">
        <w:rPr>
          <w:rFonts w:ascii="Times New Roman" w:hAnsi="Times New Roman" w:eastAsia="Arial Unicode MS" w:cs="Times New Roman"/>
          <w:sz w:val="24"/>
          <w:szCs w:val="24"/>
          <w:lang w:val="es-PE" w:eastAsia="ar-SA"/>
        </w:rPr>
        <w:t>, esta cobertura no limita el riesgo a determinadas modalidades delictivas, como el robo y el hurto de la tarjeta, sólo condiciona que la compra haya sido sin autorización y conocimiento del asegurado.</w:t>
      </w:r>
    </w:p>
    <w:p w:rsidRPr="00493046" w:rsidR="00493046" w:rsidP="00493046" w:rsidRDefault="00493046" w14:paraId="041FACB6" w14:textId="77777777">
      <w:pPr>
        <w:jc w:val="both"/>
        <w:rPr>
          <w:rFonts w:ascii="Times New Roman" w:hAnsi="Times New Roman" w:eastAsia="Arial Unicode MS" w:cs="Times New Roman"/>
          <w:bCs/>
          <w:sz w:val="24"/>
          <w:szCs w:val="24"/>
          <w:lang w:val="es-PE" w:eastAsia="ar-SA"/>
        </w:rPr>
      </w:pPr>
      <w:r w:rsidRPr="00493046">
        <w:rPr>
          <w:rFonts w:ascii="Times New Roman" w:hAnsi="Times New Roman" w:eastAsia="Arial Unicode MS" w:cs="Times New Roman"/>
          <w:bCs/>
          <w:sz w:val="24"/>
          <w:szCs w:val="24"/>
          <w:lang w:val="es-PE" w:eastAsia="ar-SA"/>
        </w:rPr>
        <w:t>En ese sentido, debe entenderse que para la cobertura No 4, el “</w:t>
      </w:r>
      <w:r w:rsidRPr="00493046">
        <w:rPr>
          <w:rFonts w:ascii="Times New Roman" w:hAnsi="Times New Roman" w:eastAsia="Arial Unicode MS" w:cs="Times New Roman"/>
          <w:bCs/>
          <w:i/>
          <w:iCs/>
          <w:sz w:val="24"/>
          <w:szCs w:val="24"/>
          <w:lang w:val="es-PE" w:eastAsia="ar-SA"/>
        </w:rPr>
        <w:t>uso indebido</w:t>
      </w:r>
      <w:r w:rsidRPr="00493046">
        <w:rPr>
          <w:rFonts w:ascii="Times New Roman" w:hAnsi="Times New Roman" w:eastAsia="Arial Unicode MS" w:cs="Times New Roman"/>
          <w:bCs/>
          <w:sz w:val="24"/>
          <w:szCs w:val="24"/>
          <w:lang w:val="es-PE" w:eastAsia="ar-SA"/>
        </w:rPr>
        <w:t>” no está limitado a los casos en que medie una pérdida de la tarjeta como consecuencia de un robo y/o hurto.</w:t>
      </w:r>
    </w:p>
    <w:p w:rsidRPr="00493046" w:rsidR="00493046" w:rsidP="00493046" w:rsidRDefault="00493046" w14:paraId="4E316509" w14:textId="77777777">
      <w:pPr>
        <w:jc w:val="both"/>
        <w:rPr>
          <w:rFonts w:ascii="Times New Roman" w:hAnsi="Times New Roman" w:eastAsia="Arial Unicode MS" w:cs="Times New Roman"/>
          <w:bCs/>
          <w:sz w:val="24"/>
          <w:szCs w:val="24"/>
          <w:lang w:eastAsia="ar-SA"/>
        </w:rPr>
      </w:pPr>
      <w:r w:rsidRPr="00493046">
        <w:rPr>
          <w:rFonts w:ascii="Times New Roman" w:hAnsi="Times New Roman" w:eastAsia="Arial Unicode MS" w:cs="Times New Roman"/>
          <w:bCs/>
          <w:sz w:val="24"/>
          <w:szCs w:val="24"/>
          <w:lang w:val="es-PE" w:eastAsia="ar-SA"/>
        </w:rPr>
        <w:t>Consecuentemente, en el presente caso se ha probado el supuesto de hecho que materializa la cobertura</w:t>
      </w:r>
      <w:r w:rsidRPr="00493046">
        <w:rPr>
          <w:rFonts w:ascii="Times New Roman" w:hAnsi="Times New Roman" w:eastAsia="Arial Unicode MS" w:cs="Times New Roman"/>
          <w:bCs/>
          <w:sz w:val="24"/>
          <w:szCs w:val="24"/>
          <w:lang w:val="es-MX" w:eastAsia="ar-SA"/>
        </w:rPr>
        <w:t xml:space="preserve"> de “</w:t>
      </w:r>
      <w:r w:rsidRPr="00493046">
        <w:rPr>
          <w:rFonts w:ascii="Times New Roman" w:hAnsi="Times New Roman" w:eastAsia="Arial Unicode MS" w:cs="Times New Roman"/>
          <w:bCs/>
          <w:i/>
          <w:iCs/>
          <w:sz w:val="24"/>
          <w:szCs w:val="24"/>
          <w:lang w:val="es-PE" w:eastAsia="ar-SA"/>
        </w:rPr>
        <w:t>compra fraudulenta vía internet</w:t>
      </w:r>
      <w:r w:rsidRPr="00493046">
        <w:rPr>
          <w:rFonts w:ascii="Times New Roman" w:hAnsi="Times New Roman" w:eastAsia="Arial Unicode MS" w:cs="Times New Roman"/>
          <w:bCs/>
          <w:sz w:val="24"/>
          <w:szCs w:val="24"/>
          <w:lang w:val="es-PE" w:eastAsia="ar-SA"/>
        </w:rPr>
        <w:t>” mediante el uso indebido de la tarjeta del asegurado, esto es, se ha demostrado la existencia de un siniestro que deba ser indemnizado bajo el seguro contratado.</w:t>
      </w:r>
    </w:p>
    <w:p w:rsidRPr="00493046" w:rsidR="00493046" w:rsidP="00493046" w:rsidRDefault="00493046" w14:paraId="57FDD678" w14:textId="77777777">
      <w:pPr>
        <w:jc w:val="both"/>
        <w:rPr>
          <w:rFonts w:ascii="Times New Roman" w:hAnsi="Times New Roman" w:eastAsia="Arial Unicode MS" w:cs="Times New Roman"/>
          <w:bCs/>
          <w:sz w:val="24"/>
          <w:szCs w:val="24"/>
          <w:lang w:eastAsia="ar-SA"/>
        </w:rPr>
      </w:pPr>
      <w:r w:rsidRPr="00493046">
        <w:rPr>
          <w:rFonts w:ascii="Times New Roman" w:hAnsi="Times New Roman" w:eastAsia="Arial Unicode MS" w:cs="Times New Roman"/>
          <w:b/>
          <w:bCs/>
          <w:sz w:val="24"/>
          <w:szCs w:val="24"/>
          <w:u w:val="single"/>
          <w:lang w:val="es-PE" w:eastAsia="ar-SA"/>
        </w:rPr>
        <w:t>TERCERO</w:t>
      </w:r>
      <w:r w:rsidRPr="00493046">
        <w:rPr>
          <w:rFonts w:ascii="Times New Roman" w:hAnsi="Times New Roman" w:eastAsia="Arial Unicode MS" w:cs="Times New Roman"/>
          <w:b/>
          <w:bCs/>
          <w:sz w:val="24"/>
          <w:szCs w:val="24"/>
          <w:lang w:val="es-PE" w:eastAsia="ar-SA"/>
        </w:rPr>
        <w:t>:</w:t>
      </w:r>
      <w:r w:rsidRPr="00493046">
        <w:rPr>
          <w:rFonts w:ascii="Times New Roman" w:hAnsi="Times New Roman" w:eastAsia="Arial Unicode MS" w:cs="Times New Roman"/>
          <w:bCs/>
          <w:sz w:val="24"/>
          <w:szCs w:val="24"/>
          <w:lang w:val="es-PE" w:eastAsia="ar-SA"/>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493046" w:rsidR="00493046" w:rsidP="00493046" w:rsidRDefault="00493046" w14:paraId="4019AF62" w14:textId="77777777">
      <w:pPr>
        <w:jc w:val="both"/>
        <w:rPr>
          <w:rFonts w:ascii="Times New Roman" w:hAnsi="Times New Roman" w:eastAsia="Arial Unicode MS" w:cs="Times New Roman"/>
          <w:b/>
          <w:bCs/>
          <w:sz w:val="24"/>
          <w:szCs w:val="24"/>
          <w:lang w:val="es-PE" w:eastAsia="ar-SA"/>
        </w:rPr>
      </w:pPr>
      <w:r w:rsidRPr="00493046">
        <w:rPr>
          <w:rFonts w:ascii="Times New Roman" w:hAnsi="Times New Roman" w:eastAsia="Arial Unicode MS" w:cs="Times New Roman"/>
          <w:b/>
          <w:bCs/>
          <w:sz w:val="24"/>
          <w:szCs w:val="24"/>
          <w:lang w:val="es-PE" w:eastAsia="ar-SA"/>
        </w:rPr>
        <w:t>ATENDIENDO A LO EXPRESADO, CONFORME A SU REGLAMENTO, ESTE COLEGIADO RESUELVE:</w:t>
      </w:r>
    </w:p>
    <w:p w:rsidRPr="00493046" w:rsidR="00493046" w:rsidP="00493046" w:rsidRDefault="00493046" w14:paraId="346A0AC2" w14:textId="2DB3A0AC">
      <w:pPr>
        <w:jc w:val="both"/>
        <w:rPr>
          <w:rFonts w:ascii="Times New Roman" w:hAnsi="Times New Roman" w:eastAsia="Arial Unicode MS" w:cs="Times New Roman"/>
          <w:b w:val="1"/>
          <w:bCs w:val="1"/>
          <w:sz w:val="24"/>
          <w:szCs w:val="24"/>
          <w:lang w:val="es-PE" w:eastAsia="ar-SA"/>
        </w:rPr>
      </w:pPr>
      <w:r w:rsidRPr="09FF8E4F" w:rsidR="00493046">
        <w:rPr>
          <w:rFonts w:ascii="Times New Roman" w:hAnsi="Times New Roman" w:eastAsia="Arial Unicode MS" w:cs="Times New Roman"/>
          <w:b w:val="1"/>
          <w:bCs w:val="1"/>
          <w:sz w:val="24"/>
          <w:szCs w:val="24"/>
          <w:lang w:val="es-PE" w:eastAsia="ar-SA"/>
        </w:rPr>
        <w:t xml:space="preserve">DECLARAR INFUNDADO </w:t>
      </w:r>
      <w:r w:rsidRPr="09FF8E4F" w:rsidR="00493046">
        <w:rPr>
          <w:rFonts w:ascii="Times New Roman" w:hAnsi="Times New Roman" w:eastAsia="Arial Unicode MS" w:cs="Times New Roman"/>
          <w:sz w:val="24"/>
          <w:szCs w:val="24"/>
          <w:lang w:val="es-PE" w:eastAsia="ar-SA"/>
        </w:rPr>
        <w:t>el recurso de impugnación interpuesto por</w:t>
      </w:r>
      <w:r w:rsidRPr="09FF8E4F" w:rsidR="00493046">
        <w:rPr>
          <w:rFonts w:ascii="Times New Roman" w:hAnsi="Times New Roman" w:eastAsia="Arial Unicode MS" w:cs="Times New Roman"/>
          <w:b w:val="1"/>
          <w:bCs w:val="1"/>
          <w:sz w:val="24"/>
          <w:szCs w:val="24"/>
          <w:lang w:val="es-PE" w:eastAsia="ar-SA"/>
        </w:rPr>
        <w:t xml:space="preserve"> </w:t>
      </w:r>
      <w:r w:rsidRPr="09FF8E4F" w:rsidR="16B43FCF">
        <w:rPr>
          <w:rFonts w:ascii="Times New Roman" w:hAnsi="Times New Roman" w:eastAsia="Arial Unicode MS" w:cs="Times New Roman"/>
          <w:b w:val="1"/>
          <w:bCs w:val="1"/>
          <w:sz w:val="24"/>
          <w:szCs w:val="24"/>
          <w:lang w:val="es-PE" w:eastAsia="ar-SA"/>
        </w:rPr>
        <w:t>...................................</w:t>
      </w:r>
      <w:r w:rsidRPr="09FF8E4F" w:rsidR="00493046">
        <w:rPr>
          <w:rFonts w:ascii="Times New Roman" w:hAnsi="Times New Roman" w:eastAsia="Arial Unicode MS" w:cs="Times New Roman"/>
          <w:b w:val="1"/>
          <w:bCs w:val="1"/>
          <w:sz w:val="24"/>
          <w:szCs w:val="24"/>
          <w:lang w:val="es-PE" w:eastAsia="ar-SA"/>
        </w:rPr>
        <w:t xml:space="preserve"> Y REASEGUROS </w:t>
      </w:r>
      <w:r w:rsidRPr="09FF8E4F" w:rsidR="00493046">
        <w:rPr>
          <w:rFonts w:ascii="Times New Roman" w:hAnsi="Times New Roman" w:eastAsia="Arial Unicode MS" w:cs="Times New Roman"/>
          <w:sz w:val="24"/>
          <w:szCs w:val="24"/>
          <w:lang w:val="es-PE" w:eastAsia="ar-SA"/>
        </w:rPr>
        <w:t>y, por consiguiente,</w:t>
      </w:r>
      <w:r w:rsidRPr="09FF8E4F" w:rsidR="00493046">
        <w:rPr>
          <w:rFonts w:ascii="Times New Roman" w:hAnsi="Times New Roman" w:eastAsia="Arial Unicode MS" w:cs="Times New Roman"/>
          <w:b w:val="1"/>
          <w:bCs w:val="1"/>
          <w:sz w:val="24"/>
          <w:szCs w:val="24"/>
          <w:lang w:val="es-PE" w:eastAsia="ar-SA"/>
        </w:rPr>
        <w:t xml:space="preserve"> CONFIRMAR la Resolución </w:t>
      </w:r>
      <w:r w:rsidRPr="09FF8E4F" w:rsidR="00493046">
        <w:rPr>
          <w:rFonts w:ascii="Times New Roman" w:hAnsi="Times New Roman" w:eastAsia="Arial Unicode MS" w:cs="Times New Roman"/>
          <w:b w:val="1"/>
          <w:bCs w:val="1"/>
          <w:sz w:val="24"/>
          <w:szCs w:val="24"/>
          <w:lang w:val="es-PE" w:eastAsia="ar-SA"/>
        </w:rPr>
        <w:t>N°</w:t>
      </w:r>
      <w:r w:rsidRPr="09FF8E4F" w:rsidR="00493046">
        <w:rPr>
          <w:rFonts w:ascii="Times New Roman" w:hAnsi="Times New Roman" w:eastAsia="Arial Unicode MS" w:cs="Times New Roman"/>
          <w:b w:val="1"/>
          <w:bCs w:val="1"/>
          <w:sz w:val="24"/>
          <w:szCs w:val="24"/>
          <w:lang w:val="es-PE" w:eastAsia="ar-SA"/>
        </w:rPr>
        <w:t xml:space="preserve"> 129/24</w:t>
      </w:r>
      <w:r w:rsidRPr="09FF8E4F" w:rsidR="00493046">
        <w:rPr>
          <w:rFonts w:ascii="Times New Roman" w:hAnsi="Times New Roman" w:eastAsia="Arial Unicode MS" w:cs="Times New Roman"/>
          <w:b w:val="1"/>
          <w:bCs w:val="1"/>
          <w:sz w:val="24"/>
          <w:szCs w:val="24"/>
          <w:lang w:val="es-MX" w:eastAsia="ar-SA"/>
        </w:rPr>
        <w:t>.</w:t>
      </w:r>
    </w:p>
    <w:p w:rsidRPr="00BE6DEF" w:rsidR="008B6A09" w:rsidP="00CF28D9" w:rsidRDefault="0091528B" w14:paraId="000A434B" w14:textId="40A50D78">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6266F4">
        <w:rPr>
          <w:rFonts w:ascii="Times New Roman" w:hAnsi="Times New Roman" w:eastAsia="Arial Unicode MS" w:cs="Times New Roman"/>
          <w:bCs/>
          <w:sz w:val="24"/>
          <w:szCs w:val="24"/>
          <w:lang w:val="es-PE" w:eastAsia="ar-SA"/>
        </w:rPr>
        <w:t>0</w:t>
      </w:r>
      <w:r w:rsidR="00F42C0D">
        <w:rPr>
          <w:rFonts w:ascii="Times New Roman" w:hAnsi="Times New Roman" w:eastAsia="Arial Unicode MS" w:cs="Times New Roman"/>
          <w:bCs/>
          <w:sz w:val="24"/>
          <w:szCs w:val="24"/>
          <w:lang w:val="es-PE" w:eastAsia="ar-SA"/>
        </w:rPr>
        <w:t xml:space="preserve">7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00F42C0D">
        <w:rPr>
          <w:rFonts w:ascii="Times New Roman" w:hAnsi="Times New Roman" w:eastAsia="Arial Unicode MS" w:cs="Times New Roman"/>
          <w:bCs/>
          <w:sz w:val="24"/>
          <w:szCs w:val="24"/>
          <w:lang w:val="es-PE" w:eastAsia="ar-SA"/>
        </w:rPr>
        <w:t>octubre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E7C" w:rsidP="00784355" w:rsidRDefault="00C85E7C" w14:paraId="5EED0200" w14:textId="77777777">
      <w:pPr>
        <w:spacing w:after="0" w:line="240" w:lineRule="auto"/>
      </w:pPr>
      <w:r>
        <w:separator/>
      </w:r>
    </w:p>
  </w:endnote>
  <w:endnote w:type="continuationSeparator" w:id="0">
    <w:p w:rsidR="00C85E7C" w:rsidP="00784355" w:rsidRDefault="00C85E7C" w14:paraId="574274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E7C" w:rsidP="00784355" w:rsidRDefault="00C85E7C" w14:paraId="7BFFB9E8" w14:textId="77777777">
      <w:pPr>
        <w:spacing w:after="0" w:line="240" w:lineRule="auto"/>
      </w:pPr>
      <w:r>
        <w:separator/>
      </w:r>
    </w:p>
  </w:footnote>
  <w:footnote w:type="continuationSeparator" w:id="0">
    <w:p w:rsidR="00C85E7C" w:rsidP="00784355" w:rsidRDefault="00C85E7C" w14:paraId="3D3A46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9FF8E4F"/>
    <w:rsid w:val="0F0FD653"/>
    <w:rsid w:val="1532C9A1"/>
    <w:rsid w:val="16B43FCF"/>
    <w:rsid w:val="3B165A18"/>
    <w:rsid w:val="639ACA2A"/>
    <w:rsid w:val="6807217C"/>
    <w:rsid w:val="6DAB66B5"/>
    <w:rsid w:val="78A4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0362F70-2C06-491E-8C10-9C88A507C7A5}"/>
</file>

<file path=customXml/itemProps3.xml><?xml version="1.0" encoding="utf-8"?>
<ds:datastoreItem xmlns:ds="http://schemas.openxmlformats.org/officeDocument/2006/customXml" ds:itemID="{54F2912D-E0DD-44CF-B6BB-0B14A6A2ABFF}"/>
</file>

<file path=customXml/itemProps4.xml><?xml version="1.0" encoding="utf-8"?>
<ds:datastoreItem xmlns:ds="http://schemas.openxmlformats.org/officeDocument/2006/customXml" ds:itemID="{CC1BCA35-E0AC-47FB-8459-1FBCC7EE1A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387</cp:revision>
  <cp:lastPrinted>2024-10-07T20:47:00Z</cp:lastPrinted>
  <dcterms:created xsi:type="dcterms:W3CDTF">2023-02-14T22:37:00Z</dcterms:created>
  <dcterms:modified xsi:type="dcterms:W3CDTF">2025-12-12T14:33:30Z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