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D69E1" w:rsidP="00F33BD0" w:rsidRDefault="00201C0D" w14:paraId="00A706B4" w14:textId="544D3ADF">
      <w:pPr>
        <w:spacing w:after="0" w:line="240" w:lineRule="auto"/>
        <w:jc w:val="center"/>
        <w:rPr>
          <w:rFonts w:ascii="Times New Roman" w:hAnsi="Times New Roman" w:cs="Times New Roman"/>
          <w:b/>
          <w:sz w:val="24"/>
          <w:szCs w:val="24"/>
          <w:lang w:val="es-PE" w:eastAsia="ar-SA"/>
        </w:rPr>
      </w:pPr>
      <w:r w:rsidRPr="00BE6DEF">
        <w:rPr>
          <w:rFonts w:ascii="Times New Roman" w:hAnsi="Times New Roman" w:cs="Times New Roman"/>
          <w:b/>
          <w:sz w:val="24"/>
          <w:szCs w:val="24"/>
          <w:lang w:val="es-PE" w:eastAsia="ar-SA"/>
        </w:rPr>
        <w:t xml:space="preserve">RESOLUCIÓN DE RECURSO IMPUGNATIVO </w:t>
      </w:r>
      <w:proofErr w:type="spellStart"/>
      <w:r w:rsidRPr="00BE6DEF" w:rsidR="00707C99">
        <w:rPr>
          <w:rFonts w:ascii="Times New Roman" w:hAnsi="Times New Roman" w:cs="Times New Roman"/>
          <w:b/>
          <w:sz w:val="24"/>
          <w:szCs w:val="24"/>
          <w:lang w:val="es-PE" w:eastAsia="ar-SA"/>
        </w:rPr>
        <w:t>N°</w:t>
      </w:r>
      <w:proofErr w:type="spellEnd"/>
      <w:r w:rsidRPr="00BE6DEF" w:rsidR="00707C99">
        <w:rPr>
          <w:rFonts w:ascii="Times New Roman" w:hAnsi="Times New Roman" w:cs="Times New Roman"/>
          <w:b/>
          <w:sz w:val="24"/>
          <w:szCs w:val="24"/>
          <w:lang w:val="es-PE" w:eastAsia="ar-SA"/>
        </w:rPr>
        <w:t xml:space="preserve"> </w:t>
      </w:r>
      <w:r w:rsidRPr="00BE6DEF" w:rsidR="00516293">
        <w:rPr>
          <w:rFonts w:ascii="Times New Roman" w:hAnsi="Times New Roman" w:cs="Times New Roman"/>
          <w:b/>
          <w:sz w:val="24"/>
          <w:szCs w:val="24"/>
          <w:lang w:val="es-PE" w:eastAsia="ar-SA"/>
        </w:rPr>
        <w:t>0</w:t>
      </w:r>
      <w:r w:rsidR="000C4FAF">
        <w:rPr>
          <w:rFonts w:ascii="Times New Roman" w:hAnsi="Times New Roman" w:cs="Times New Roman"/>
          <w:b/>
          <w:sz w:val="24"/>
          <w:szCs w:val="24"/>
          <w:lang w:val="es-PE" w:eastAsia="ar-SA"/>
        </w:rPr>
        <w:t>4</w:t>
      </w:r>
      <w:r w:rsidR="001F0059">
        <w:rPr>
          <w:rFonts w:ascii="Times New Roman" w:hAnsi="Times New Roman" w:cs="Times New Roman"/>
          <w:b/>
          <w:sz w:val="24"/>
          <w:szCs w:val="24"/>
          <w:lang w:val="es-PE" w:eastAsia="ar-SA"/>
        </w:rPr>
        <w:t>1</w:t>
      </w:r>
      <w:r w:rsidRPr="00BE6DEF" w:rsidR="00C671F5">
        <w:rPr>
          <w:rFonts w:ascii="Times New Roman" w:hAnsi="Times New Roman" w:cs="Times New Roman"/>
          <w:b/>
          <w:sz w:val="24"/>
          <w:szCs w:val="24"/>
          <w:lang w:val="es-PE" w:eastAsia="ar-SA"/>
        </w:rPr>
        <w:t>/2</w:t>
      </w:r>
      <w:r w:rsidRPr="00BE6DEF" w:rsidR="00543015">
        <w:rPr>
          <w:rFonts w:ascii="Times New Roman" w:hAnsi="Times New Roman" w:cs="Times New Roman"/>
          <w:b/>
          <w:sz w:val="24"/>
          <w:szCs w:val="24"/>
          <w:lang w:val="es-PE" w:eastAsia="ar-SA"/>
        </w:rPr>
        <w:t>4</w:t>
      </w:r>
    </w:p>
    <w:p w:rsidRPr="00F33BD0" w:rsidR="00F33BD0" w:rsidP="00F33BD0" w:rsidRDefault="00F33BD0" w14:paraId="577F6D37" w14:textId="77777777">
      <w:pPr>
        <w:spacing w:after="0" w:line="240" w:lineRule="auto"/>
        <w:jc w:val="center"/>
        <w:rPr>
          <w:rFonts w:ascii="Times New Roman" w:hAnsi="Times New Roman" w:cs="Times New Roman"/>
          <w:b/>
          <w:sz w:val="24"/>
          <w:szCs w:val="24"/>
          <w:lang w:val="es-PE" w:eastAsia="ar-SA"/>
        </w:rPr>
      </w:pPr>
    </w:p>
    <w:p w:rsidRPr="002D69E1" w:rsidR="002D69E1" w:rsidP="002D69E1" w:rsidRDefault="002D69E1" w14:paraId="73FF28F8" w14:textId="65762645">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
          <w:bCs/>
          <w:sz w:val="24"/>
          <w:szCs w:val="24"/>
          <w:lang w:val="es-PE" w:eastAsia="ar-SA"/>
        </w:rPr>
        <w:t xml:space="preserve">Vistos: </w:t>
      </w:r>
    </w:p>
    <w:p w:rsidRPr="002D69E1" w:rsidR="002D69E1" w:rsidP="64FA0FA5" w:rsidRDefault="002D69E1" w14:paraId="1ED3A291" w14:textId="73B9CB27">
      <w:pPr>
        <w:jc w:val="both"/>
        <w:rPr>
          <w:rFonts w:ascii="Times New Roman" w:hAnsi="Times New Roman" w:eastAsia="Arial Unicode MS" w:cs="Times New Roman"/>
          <w:sz w:val="24"/>
          <w:szCs w:val="24"/>
          <w:lang w:val="es-PE" w:eastAsia="ar-SA"/>
        </w:rPr>
      </w:pPr>
      <w:r w:rsidRPr="64FA0FA5" w:rsidR="002D69E1">
        <w:rPr>
          <w:rFonts w:ascii="Times New Roman" w:hAnsi="Times New Roman" w:eastAsia="Arial Unicode MS" w:cs="Times New Roman"/>
          <w:sz w:val="24"/>
          <w:szCs w:val="24"/>
          <w:lang w:val="es-PE" w:eastAsia="ar-SA"/>
        </w:rPr>
        <w:t>El Recurso Impugnativo presentado por</w:t>
      </w:r>
      <w:r w:rsidRPr="64FA0FA5" w:rsidR="002D69E1">
        <w:rPr>
          <w:rFonts w:ascii="Times New Roman" w:hAnsi="Times New Roman" w:eastAsia="Arial Unicode MS" w:cs="Times New Roman"/>
          <w:b w:val="1"/>
          <w:bCs w:val="1"/>
          <w:sz w:val="24"/>
          <w:szCs w:val="24"/>
          <w:lang w:val="es-PE" w:eastAsia="ar-SA"/>
        </w:rPr>
        <w:t xml:space="preserve"> </w:t>
      </w:r>
      <w:r w:rsidRPr="64FA0FA5" w:rsidR="2FFA5F2A">
        <w:rPr>
          <w:rFonts w:ascii="Times New Roman" w:hAnsi="Times New Roman" w:eastAsia="Arial Unicode MS" w:cs="Times New Roman"/>
          <w:b w:val="1"/>
          <w:bCs w:val="1"/>
          <w:sz w:val="24"/>
          <w:szCs w:val="24"/>
          <w:lang w:val="es-PE" w:eastAsia="ar-SA"/>
        </w:rPr>
        <w:t>.................................................</w:t>
      </w:r>
      <w:r w:rsidRPr="64FA0FA5" w:rsidR="002D69E1">
        <w:rPr>
          <w:rFonts w:ascii="Times New Roman" w:hAnsi="Times New Roman" w:eastAsia="Arial Unicode MS" w:cs="Times New Roman"/>
          <w:sz w:val="24"/>
          <w:szCs w:val="24"/>
          <w:lang w:val="es-PE" w:eastAsia="ar-SA"/>
        </w:rPr>
        <w:t xml:space="preserve">, respecto de la Resolución </w:t>
      </w:r>
      <w:r w:rsidRPr="64FA0FA5" w:rsidR="002D69E1">
        <w:rPr>
          <w:rFonts w:ascii="Times New Roman" w:hAnsi="Times New Roman" w:eastAsia="Arial Unicode MS" w:cs="Times New Roman"/>
          <w:sz w:val="24"/>
          <w:szCs w:val="24"/>
          <w:lang w:val="es-PE" w:eastAsia="ar-SA"/>
        </w:rPr>
        <w:t>N°</w:t>
      </w:r>
      <w:r w:rsidRPr="64FA0FA5" w:rsidR="002D69E1">
        <w:rPr>
          <w:rFonts w:ascii="Times New Roman" w:hAnsi="Times New Roman" w:eastAsia="Arial Unicode MS" w:cs="Times New Roman"/>
          <w:sz w:val="24"/>
          <w:szCs w:val="24"/>
          <w:lang w:val="es-PE" w:eastAsia="ar-SA"/>
        </w:rPr>
        <w:t xml:space="preserve"> </w:t>
      </w:r>
      <w:r w:rsidRPr="64FA0FA5" w:rsidR="002D69E1">
        <w:rPr>
          <w:rFonts w:ascii="Times New Roman" w:hAnsi="Times New Roman" w:eastAsia="Arial Unicode MS" w:cs="Times New Roman"/>
          <w:b w:val="1"/>
          <w:bCs w:val="1"/>
          <w:sz w:val="24"/>
          <w:szCs w:val="24"/>
          <w:lang w:val="es-PE" w:eastAsia="ar-SA"/>
        </w:rPr>
        <w:t>151/24</w:t>
      </w:r>
      <w:r w:rsidRPr="64FA0FA5" w:rsidR="002D69E1">
        <w:rPr>
          <w:rFonts w:ascii="Times New Roman" w:hAnsi="Times New Roman" w:eastAsia="Arial Unicode MS" w:cs="Times New Roman"/>
          <w:sz w:val="24"/>
          <w:szCs w:val="24"/>
          <w:lang w:val="es-PE" w:eastAsia="ar-SA"/>
        </w:rPr>
        <w:t xml:space="preserve"> emitida por esta Defensoría del Asegurado que declaró FUNDADA la reclamación interpuesta, sobre otorgamiento de cobertura al siniestro ocurrido al vehículo asegurado. </w:t>
      </w:r>
    </w:p>
    <w:p w:rsidRPr="002D69E1" w:rsidR="002D69E1" w:rsidP="002D69E1" w:rsidRDefault="002D69E1" w14:paraId="3810460E" w14:textId="77777777">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Que el señalado Recurso Impugnativo se fundamenta resumidamente en lo siguiente:</w:t>
      </w:r>
    </w:p>
    <w:p w:rsidRPr="002D69E1" w:rsidR="002D69E1" w:rsidP="002D69E1" w:rsidRDefault="002D69E1" w14:paraId="635C5576" w14:textId="77777777">
      <w:pPr>
        <w:numPr>
          <w:ilvl w:val="0"/>
          <w:numId w:val="2"/>
        </w:num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 xml:space="preserve">Que, en la carta de rechazo, La Positiva informó a la parte reclamante que, </w:t>
      </w:r>
      <w:proofErr w:type="gramStart"/>
      <w:r w:rsidRPr="002D69E1">
        <w:rPr>
          <w:rFonts w:ascii="Times New Roman" w:hAnsi="Times New Roman" w:eastAsia="Arial Unicode MS" w:cs="Times New Roman"/>
          <w:bCs/>
          <w:sz w:val="24"/>
          <w:szCs w:val="24"/>
          <w:lang w:val="es-PE" w:eastAsia="ar-SA"/>
        </w:rPr>
        <w:t>en relación al</w:t>
      </w:r>
      <w:proofErr w:type="gramEnd"/>
      <w:r w:rsidRPr="002D69E1">
        <w:rPr>
          <w:rFonts w:ascii="Times New Roman" w:hAnsi="Times New Roman" w:eastAsia="Arial Unicode MS" w:cs="Times New Roman"/>
          <w:bCs/>
          <w:sz w:val="24"/>
          <w:szCs w:val="24"/>
          <w:lang w:val="es-PE" w:eastAsia="ar-SA"/>
        </w:rPr>
        <w:t xml:space="preserve"> siniestro ocurrido al vehículo asegurado, el mismo era improcedente en razón que se encuentra incurso en el Capítulo IV ítem 4.17 del Condicionado de la póliza de vehículos:</w:t>
      </w:r>
    </w:p>
    <w:p w:rsidRPr="002D69E1" w:rsidR="002D69E1" w:rsidP="002D69E1" w:rsidRDefault="002D69E1" w14:paraId="6847698E" w14:textId="77777777">
      <w:pPr>
        <w:jc w:val="both"/>
        <w:rPr>
          <w:rFonts w:ascii="Times New Roman" w:hAnsi="Times New Roman" w:eastAsia="Arial Unicode MS" w:cs="Times New Roman"/>
          <w:b/>
          <w:bCs/>
          <w:sz w:val="24"/>
          <w:szCs w:val="24"/>
          <w:lang w:val="es-PE" w:eastAsia="ar-SA"/>
        </w:rPr>
      </w:pPr>
      <w:r w:rsidRPr="002D69E1">
        <w:rPr>
          <w:rFonts w:ascii="Times New Roman" w:hAnsi="Times New Roman" w:eastAsia="Arial Unicode MS" w:cs="Times New Roman"/>
          <w:b/>
          <w:bCs/>
          <w:sz w:val="24"/>
          <w:szCs w:val="24"/>
          <w:lang w:val="es-PE" w:eastAsia="ar-SA"/>
        </w:rPr>
        <w:t>“4. EXCLUSIONES DEL SEGURO</w:t>
      </w:r>
    </w:p>
    <w:p w:rsidRPr="002D69E1" w:rsidR="002D69E1" w:rsidP="002D69E1" w:rsidRDefault="002D69E1" w14:paraId="16A956B0" w14:textId="77777777">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No se activará ninguna cobertura de la presente póliza en los siguientes supuestos:</w:t>
      </w:r>
    </w:p>
    <w:p w:rsidRPr="002D69E1" w:rsidR="002D69E1" w:rsidP="002D69E1" w:rsidRDefault="002D69E1" w14:paraId="796F5934" w14:textId="77777777">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w:t>
      </w:r>
    </w:p>
    <w:p w:rsidRPr="002D69E1" w:rsidR="002D69E1" w:rsidP="002D69E1" w:rsidRDefault="002D69E1" w14:paraId="3FBE13BB" w14:textId="77777777">
      <w:pPr>
        <w:jc w:val="both"/>
        <w:rPr>
          <w:rFonts w:ascii="Times New Roman" w:hAnsi="Times New Roman" w:eastAsia="Arial Unicode MS" w:cs="Times New Roman"/>
          <w:b/>
          <w:bCs/>
          <w:sz w:val="24"/>
          <w:szCs w:val="24"/>
          <w:lang w:val="es-PE" w:eastAsia="ar-SA"/>
        </w:rPr>
      </w:pPr>
      <w:r w:rsidRPr="002D69E1">
        <w:rPr>
          <w:rFonts w:ascii="Times New Roman" w:hAnsi="Times New Roman" w:eastAsia="Arial Unicode MS" w:cs="Times New Roman"/>
          <w:b/>
          <w:bCs/>
          <w:sz w:val="24"/>
          <w:szCs w:val="24"/>
          <w:lang w:val="es-PE" w:eastAsia="ar-SA"/>
        </w:rPr>
        <w:t>4.17 Incendio a consecuencia de corto circuito</w:t>
      </w:r>
    </w:p>
    <w:p w:rsidRPr="002D69E1" w:rsidR="002D69E1" w:rsidP="002D69E1" w:rsidRDefault="002D69E1" w14:paraId="7A07BFE0" w14:textId="77777777">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No será materia de cobertura para este seguro los incendios a consecuencia de corto circuito.</w:t>
      </w:r>
    </w:p>
    <w:p w:rsidRPr="002D69E1" w:rsidR="002D69E1" w:rsidP="002D69E1" w:rsidRDefault="002D69E1" w14:paraId="1658F781" w14:textId="77777777">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w:t>
      </w:r>
    </w:p>
    <w:p w:rsidRPr="002D69E1" w:rsidR="002D69E1" w:rsidP="64FA0FA5" w:rsidRDefault="002D69E1" w14:paraId="6E1BBE8B" w14:textId="0654D374">
      <w:pPr>
        <w:jc w:val="both"/>
        <w:rPr>
          <w:rFonts w:ascii="Times New Roman" w:hAnsi="Times New Roman" w:eastAsia="Arial Unicode MS" w:cs="Times New Roman"/>
          <w:sz w:val="24"/>
          <w:szCs w:val="24"/>
          <w:lang w:val="es-PE" w:eastAsia="ar-SA"/>
        </w:rPr>
      </w:pPr>
      <w:r w:rsidRPr="64FA0FA5" w:rsidR="002D69E1">
        <w:rPr>
          <w:rFonts w:ascii="Times New Roman" w:hAnsi="Times New Roman" w:eastAsia="Arial Unicode MS" w:cs="Times New Roman"/>
          <w:sz w:val="24"/>
          <w:szCs w:val="24"/>
          <w:lang w:val="es-PE" w:eastAsia="ar-SA"/>
        </w:rPr>
        <w:t xml:space="preserve">Que, lo indicado obedece a que según el informe técnico emitido por el concesionario </w:t>
      </w:r>
      <w:r w:rsidRPr="64FA0FA5" w:rsidR="1BCB16A6">
        <w:rPr>
          <w:rFonts w:ascii="Times New Roman" w:hAnsi="Times New Roman" w:eastAsia="Arial Unicode MS" w:cs="Times New Roman"/>
          <w:sz w:val="24"/>
          <w:szCs w:val="24"/>
          <w:lang w:val="es-PE" w:eastAsia="ar-SA"/>
        </w:rPr>
        <w:t>.....................</w:t>
      </w:r>
      <w:r w:rsidRPr="64FA0FA5" w:rsidR="002D69E1">
        <w:rPr>
          <w:rFonts w:ascii="Times New Roman" w:hAnsi="Times New Roman" w:eastAsia="Arial Unicode MS" w:cs="Times New Roman"/>
          <w:sz w:val="24"/>
          <w:szCs w:val="24"/>
          <w:lang w:val="es-PE" w:eastAsia="ar-SA"/>
        </w:rPr>
        <w:t>, se determina que las causas del siniestro se debieron a corto circuito.</w:t>
      </w:r>
    </w:p>
    <w:p w:rsidRPr="002D69E1" w:rsidR="002D69E1" w:rsidP="64FA0FA5" w:rsidRDefault="002D69E1" w14:paraId="3969BA8E" w14:textId="562E4844">
      <w:pPr>
        <w:numPr>
          <w:ilvl w:val="0"/>
          <w:numId w:val="2"/>
        </w:numPr>
        <w:jc w:val="both"/>
        <w:rPr>
          <w:rFonts w:ascii="Times New Roman" w:hAnsi="Times New Roman" w:eastAsia="Arial Unicode MS" w:cs="Times New Roman"/>
          <w:sz w:val="24"/>
          <w:szCs w:val="24"/>
          <w:lang w:val="es-PE" w:eastAsia="ar-SA"/>
        </w:rPr>
      </w:pPr>
      <w:r w:rsidRPr="64FA0FA5" w:rsidR="002D69E1">
        <w:rPr>
          <w:rFonts w:ascii="Times New Roman" w:hAnsi="Times New Roman" w:eastAsia="Arial Unicode MS" w:cs="Times New Roman"/>
          <w:sz w:val="24"/>
          <w:szCs w:val="24"/>
          <w:lang w:val="es-PE" w:eastAsia="ar-SA"/>
        </w:rPr>
        <w:t xml:space="preserve">Que, dicho lo anterior, corresponde remarcar que, para la atención de los pagos realizados en la reparación del vehículo, se consideró para el rechazo el informe técnico emitido por el especialista de </w:t>
      </w:r>
      <w:r w:rsidRPr="64FA0FA5" w:rsidR="1BCB16A6">
        <w:rPr>
          <w:rFonts w:ascii="Times New Roman" w:hAnsi="Times New Roman" w:eastAsia="Arial Unicode MS" w:cs="Times New Roman"/>
          <w:sz w:val="24"/>
          <w:szCs w:val="24"/>
          <w:lang w:val="es-PE" w:eastAsia="ar-SA"/>
        </w:rPr>
        <w:t>.....................</w:t>
      </w:r>
      <w:r w:rsidRPr="64FA0FA5" w:rsidR="002D69E1">
        <w:rPr>
          <w:rFonts w:ascii="Times New Roman" w:hAnsi="Times New Roman" w:eastAsia="Arial Unicode MS" w:cs="Times New Roman"/>
          <w:sz w:val="24"/>
          <w:szCs w:val="24"/>
          <w:lang w:val="es-PE" w:eastAsia="ar-SA"/>
        </w:rPr>
        <w:t>, donde indican que el siniestro se produjo a consecuencia de corto circuito.</w:t>
      </w:r>
    </w:p>
    <w:p w:rsidRPr="002D69E1" w:rsidR="002D69E1" w:rsidP="002D69E1" w:rsidRDefault="002D69E1" w14:paraId="2826AE55" w14:textId="77777777">
      <w:pPr>
        <w:numPr>
          <w:ilvl w:val="0"/>
          <w:numId w:val="2"/>
        </w:num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Que, con ello queda claro que, el corto circuito es una de las exclusiones de atención de la póliza, máxime que la póliza de la aseguradora no señala que debe desarrollarse el motivo del corto circuito (como erróneamente lo desarrolla la Defensoría en la Resolución de primera instancia), sino que simplemente se haya producido esto.</w:t>
      </w:r>
    </w:p>
    <w:p w:rsidRPr="002D69E1" w:rsidR="002D69E1" w:rsidP="002D69E1" w:rsidRDefault="002D69E1" w14:paraId="6EFAB710" w14:textId="77777777">
      <w:pPr>
        <w:numPr>
          <w:ilvl w:val="0"/>
          <w:numId w:val="2"/>
        </w:num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Que, se debe remarcar que, en el reporte del siniestro, se puede apreciar que los hechos narrados por la parte reclamante no guardan relación para iniciar un incendio.</w:t>
      </w:r>
    </w:p>
    <w:p w:rsidRPr="002D69E1" w:rsidR="002D69E1" w:rsidP="002D69E1" w:rsidRDefault="002D69E1" w14:paraId="234DC5E5" w14:textId="77777777">
      <w:pPr>
        <w:numPr>
          <w:ilvl w:val="0"/>
          <w:numId w:val="2"/>
        </w:num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Que, se reitera que obra en el expediente evidencia suficiente que existe un corto circuito de cablería, sustentado en fotos presentadas.</w:t>
      </w:r>
    </w:p>
    <w:p w:rsidRPr="002D69E1" w:rsidR="002D69E1" w:rsidP="64FA0FA5" w:rsidRDefault="002D69E1" w14:paraId="79AD9703" w14:textId="3A5501FE">
      <w:pPr>
        <w:numPr>
          <w:ilvl w:val="0"/>
          <w:numId w:val="2"/>
        </w:numPr>
        <w:jc w:val="both"/>
        <w:rPr>
          <w:rFonts w:ascii="Times New Roman" w:hAnsi="Times New Roman" w:eastAsia="Arial Unicode MS" w:cs="Times New Roman"/>
          <w:sz w:val="24"/>
          <w:szCs w:val="24"/>
          <w:lang w:val="es-PE" w:eastAsia="ar-SA"/>
        </w:rPr>
      </w:pPr>
      <w:r w:rsidRPr="64FA0FA5" w:rsidR="002D69E1">
        <w:rPr>
          <w:rFonts w:ascii="Times New Roman" w:hAnsi="Times New Roman" w:eastAsia="Arial Unicode MS" w:cs="Times New Roman"/>
          <w:sz w:val="24"/>
          <w:szCs w:val="24"/>
          <w:lang w:val="es-PE" w:eastAsia="ar-SA"/>
        </w:rPr>
        <w:t xml:space="preserve">Que, lo anterior, sirvió evidentemente de sustento para el informe de </w:t>
      </w:r>
      <w:r w:rsidRPr="64FA0FA5" w:rsidR="1BCB16A6">
        <w:rPr>
          <w:rFonts w:ascii="Times New Roman" w:hAnsi="Times New Roman" w:eastAsia="Arial Unicode MS" w:cs="Times New Roman"/>
          <w:sz w:val="24"/>
          <w:szCs w:val="24"/>
          <w:lang w:val="es-PE" w:eastAsia="ar-SA"/>
        </w:rPr>
        <w:t>.....................</w:t>
      </w:r>
      <w:r w:rsidRPr="64FA0FA5" w:rsidR="002D69E1">
        <w:rPr>
          <w:rFonts w:ascii="Times New Roman" w:hAnsi="Times New Roman" w:eastAsia="Arial Unicode MS" w:cs="Times New Roman"/>
          <w:sz w:val="24"/>
          <w:szCs w:val="24"/>
          <w:lang w:val="es-PE" w:eastAsia="ar-SA"/>
        </w:rPr>
        <w:t xml:space="preserve"> que indicó que la causa del siniestro fue </w:t>
      </w:r>
      <w:r w:rsidRPr="64FA0FA5" w:rsidR="002D69E1">
        <w:rPr>
          <w:rFonts w:ascii="Times New Roman" w:hAnsi="Times New Roman" w:eastAsia="Arial Unicode MS" w:cs="Times New Roman"/>
          <w:b w:val="1"/>
          <w:bCs w:val="1"/>
          <w:sz w:val="24"/>
          <w:szCs w:val="24"/>
          <w:lang w:val="es-PE" w:eastAsia="ar-SA"/>
        </w:rPr>
        <w:t xml:space="preserve">corto circuito, </w:t>
      </w:r>
      <w:r w:rsidRPr="64FA0FA5" w:rsidR="002D69E1">
        <w:rPr>
          <w:rFonts w:ascii="Times New Roman" w:hAnsi="Times New Roman" w:eastAsia="Arial Unicode MS" w:cs="Times New Roman"/>
          <w:sz w:val="24"/>
          <w:szCs w:val="24"/>
          <w:lang w:val="es-PE" w:eastAsia="ar-SA"/>
        </w:rPr>
        <w:t>el mismo que se encuentra excluido de la póliza de seguros.</w:t>
      </w:r>
    </w:p>
    <w:p w:rsidRPr="002D69E1" w:rsidR="002D69E1" w:rsidP="002D69E1" w:rsidRDefault="002D69E1" w14:paraId="13875078" w14:textId="77777777">
      <w:pPr>
        <w:numPr>
          <w:ilvl w:val="0"/>
          <w:numId w:val="2"/>
        </w:num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lastRenderedPageBreak/>
        <w:t xml:space="preserve">Que, </w:t>
      </w:r>
      <w:proofErr w:type="gramStart"/>
      <w:r w:rsidRPr="002D69E1">
        <w:rPr>
          <w:rFonts w:ascii="Times New Roman" w:hAnsi="Times New Roman" w:eastAsia="Arial Unicode MS" w:cs="Times New Roman"/>
          <w:bCs/>
          <w:sz w:val="24"/>
          <w:szCs w:val="24"/>
          <w:lang w:val="es-PE" w:eastAsia="ar-SA"/>
        </w:rPr>
        <w:t>de acuerdo al</w:t>
      </w:r>
      <w:proofErr w:type="gramEnd"/>
      <w:r w:rsidRPr="002D69E1">
        <w:rPr>
          <w:rFonts w:ascii="Times New Roman" w:hAnsi="Times New Roman" w:eastAsia="Arial Unicode MS" w:cs="Times New Roman"/>
          <w:bCs/>
          <w:sz w:val="24"/>
          <w:szCs w:val="24"/>
          <w:lang w:val="es-PE" w:eastAsia="ar-SA"/>
        </w:rPr>
        <w:t xml:space="preserve"> análisis realizado por los técnicos de la aseguradora, los daños por fuego en el vehículo asegurado no guardan relación con lo reportado, es decir, no hay indicio de impacto, rotura o cables arrancados por algún agente externo; dicho sustento no fue considerado indebidamente por la Defensoría.</w:t>
      </w:r>
    </w:p>
    <w:p w:rsidRPr="002D69E1" w:rsidR="002D69E1" w:rsidP="002D69E1" w:rsidRDefault="002D69E1" w14:paraId="4926C12B" w14:textId="77777777">
      <w:pPr>
        <w:numPr>
          <w:ilvl w:val="0"/>
          <w:numId w:val="2"/>
        </w:num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Que, con ello queda demostrado que, si bien el peritaje físico químico de la policía indica que el evento no se produjo por un corto circuito, su afirmación es que los cables eléctricos del neblinero se sobrecalentaron y esto inició el incendio, es decir, esto ocurre por estar sobrecargados los cables del neblinero por un mal contacto. Con ello se advierte que ninguno de estos escenarios es ocasionado por un siniestro, no hay indicio de impacto, rotura o cables arrancados por algún agente externo.</w:t>
      </w:r>
    </w:p>
    <w:p w:rsidRPr="002D69E1" w:rsidR="002D69E1" w:rsidP="002D69E1" w:rsidRDefault="002D69E1" w14:paraId="6ECD6396" w14:textId="77777777">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 xml:space="preserve">Que, habiéndose corrido traslado a la asegurada del referido Recurso impugnatorio, la misma en respuesta ha expresado lo siguiente: </w:t>
      </w:r>
    </w:p>
    <w:p w:rsidRPr="002D69E1" w:rsidR="002D69E1" w:rsidP="002D69E1" w:rsidRDefault="002D69E1" w14:paraId="587270F2" w14:textId="77777777">
      <w:pPr>
        <w:numPr>
          <w:ilvl w:val="0"/>
          <w:numId w:val="3"/>
        </w:num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 xml:space="preserve">Que, </w:t>
      </w:r>
      <w:proofErr w:type="gramStart"/>
      <w:r w:rsidRPr="002D69E1">
        <w:rPr>
          <w:rFonts w:ascii="Times New Roman" w:hAnsi="Times New Roman" w:eastAsia="Arial Unicode MS" w:cs="Times New Roman"/>
          <w:bCs/>
          <w:sz w:val="24"/>
          <w:szCs w:val="24"/>
          <w:lang w:val="es-PE" w:eastAsia="ar-SA"/>
        </w:rPr>
        <w:t>en relación a</w:t>
      </w:r>
      <w:proofErr w:type="gramEnd"/>
      <w:r w:rsidRPr="002D69E1">
        <w:rPr>
          <w:rFonts w:ascii="Times New Roman" w:hAnsi="Times New Roman" w:eastAsia="Arial Unicode MS" w:cs="Times New Roman"/>
          <w:bCs/>
          <w:sz w:val="24"/>
          <w:szCs w:val="24"/>
          <w:lang w:val="es-PE" w:eastAsia="ar-SA"/>
        </w:rPr>
        <w:t xml:space="preserve"> la falta de motivación expresado por la aseguradora, debe ser rechazada puesto que la resolución FUNDADA se basa en documentos de máxima jerarquía legal como es el PERITAJE FORENCE FISICO QUIMICO que determina que no hubo corto circuito, este realizado por la PNP suscrito por ingeniero químico colegiado como exigió la aseguradora.</w:t>
      </w:r>
    </w:p>
    <w:p w:rsidRPr="002D69E1" w:rsidR="002D69E1" w:rsidP="64FA0FA5" w:rsidRDefault="002D69E1" w14:paraId="3963CCB4" w14:textId="32B137C1">
      <w:pPr>
        <w:numPr>
          <w:ilvl w:val="0"/>
          <w:numId w:val="3"/>
        </w:numPr>
        <w:jc w:val="both"/>
        <w:rPr>
          <w:rFonts w:ascii="Times New Roman" w:hAnsi="Times New Roman" w:eastAsia="Arial Unicode MS" w:cs="Times New Roman"/>
          <w:sz w:val="24"/>
          <w:szCs w:val="24"/>
          <w:lang w:val="es-PE" w:eastAsia="ar-SA"/>
        </w:rPr>
      </w:pPr>
      <w:r w:rsidRPr="64FA0FA5" w:rsidR="002D69E1">
        <w:rPr>
          <w:rFonts w:ascii="Times New Roman" w:hAnsi="Times New Roman" w:eastAsia="Arial Unicode MS" w:cs="Times New Roman"/>
          <w:sz w:val="24"/>
          <w:szCs w:val="24"/>
          <w:lang w:val="es-PE" w:eastAsia="ar-SA"/>
        </w:rPr>
        <w:t xml:space="preserve">Que luego, de manera inexplicable y en contrario, la aseguradora pretende desconocerlo, no tomar en cuenta los resultados de este peritaje y autoritariamente imponer su informe discutible emitido por su trabajador y proveedor </w:t>
      </w:r>
      <w:r w:rsidRPr="64FA0FA5" w:rsidR="1BCB16A6">
        <w:rPr>
          <w:rFonts w:ascii="Times New Roman" w:hAnsi="Times New Roman" w:eastAsia="Arial Unicode MS" w:cs="Times New Roman"/>
          <w:sz w:val="24"/>
          <w:szCs w:val="24"/>
          <w:lang w:val="es-PE" w:eastAsia="ar-SA"/>
        </w:rPr>
        <w:t>.....................</w:t>
      </w:r>
      <w:r w:rsidRPr="64FA0FA5" w:rsidR="002D69E1">
        <w:rPr>
          <w:rFonts w:ascii="Times New Roman" w:hAnsi="Times New Roman" w:eastAsia="Arial Unicode MS" w:cs="Times New Roman"/>
          <w:sz w:val="24"/>
          <w:szCs w:val="24"/>
          <w:lang w:val="es-PE" w:eastAsia="ar-SA"/>
        </w:rPr>
        <w:t xml:space="preserve">, casi nulo, sin valor legal, manipulado y corregido por evidente inseguridad dos veces por el joven mecánico. </w:t>
      </w:r>
    </w:p>
    <w:p w:rsidRPr="002D69E1" w:rsidR="002D69E1" w:rsidP="002D69E1" w:rsidRDefault="002D69E1" w14:paraId="44B0F899" w14:textId="77777777">
      <w:pPr>
        <w:numPr>
          <w:ilvl w:val="0"/>
          <w:numId w:val="3"/>
        </w:num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 xml:space="preserve">Que, en el contundente informe de daños físicos y mecánicos, se deja establecido que el faro donde se inició el pequeño </w:t>
      </w:r>
      <w:proofErr w:type="gramStart"/>
      <w:r w:rsidRPr="002D69E1">
        <w:rPr>
          <w:rFonts w:ascii="Times New Roman" w:hAnsi="Times New Roman" w:eastAsia="Arial Unicode MS" w:cs="Times New Roman"/>
          <w:bCs/>
          <w:sz w:val="24"/>
          <w:szCs w:val="24"/>
          <w:lang w:val="es-PE" w:eastAsia="ar-SA"/>
        </w:rPr>
        <w:t>incendio,</w:t>
      </w:r>
      <w:proofErr w:type="gramEnd"/>
      <w:r w:rsidRPr="002D69E1">
        <w:rPr>
          <w:rFonts w:ascii="Times New Roman" w:hAnsi="Times New Roman" w:eastAsia="Arial Unicode MS" w:cs="Times New Roman"/>
          <w:bCs/>
          <w:sz w:val="24"/>
          <w:szCs w:val="24"/>
          <w:lang w:val="es-PE" w:eastAsia="ar-SA"/>
        </w:rPr>
        <w:t xml:space="preserve"> recibió impacto de cuerpo duro; en este punto, es elemental saber que un faro de plástico por incendio se funde y por impacto se quiebra como se le encontró y reportó en los informes.</w:t>
      </w:r>
    </w:p>
    <w:p w:rsidRPr="002D69E1" w:rsidR="002D69E1" w:rsidP="64FA0FA5" w:rsidRDefault="002D69E1" w14:paraId="543DCBF0" w14:textId="60915ECF">
      <w:pPr>
        <w:numPr>
          <w:ilvl w:val="0"/>
          <w:numId w:val="3"/>
        </w:numPr>
        <w:jc w:val="both"/>
        <w:rPr>
          <w:rFonts w:ascii="Times New Roman" w:hAnsi="Times New Roman" w:eastAsia="Arial Unicode MS" w:cs="Times New Roman"/>
          <w:sz w:val="24"/>
          <w:szCs w:val="24"/>
          <w:lang w:val="es-PE" w:eastAsia="ar-SA"/>
        </w:rPr>
      </w:pPr>
      <w:r w:rsidRPr="64FA0FA5" w:rsidR="002D69E1">
        <w:rPr>
          <w:rFonts w:ascii="Times New Roman" w:hAnsi="Times New Roman" w:eastAsia="Arial Unicode MS" w:cs="Times New Roman"/>
          <w:sz w:val="24"/>
          <w:szCs w:val="24"/>
          <w:lang w:val="es-PE" w:eastAsia="ar-SA"/>
        </w:rPr>
        <w:t xml:space="preserve">Que, la asegurada reitera que su informe vale legalmente más que los dos informes de </w:t>
      </w:r>
      <w:r w:rsidRPr="64FA0FA5" w:rsidR="1BCB16A6">
        <w:rPr>
          <w:rFonts w:ascii="Times New Roman" w:hAnsi="Times New Roman" w:eastAsia="Arial Unicode MS" w:cs="Times New Roman"/>
          <w:sz w:val="24"/>
          <w:szCs w:val="24"/>
          <w:lang w:val="es-PE" w:eastAsia="ar-SA"/>
        </w:rPr>
        <w:t>.....................</w:t>
      </w:r>
      <w:r w:rsidRPr="64FA0FA5" w:rsidR="002D69E1">
        <w:rPr>
          <w:rFonts w:ascii="Times New Roman" w:hAnsi="Times New Roman" w:eastAsia="Arial Unicode MS" w:cs="Times New Roman"/>
          <w:sz w:val="24"/>
          <w:szCs w:val="24"/>
          <w:lang w:val="es-PE" w:eastAsia="ar-SA"/>
        </w:rPr>
        <w:t xml:space="preserve"> para denegar, que contiene chancado de fechas, el segundo informe fue emitido muchos días después del primero, pero aparece con la misma fecha de este. </w:t>
      </w:r>
    </w:p>
    <w:p w:rsidRPr="002D69E1" w:rsidR="002D69E1" w:rsidP="002D69E1" w:rsidRDefault="002D69E1" w14:paraId="61C5A587" w14:textId="77777777">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Que, atendiendo a lo expuesto, esta Defensoría resuelve finalmente lo siguiente:</w:t>
      </w:r>
    </w:p>
    <w:p w:rsidRPr="002D69E1" w:rsidR="002D69E1" w:rsidP="64FA0FA5" w:rsidRDefault="002D69E1" w14:paraId="766C2918" w14:textId="5D2FB5E0">
      <w:pPr>
        <w:jc w:val="both"/>
        <w:rPr>
          <w:rFonts w:ascii="Times New Roman" w:hAnsi="Times New Roman" w:eastAsia="Arial Unicode MS" w:cs="Times New Roman"/>
          <w:sz w:val="24"/>
          <w:szCs w:val="24"/>
          <w:lang w:val="es-PE" w:eastAsia="ar-SA"/>
        </w:rPr>
      </w:pPr>
      <w:r w:rsidRPr="64FA0FA5" w:rsidR="002D69E1">
        <w:rPr>
          <w:rFonts w:ascii="Times New Roman" w:hAnsi="Times New Roman" w:eastAsia="Arial Unicode MS" w:cs="Times New Roman"/>
          <w:b w:val="1"/>
          <w:bCs w:val="1"/>
          <w:sz w:val="24"/>
          <w:szCs w:val="24"/>
          <w:lang w:val="es-PE" w:eastAsia="ar-SA"/>
        </w:rPr>
        <w:t>PRIMERO:</w:t>
      </w:r>
      <w:r w:rsidRPr="64FA0FA5" w:rsidR="002D69E1">
        <w:rPr>
          <w:rFonts w:ascii="Times New Roman" w:hAnsi="Times New Roman" w:eastAsia="Arial Unicode MS" w:cs="Times New Roman"/>
          <w:sz w:val="24"/>
          <w:szCs w:val="24"/>
          <w:lang w:val="es-PE" w:eastAsia="ar-SA"/>
        </w:rPr>
        <w:t xml:space="preserve"> Que el artículo 10 (Procedimiento) del Reglamento de la DEFASEG (</w:t>
      </w:r>
      <w:hyperlink r:id="R9a10b697e05f44d2">
        <w:r w:rsidRPr="64FA0FA5" w:rsidR="002D69E1">
          <w:rPr>
            <w:rStyle w:val="Hipervnculo"/>
            <w:rFonts w:ascii="Times New Roman" w:hAnsi="Times New Roman" w:eastAsia="Arial Unicode MS" w:cs="Times New Roman"/>
            <w:sz w:val="24"/>
            <w:szCs w:val="24"/>
            <w:lang w:val="es-PE" w:eastAsia="ar-SA"/>
          </w:rPr>
          <w:t>http://www.defaseg.com.pe/reglamento</w:t>
        </w:r>
      </w:hyperlink>
      <w:r w:rsidRPr="64FA0FA5" w:rsidR="002D69E1">
        <w:rPr>
          <w:rFonts w:ascii="Times New Roman" w:hAnsi="Times New Roman" w:eastAsia="Arial Unicode MS" w:cs="Times New Roman"/>
          <w:sz w:val="24"/>
          <w:szCs w:val="24"/>
          <w:lang w:val="es-PE" w:eastAsia="ar-SA"/>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64FA0FA5" w:rsidR="2FFA5F2A">
        <w:rPr>
          <w:rFonts w:ascii="Times New Roman" w:hAnsi="Times New Roman" w:eastAsia="Arial Unicode MS" w:cs="Times New Roman"/>
          <w:b w:val="1"/>
          <w:bCs w:val="1"/>
          <w:sz w:val="24"/>
          <w:szCs w:val="24"/>
          <w:lang w:val="es-PE" w:eastAsia="ar-SA"/>
        </w:rPr>
        <w:t>.................................................</w:t>
      </w:r>
      <w:r w:rsidRPr="64FA0FA5" w:rsidR="002D69E1">
        <w:rPr>
          <w:rFonts w:ascii="Times New Roman" w:hAnsi="Times New Roman" w:eastAsia="Arial Unicode MS" w:cs="Times New Roman"/>
          <w:sz w:val="24"/>
          <w:szCs w:val="24"/>
          <w:lang w:val="es-PE" w:eastAsia="ar-SA"/>
        </w:rPr>
        <w:t>,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rsidRPr="002D69E1" w:rsidR="002D69E1" w:rsidP="002D69E1" w:rsidRDefault="002D69E1" w14:paraId="2E7183FE" w14:textId="77777777">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
          <w:bCs/>
          <w:sz w:val="24"/>
          <w:szCs w:val="24"/>
          <w:lang w:val="es-PE" w:eastAsia="ar-SA"/>
        </w:rPr>
        <w:lastRenderedPageBreak/>
        <w:t>SEGUNDO:</w:t>
      </w:r>
      <w:r w:rsidRPr="002D69E1">
        <w:rPr>
          <w:rFonts w:ascii="Times New Roman" w:hAnsi="Times New Roman" w:eastAsia="Arial Unicode MS" w:cs="Times New Roman"/>
          <w:bCs/>
          <w:sz w:val="24"/>
          <w:szCs w:val="24"/>
          <w:lang w:val="es-PE" w:eastAsia="ar-SA"/>
        </w:rPr>
        <w:t xml:space="preserve"> Que, de la lectura del Recurso Impugnativo interpuesto se aprecia que la aseguradora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reclamante que este colegiado no comparte, pero sin aportar argumento o medio probatorio alguno que permita objetivamente a este colegiado apreciar que habría incurrido efectivamente en un error o vicio al momento de resolver.</w:t>
      </w:r>
    </w:p>
    <w:p w:rsidRPr="002D69E1" w:rsidR="002D69E1" w:rsidP="002D69E1" w:rsidRDefault="002D69E1" w14:paraId="53E16DEE" w14:textId="77777777">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 xml:space="preserve">Que, sin perjuicio de lo anterior, esta Defensoría considera oportuno mencionar nuevamente lo siguiente: </w:t>
      </w:r>
    </w:p>
    <w:p w:rsidRPr="002D69E1" w:rsidR="002D69E1" w:rsidP="002D69E1" w:rsidRDefault="002D69E1" w14:paraId="0A432851" w14:textId="77777777">
      <w:pPr>
        <w:numPr>
          <w:ilvl w:val="0"/>
          <w:numId w:val="4"/>
        </w:num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 xml:space="preserve">Que, dado que la materia controvertida en el presente </w:t>
      </w:r>
      <w:proofErr w:type="gramStart"/>
      <w:r w:rsidRPr="002D69E1">
        <w:rPr>
          <w:rFonts w:ascii="Times New Roman" w:hAnsi="Times New Roman" w:eastAsia="Arial Unicode MS" w:cs="Times New Roman"/>
          <w:bCs/>
          <w:sz w:val="24"/>
          <w:szCs w:val="24"/>
          <w:lang w:val="es-PE" w:eastAsia="ar-SA"/>
        </w:rPr>
        <w:t>caso,</w:t>
      </w:r>
      <w:proofErr w:type="gramEnd"/>
      <w:r w:rsidRPr="002D69E1">
        <w:rPr>
          <w:rFonts w:ascii="Times New Roman" w:hAnsi="Times New Roman" w:eastAsia="Arial Unicode MS" w:cs="Times New Roman"/>
          <w:bCs/>
          <w:sz w:val="24"/>
          <w:szCs w:val="24"/>
          <w:lang w:val="es-PE" w:eastAsia="ar-SA"/>
        </w:rPr>
        <w:t xml:space="preserve"> consiste en verificar si el siniestro ocurrió como causa directa de un corto circuito sin intervención de un golpe por un objeto externo o, que dicho siniestro ocurrió por el golpe de una piedra en el faro, las partes presentaron sus informes.</w:t>
      </w:r>
    </w:p>
    <w:p w:rsidRPr="002D69E1" w:rsidR="002D69E1" w:rsidP="64FA0FA5" w:rsidRDefault="002D69E1" w14:paraId="4D6E71A2" w14:textId="2A9A9E63">
      <w:pPr>
        <w:numPr>
          <w:ilvl w:val="0"/>
          <w:numId w:val="4"/>
        </w:numPr>
        <w:jc w:val="both"/>
        <w:rPr>
          <w:rFonts w:ascii="Times New Roman" w:hAnsi="Times New Roman" w:eastAsia="Arial Unicode MS" w:cs="Times New Roman"/>
          <w:sz w:val="24"/>
          <w:szCs w:val="24"/>
          <w:lang w:val="es-PE" w:eastAsia="ar-SA"/>
        </w:rPr>
      </w:pPr>
      <w:r w:rsidRPr="64FA0FA5" w:rsidR="002D69E1">
        <w:rPr>
          <w:rFonts w:ascii="Times New Roman" w:hAnsi="Times New Roman" w:eastAsia="Arial Unicode MS" w:cs="Times New Roman"/>
          <w:sz w:val="24"/>
          <w:szCs w:val="24"/>
          <w:lang w:val="es-PE" w:eastAsia="ar-SA"/>
        </w:rPr>
        <w:t>Que, en el Peritaje físico – químico de la ocurrencia, emitido por la PNP,</w:t>
      </w:r>
      <w:r w:rsidRPr="64FA0FA5" w:rsidR="002D69E1">
        <w:rPr>
          <w:rFonts w:ascii="Times New Roman" w:hAnsi="Times New Roman" w:eastAsia="Arial Unicode MS" w:cs="Times New Roman"/>
          <w:b w:val="1"/>
          <w:bCs w:val="1"/>
          <w:sz w:val="24"/>
          <w:szCs w:val="24"/>
          <w:lang w:val="es-PE" w:eastAsia="ar-SA"/>
        </w:rPr>
        <w:t xml:space="preserve"> </w:t>
      </w:r>
      <w:r w:rsidRPr="64FA0FA5" w:rsidR="002D69E1">
        <w:rPr>
          <w:rFonts w:ascii="Times New Roman" w:hAnsi="Times New Roman" w:eastAsia="Arial Unicode MS" w:cs="Times New Roman"/>
          <w:sz w:val="24"/>
          <w:szCs w:val="24"/>
          <w:lang w:val="es-PE" w:eastAsia="ar-SA"/>
        </w:rPr>
        <w:t xml:space="preserve">solicitado por </w:t>
      </w:r>
      <w:r w:rsidRPr="64FA0FA5" w:rsidR="5A372422">
        <w:rPr>
          <w:rFonts w:ascii="Times New Roman" w:hAnsi="Times New Roman" w:eastAsia="Arial Unicode MS" w:cs="Times New Roman"/>
          <w:sz w:val="24"/>
          <w:szCs w:val="24"/>
          <w:lang w:val="es-PE" w:eastAsia="ar-SA"/>
        </w:rPr>
        <w:t>.....................</w:t>
      </w:r>
      <w:r w:rsidRPr="64FA0FA5" w:rsidR="002D69E1">
        <w:rPr>
          <w:rFonts w:ascii="Times New Roman" w:hAnsi="Times New Roman" w:eastAsia="Arial Unicode MS" w:cs="Times New Roman"/>
          <w:sz w:val="24"/>
          <w:szCs w:val="24"/>
          <w:lang w:val="es-PE" w:eastAsia="ar-SA"/>
        </w:rPr>
        <w:t xml:space="preserve">, en el análisis sobre el SISTEMA ELECTRICO, se indica que </w:t>
      </w:r>
      <w:r w:rsidRPr="64FA0FA5" w:rsidR="002D69E1">
        <w:rPr>
          <w:rFonts w:ascii="Times New Roman" w:hAnsi="Times New Roman" w:eastAsia="Arial Unicode MS" w:cs="Times New Roman"/>
          <w:b w:val="1"/>
          <w:bCs w:val="1"/>
          <w:sz w:val="24"/>
          <w:szCs w:val="24"/>
          <w:lang w:val="es-PE" w:eastAsia="ar-SA"/>
        </w:rPr>
        <w:t>no se evidenció corto circuito.</w:t>
      </w:r>
    </w:p>
    <w:p w:rsidRPr="002D69E1" w:rsidR="002D69E1" w:rsidP="002D69E1" w:rsidRDefault="002D69E1" w14:paraId="210A3543" w14:textId="77777777">
      <w:pPr>
        <w:jc w:val="both"/>
        <w:rPr>
          <w:rFonts w:ascii="Times New Roman" w:hAnsi="Times New Roman" w:eastAsia="Arial Unicode MS" w:cs="Times New Roman"/>
          <w:bCs/>
          <w:sz w:val="24"/>
          <w:szCs w:val="24"/>
          <w:lang w:val="es-PE" w:eastAsia="ar-SA"/>
        </w:rPr>
      </w:pPr>
    </w:p>
    <w:p w:rsidRPr="002D69E1" w:rsidR="002D69E1" w:rsidP="64FA0FA5" w:rsidRDefault="002D69E1" w14:paraId="5864E0CD" w14:textId="24A3BC97">
      <w:pPr>
        <w:numPr>
          <w:ilvl w:val="0"/>
          <w:numId w:val="4"/>
        </w:numPr>
        <w:jc w:val="both"/>
        <w:rPr>
          <w:rFonts w:ascii="Times New Roman" w:hAnsi="Times New Roman" w:eastAsia="Arial Unicode MS" w:cs="Times New Roman"/>
          <w:sz w:val="24"/>
          <w:szCs w:val="24"/>
          <w:lang w:val="es-PE" w:eastAsia="ar-SA"/>
        </w:rPr>
      </w:pPr>
      <w:r w:rsidRPr="64FA0FA5" w:rsidR="002D69E1">
        <w:rPr>
          <w:rFonts w:ascii="Times New Roman" w:hAnsi="Times New Roman" w:eastAsia="Arial Unicode MS" w:cs="Times New Roman"/>
          <w:sz w:val="24"/>
          <w:szCs w:val="24"/>
          <w:lang w:val="es-PE" w:eastAsia="ar-SA"/>
        </w:rPr>
        <w:t xml:space="preserve">c) Que, en los dos informes de </w:t>
      </w:r>
      <w:r w:rsidRPr="64FA0FA5" w:rsidR="1BCB16A6">
        <w:rPr>
          <w:rFonts w:ascii="Times New Roman" w:hAnsi="Times New Roman" w:eastAsia="Arial Unicode MS" w:cs="Times New Roman"/>
          <w:sz w:val="24"/>
          <w:szCs w:val="24"/>
          <w:lang w:val="es-PE" w:eastAsia="ar-SA"/>
        </w:rPr>
        <w:t>.....................</w:t>
      </w:r>
      <w:r w:rsidRPr="64FA0FA5" w:rsidR="002D69E1">
        <w:rPr>
          <w:rFonts w:ascii="Times New Roman" w:hAnsi="Times New Roman" w:eastAsia="Arial Unicode MS" w:cs="Times New Roman"/>
          <w:sz w:val="24"/>
          <w:szCs w:val="24"/>
          <w:lang w:val="es-PE" w:eastAsia="ar-SA"/>
        </w:rPr>
        <w:t>, en el rubro DIAGNOSTICO se expresa lo siguiente:</w:t>
      </w:r>
    </w:p>
    <w:p w:rsidRPr="002D69E1" w:rsidR="002D69E1" w:rsidP="002D69E1" w:rsidRDefault="002D69E1" w14:paraId="761ACB78" w14:textId="68105140">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
          <w:bCs/>
          <w:sz w:val="24"/>
          <w:szCs w:val="24"/>
          <w:lang w:val="es-PE" w:eastAsia="ar-SA"/>
        </w:rPr>
        <w:t>La avería presentada fue debido al cableado del sistema de luces. Lo más probable es que, en algún momento los cables chocaron entre si provocando el corto circuito</w:t>
      </w:r>
      <w:r w:rsidRPr="002D69E1">
        <w:rPr>
          <w:rFonts w:ascii="Times New Roman" w:hAnsi="Times New Roman" w:eastAsia="Arial Unicode MS" w:cs="Times New Roman"/>
          <w:bCs/>
          <w:sz w:val="24"/>
          <w:szCs w:val="24"/>
          <w:lang w:val="es-PE" w:eastAsia="ar-SA"/>
        </w:rPr>
        <w:t>.</w:t>
      </w:r>
    </w:p>
    <w:p w:rsidRPr="002D69E1" w:rsidR="002D69E1" w:rsidP="002D69E1" w:rsidRDefault="002D69E1" w14:paraId="03161E36" w14:textId="45C18BE0">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Todos los resaltados son nuestros</w:t>
      </w:r>
    </w:p>
    <w:p w:rsidRPr="002D69E1" w:rsidR="002D69E1" w:rsidP="64FA0FA5" w:rsidRDefault="002D69E1" w14:paraId="0291A51C" w14:textId="4BE5A2FB">
      <w:pPr>
        <w:numPr>
          <w:ilvl w:val="0"/>
          <w:numId w:val="4"/>
        </w:numPr>
        <w:jc w:val="both"/>
        <w:rPr>
          <w:rFonts w:ascii="Times New Roman" w:hAnsi="Times New Roman" w:eastAsia="Arial Unicode MS" w:cs="Times New Roman"/>
          <w:sz w:val="24"/>
          <w:szCs w:val="24"/>
          <w:lang w:val="es-PE" w:eastAsia="ar-SA"/>
        </w:rPr>
      </w:pPr>
      <w:r w:rsidRPr="64FA0FA5" w:rsidR="002D69E1">
        <w:rPr>
          <w:rFonts w:ascii="Times New Roman" w:hAnsi="Times New Roman" w:eastAsia="Arial Unicode MS" w:cs="Times New Roman"/>
          <w:sz w:val="24"/>
          <w:szCs w:val="24"/>
          <w:lang w:val="es-PE" w:eastAsia="ar-SA"/>
        </w:rPr>
        <w:t xml:space="preserve">Que, de los análisis realizados tanto por la PNP como </w:t>
      </w:r>
      <w:r w:rsidRPr="64FA0FA5" w:rsidR="1BCB16A6">
        <w:rPr>
          <w:rFonts w:ascii="Times New Roman" w:hAnsi="Times New Roman" w:eastAsia="Arial Unicode MS" w:cs="Times New Roman"/>
          <w:sz w:val="24"/>
          <w:szCs w:val="24"/>
          <w:lang w:val="es-PE" w:eastAsia="ar-SA"/>
        </w:rPr>
        <w:t>.....................</w:t>
      </w:r>
      <w:r w:rsidRPr="64FA0FA5" w:rsidR="002D69E1">
        <w:rPr>
          <w:rFonts w:ascii="Times New Roman" w:hAnsi="Times New Roman" w:eastAsia="Arial Unicode MS" w:cs="Times New Roman"/>
          <w:sz w:val="24"/>
          <w:szCs w:val="24"/>
          <w:lang w:val="es-PE" w:eastAsia="ar-SA"/>
        </w:rPr>
        <w:t xml:space="preserve">, se puede visualizar que, en el informe de la PNP se asevera que </w:t>
      </w:r>
      <w:r w:rsidRPr="64FA0FA5" w:rsidR="002D69E1">
        <w:rPr>
          <w:rFonts w:ascii="Times New Roman" w:hAnsi="Times New Roman" w:eastAsia="Arial Unicode MS" w:cs="Times New Roman"/>
          <w:b w:val="1"/>
          <w:bCs w:val="1"/>
          <w:sz w:val="24"/>
          <w:szCs w:val="24"/>
          <w:lang w:val="es-PE" w:eastAsia="ar-SA"/>
        </w:rPr>
        <w:t>no se evidenció corto circuito</w:t>
      </w:r>
      <w:r w:rsidRPr="64FA0FA5" w:rsidR="002D69E1">
        <w:rPr>
          <w:rFonts w:ascii="Times New Roman" w:hAnsi="Times New Roman" w:eastAsia="Arial Unicode MS" w:cs="Times New Roman"/>
          <w:sz w:val="24"/>
          <w:szCs w:val="24"/>
          <w:lang w:val="es-PE" w:eastAsia="ar-SA"/>
        </w:rPr>
        <w:t xml:space="preserve">, por lo que no se descarta que el daño se produjo por el impacto de una piedra como lo manifestado por el asegurado, mientras que, en los dos informes de </w:t>
      </w:r>
      <w:r w:rsidRPr="64FA0FA5" w:rsidR="1BCB16A6">
        <w:rPr>
          <w:rFonts w:ascii="Times New Roman" w:hAnsi="Times New Roman" w:eastAsia="Arial Unicode MS" w:cs="Times New Roman"/>
          <w:sz w:val="24"/>
          <w:szCs w:val="24"/>
          <w:lang w:val="es-PE" w:eastAsia="ar-SA"/>
        </w:rPr>
        <w:t>.....................</w:t>
      </w:r>
      <w:r w:rsidRPr="64FA0FA5" w:rsidR="002D69E1">
        <w:rPr>
          <w:rFonts w:ascii="Times New Roman" w:hAnsi="Times New Roman" w:eastAsia="Arial Unicode MS" w:cs="Times New Roman"/>
          <w:sz w:val="24"/>
          <w:szCs w:val="24"/>
          <w:lang w:val="es-PE" w:eastAsia="ar-SA"/>
        </w:rPr>
        <w:t xml:space="preserve"> se indica que la</w:t>
      </w:r>
      <w:r w:rsidRPr="64FA0FA5" w:rsidR="002D69E1">
        <w:rPr>
          <w:rFonts w:ascii="Times New Roman" w:hAnsi="Times New Roman" w:eastAsia="Arial Unicode MS" w:cs="Times New Roman"/>
          <w:b w:val="1"/>
          <w:bCs w:val="1"/>
          <w:sz w:val="24"/>
          <w:szCs w:val="24"/>
          <w:lang w:val="es-PE" w:eastAsia="ar-SA"/>
        </w:rPr>
        <w:t xml:space="preserve"> avería presentada fue debido al cableado del sistema de luces. Lo más probable es que, en algún momento los cables chocaron entre si provocando el corto circuito, </w:t>
      </w:r>
      <w:r w:rsidRPr="64FA0FA5" w:rsidR="002D69E1">
        <w:rPr>
          <w:rFonts w:ascii="Times New Roman" w:hAnsi="Times New Roman" w:eastAsia="Arial Unicode MS" w:cs="Times New Roman"/>
          <w:sz w:val="24"/>
          <w:szCs w:val="24"/>
          <w:lang w:val="es-PE" w:eastAsia="ar-SA"/>
        </w:rPr>
        <w:t xml:space="preserve">siendo que en estos dos informes no se dice tajantemente que el origen del daño no fue causado por el impacto de una piedra. </w:t>
      </w:r>
    </w:p>
    <w:p w:rsidRPr="002D69E1" w:rsidR="002D69E1" w:rsidP="64FA0FA5" w:rsidRDefault="002D69E1" w14:paraId="2877CC16" w14:textId="72159FDD">
      <w:pPr>
        <w:numPr>
          <w:ilvl w:val="0"/>
          <w:numId w:val="4"/>
        </w:numPr>
        <w:jc w:val="both"/>
        <w:rPr>
          <w:rFonts w:ascii="Times New Roman" w:hAnsi="Times New Roman" w:eastAsia="Arial Unicode MS" w:cs="Times New Roman"/>
          <w:sz w:val="24"/>
          <w:szCs w:val="24"/>
          <w:lang w:val="es-PE" w:eastAsia="ar-SA"/>
        </w:rPr>
      </w:pPr>
      <w:r w:rsidRPr="64FA0FA5" w:rsidR="002D69E1">
        <w:rPr>
          <w:rFonts w:ascii="Times New Roman" w:hAnsi="Times New Roman" w:eastAsia="Arial Unicode MS" w:cs="Times New Roman"/>
          <w:sz w:val="24"/>
          <w:szCs w:val="24"/>
          <w:lang w:val="es-PE" w:eastAsia="ar-SA"/>
        </w:rPr>
        <w:t xml:space="preserve">Que, por último, </w:t>
      </w:r>
      <w:r w:rsidRPr="64FA0FA5" w:rsidR="5A372422">
        <w:rPr>
          <w:rFonts w:ascii="Times New Roman" w:hAnsi="Times New Roman" w:eastAsia="Arial Unicode MS" w:cs="Times New Roman"/>
          <w:sz w:val="24"/>
          <w:szCs w:val="24"/>
          <w:lang w:val="es-PE" w:eastAsia="ar-SA"/>
        </w:rPr>
        <w:t>.....................</w:t>
      </w:r>
      <w:r w:rsidRPr="64FA0FA5" w:rsidR="002D69E1">
        <w:rPr>
          <w:rFonts w:ascii="Times New Roman" w:hAnsi="Times New Roman" w:eastAsia="Arial Unicode MS" w:cs="Times New Roman"/>
          <w:sz w:val="24"/>
          <w:szCs w:val="24"/>
          <w:lang w:val="es-PE" w:eastAsia="ar-SA"/>
        </w:rPr>
        <w:t xml:space="preserve"> en sus comunicaciones del 04 de setiembre y 17 del mismo mes, en el numeral 28, indica lo siguiente:</w:t>
      </w:r>
    </w:p>
    <w:p w:rsidRPr="002D69E1" w:rsidR="002D69E1" w:rsidP="002D69E1" w:rsidRDefault="002D69E1" w14:paraId="16DD3936" w14:textId="77777777">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 xml:space="preserve">“Con ello queda claro que, el corto circuito es una de las exclusiones de atención de la póliza del asegurado, </w:t>
      </w:r>
      <w:r w:rsidRPr="002D69E1">
        <w:rPr>
          <w:rFonts w:ascii="Times New Roman" w:hAnsi="Times New Roman" w:eastAsia="Arial Unicode MS" w:cs="Times New Roman"/>
          <w:b/>
          <w:bCs/>
          <w:sz w:val="24"/>
          <w:szCs w:val="24"/>
          <w:lang w:val="es-PE" w:eastAsia="ar-SA"/>
        </w:rPr>
        <w:t>máxime que nuestra póliza no señala que deba desarrollarse el motivo del corto circuito,</w:t>
      </w:r>
      <w:r w:rsidRPr="002D69E1">
        <w:rPr>
          <w:rFonts w:ascii="Times New Roman" w:hAnsi="Times New Roman" w:eastAsia="Arial Unicode MS" w:cs="Times New Roman"/>
          <w:bCs/>
          <w:sz w:val="24"/>
          <w:szCs w:val="24"/>
          <w:lang w:val="es-PE" w:eastAsia="ar-SA"/>
        </w:rPr>
        <w:t xml:space="preserve"> como erróneamente lo desarrolla la Defensoría en la Resolución de Primera instancia, sino simplemente se haya producido esto”</w:t>
      </w:r>
    </w:p>
    <w:p w:rsidRPr="002D69E1" w:rsidR="002D69E1" w:rsidP="002D69E1" w:rsidRDefault="002D69E1" w14:paraId="3FE89AEB" w14:textId="77777777">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lastRenderedPageBreak/>
        <w:t xml:space="preserve">Que, este colegiado considera que lo mencionado en el párrafo anterior, es valedero cuando la causa única es la producción de un corto circuito, sin intervención como causa primigenia (adecuada) de una fuerza externa. Sin embargo, </w:t>
      </w:r>
      <w:proofErr w:type="gramStart"/>
      <w:r w:rsidRPr="002D69E1">
        <w:rPr>
          <w:rFonts w:ascii="Times New Roman" w:hAnsi="Times New Roman" w:eastAsia="Arial Unicode MS" w:cs="Times New Roman"/>
          <w:bCs/>
          <w:sz w:val="24"/>
          <w:szCs w:val="24"/>
          <w:lang w:val="es-PE" w:eastAsia="ar-SA"/>
        </w:rPr>
        <w:t>de acuerdo al</w:t>
      </w:r>
      <w:proofErr w:type="gramEnd"/>
      <w:r w:rsidRPr="002D69E1">
        <w:rPr>
          <w:rFonts w:ascii="Times New Roman" w:hAnsi="Times New Roman" w:eastAsia="Arial Unicode MS" w:cs="Times New Roman"/>
          <w:bCs/>
          <w:sz w:val="24"/>
          <w:szCs w:val="24"/>
          <w:lang w:val="es-PE" w:eastAsia="ar-SA"/>
        </w:rPr>
        <w:t xml:space="preserve"> informe de la PNP (solicitado por la aseguradora) se indica claramente que no </w:t>
      </w:r>
      <w:r w:rsidRPr="002D69E1">
        <w:rPr>
          <w:rFonts w:ascii="Times New Roman" w:hAnsi="Times New Roman" w:eastAsia="Arial Unicode MS" w:cs="Times New Roman"/>
          <w:b/>
          <w:bCs/>
          <w:sz w:val="24"/>
          <w:szCs w:val="24"/>
          <w:lang w:val="es-PE" w:eastAsia="ar-SA"/>
        </w:rPr>
        <w:t>se evidenció corto circuito.</w:t>
      </w:r>
    </w:p>
    <w:p w:rsidRPr="002D69E1" w:rsidR="002D69E1" w:rsidP="002D69E1" w:rsidRDefault="002D69E1" w14:paraId="6A52EC93" w14:textId="4D563B9E">
      <w:pPr>
        <w:jc w:val="both"/>
        <w:rPr>
          <w:rFonts w:ascii="Times New Roman" w:hAnsi="Times New Roman" w:eastAsia="Arial Unicode MS" w:cs="Times New Roman"/>
          <w:bCs/>
          <w:sz w:val="24"/>
          <w:szCs w:val="24"/>
          <w:lang w:val="es-PE" w:eastAsia="ar-SA"/>
        </w:rPr>
      </w:pPr>
      <w:r w:rsidRPr="002D69E1">
        <w:rPr>
          <w:rFonts w:ascii="Times New Roman" w:hAnsi="Times New Roman" w:eastAsia="Arial Unicode MS" w:cs="Times New Roman"/>
          <w:bCs/>
          <w:sz w:val="24"/>
          <w:szCs w:val="24"/>
          <w:lang w:val="es-PE" w:eastAsia="ar-SA"/>
        </w:rPr>
        <w:t>Que, en atención a las consideraciones precedentes, este colegiado no aprecia mérito ni razón objetiva para revocar la resolución recurrida y, por lo tanto</w:t>
      </w:r>
    </w:p>
    <w:p w:rsidRPr="002D69E1" w:rsidR="002D69E1" w:rsidP="002D69E1" w:rsidRDefault="002D69E1" w14:paraId="0A4AA4AA" w14:textId="77777777">
      <w:pPr>
        <w:jc w:val="both"/>
        <w:rPr>
          <w:rFonts w:ascii="Times New Roman" w:hAnsi="Times New Roman" w:eastAsia="Arial Unicode MS" w:cs="Times New Roman"/>
          <w:b/>
          <w:bCs/>
          <w:sz w:val="24"/>
          <w:szCs w:val="24"/>
          <w:lang w:val="es-PE" w:eastAsia="ar-SA"/>
        </w:rPr>
      </w:pPr>
      <w:r w:rsidRPr="002D69E1">
        <w:rPr>
          <w:rFonts w:ascii="Times New Roman" w:hAnsi="Times New Roman" w:eastAsia="Arial Unicode MS" w:cs="Times New Roman"/>
          <w:b/>
          <w:bCs/>
          <w:sz w:val="24"/>
          <w:szCs w:val="24"/>
          <w:lang w:val="es-PE" w:eastAsia="ar-SA"/>
        </w:rPr>
        <w:t xml:space="preserve">RESUELVE: </w:t>
      </w:r>
    </w:p>
    <w:p w:rsidRPr="002D69E1" w:rsidR="002D69E1" w:rsidP="002D69E1" w:rsidRDefault="002D69E1" w14:paraId="6C9BB864" w14:textId="77777777">
      <w:pPr>
        <w:jc w:val="both"/>
        <w:rPr>
          <w:rFonts w:ascii="Times New Roman" w:hAnsi="Times New Roman" w:eastAsia="Arial Unicode MS" w:cs="Times New Roman"/>
          <w:b/>
          <w:bCs/>
          <w:sz w:val="24"/>
          <w:szCs w:val="24"/>
          <w:lang w:val="es-PE" w:eastAsia="ar-SA"/>
        </w:rPr>
      </w:pPr>
      <w:r w:rsidRPr="002D69E1">
        <w:rPr>
          <w:rFonts w:ascii="Times New Roman" w:hAnsi="Times New Roman" w:eastAsia="Arial Unicode MS" w:cs="Times New Roman"/>
          <w:bCs/>
          <w:sz w:val="24"/>
          <w:szCs w:val="24"/>
          <w:lang w:val="es-PE" w:eastAsia="ar-SA"/>
        </w:rPr>
        <w:t xml:space="preserve">Declarar </w:t>
      </w:r>
      <w:r w:rsidRPr="002D69E1">
        <w:rPr>
          <w:rFonts w:ascii="Times New Roman" w:hAnsi="Times New Roman" w:eastAsia="Arial Unicode MS" w:cs="Times New Roman"/>
          <w:b/>
          <w:bCs/>
          <w:sz w:val="24"/>
          <w:szCs w:val="24"/>
          <w:lang w:val="es-PE" w:eastAsia="ar-SA"/>
        </w:rPr>
        <w:t>INFUNDADO</w:t>
      </w:r>
      <w:r w:rsidRPr="002D69E1">
        <w:rPr>
          <w:rFonts w:ascii="Times New Roman" w:hAnsi="Times New Roman" w:eastAsia="Arial Unicode MS" w:cs="Times New Roman"/>
          <w:bCs/>
          <w:sz w:val="24"/>
          <w:szCs w:val="24"/>
          <w:lang w:val="es-PE" w:eastAsia="ar-SA"/>
        </w:rPr>
        <w:t xml:space="preserve"> el Recurso Impugnativo interpuesto y, por consiguiente, ratificar la Resolución </w:t>
      </w:r>
      <w:proofErr w:type="spellStart"/>
      <w:r w:rsidRPr="002D69E1">
        <w:rPr>
          <w:rFonts w:ascii="Times New Roman" w:hAnsi="Times New Roman" w:eastAsia="Arial Unicode MS" w:cs="Times New Roman"/>
          <w:b/>
          <w:bCs/>
          <w:sz w:val="24"/>
          <w:szCs w:val="24"/>
          <w:lang w:val="es-PE" w:eastAsia="ar-SA"/>
        </w:rPr>
        <w:t>N°</w:t>
      </w:r>
      <w:proofErr w:type="spellEnd"/>
      <w:r w:rsidRPr="002D69E1">
        <w:rPr>
          <w:rFonts w:ascii="Times New Roman" w:hAnsi="Times New Roman" w:eastAsia="Arial Unicode MS" w:cs="Times New Roman"/>
          <w:b/>
          <w:bCs/>
          <w:sz w:val="24"/>
          <w:szCs w:val="24"/>
          <w:lang w:val="es-PE" w:eastAsia="ar-SA"/>
        </w:rPr>
        <w:t xml:space="preserve"> 151/24</w:t>
      </w:r>
      <w:r w:rsidRPr="002D69E1">
        <w:rPr>
          <w:rFonts w:ascii="Times New Roman" w:hAnsi="Times New Roman" w:eastAsia="Arial Unicode MS" w:cs="Times New Roman"/>
          <w:bCs/>
          <w:sz w:val="24"/>
          <w:szCs w:val="24"/>
          <w:lang w:val="es-PE" w:eastAsia="ar-SA"/>
        </w:rPr>
        <w:t xml:space="preserve"> que declaró</w:t>
      </w:r>
      <w:r w:rsidRPr="002D69E1">
        <w:rPr>
          <w:rFonts w:ascii="Times New Roman" w:hAnsi="Times New Roman" w:eastAsia="Arial Unicode MS" w:cs="Times New Roman"/>
          <w:b/>
          <w:bCs/>
          <w:sz w:val="24"/>
          <w:szCs w:val="24"/>
          <w:lang w:val="es-PE" w:eastAsia="ar-SA"/>
        </w:rPr>
        <w:t xml:space="preserve"> FUNDADA </w:t>
      </w:r>
      <w:r w:rsidRPr="002D69E1">
        <w:rPr>
          <w:rFonts w:ascii="Times New Roman" w:hAnsi="Times New Roman" w:eastAsia="Arial Unicode MS" w:cs="Times New Roman"/>
          <w:bCs/>
          <w:sz w:val="24"/>
          <w:szCs w:val="24"/>
          <w:lang w:val="es-PE" w:eastAsia="ar-SA"/>
        </w:rPr>
        <w:t>la reclamación interpuesta.</w:t>
      </w:r>
      <w:r w:rsidRPr="002D69E1">
        <w:rPr>
          <w:rFonts w:ascii="Times New Roman" w:hAnsi="Times New Roman" w:eastAsia="Arial Unicode MS" w:cs="Times New Roman"/>
          <w:b/>
          <w:bCs/>
          <w:sz w:val="24"/>
          <w:szCs w:val="24"/>
          <w:lang w:val="es-PE" w:eastAsia="ar-SA"/>
        </w:rPr>
        <w:t xml:space="preserve"> </w:t>
      </w:r>
    </w:p>
    <w:p w:rsidRPr="00BE6DEF" w:rsidR="008B6A09" w:rsidP="00CF28D9" w:rsidRDefault="0091528B" w14:paraId="000A434B" w14:textId="36ADE1F5">
      <w:pPr>
        <w:jc w:val="right"/>
        <w:rPr>
          <w:rFonts w:ascii="Times New Roman" w:hAnsi="Times New Roman" w:cs="Times New Roman"/>
          <w:bCs/>
          <w:sz w:val="24"/>
          <w:szCs w:val="24"/>
          <w:lang w:val="es-PE"/>
        </w:rPr>
      </w:pPr>
      <w:r w:rsidRPr="00BE6DEF">
        <w:rPr>
          <w:rFonts w:ascii="Times New Roman" w:hAnsi="Times New Roman" w:eastAsia="Arial Unicode MS" w:cs="Times New Roman"/>
          <w:bCs/>
          <w:sz w:val="24"/>
          <w:szCs w:val="24"/>
          <w:lang w:val="es-PE" w:eastAsia="ar-SA"/>
        </w:rPr>
        <w:t xml:space="preserve">Lima, </w:t>
      </w:r>
      <w:r w:rsidR="00BA7C4A">
        <w:rPr>
          <w:rFonts w:ascii="Times New Roman" w:hAnsi="Times New Roman" w:eastAsia="Arial Unicode MS" w:cs="Times New Roman"/>
          <w:bCs/>
          <w:sz w:val="24"/>
          <w:szCs w:val="24"/>
          <w:lang w:val="es-PE" w:eastAsia="ar-SA"/>
        </w:rPr>
        <w:t>11</w:t>
      </w:r>
      <w:r w:rsidR="00F42C0D">
        <w:rPr>
          <w:rFonts w:ascii="Times New Roman" w:hAnsi="Times New Roman" w:eastAsia="Arial Unicode MS" w:cs="Times New Roman"/>
          <w:bCs/>
          <w:sz w:val="24"/>
          <w:szCs w:val="24"/>
          <w:lang w:val="es-PE" w:eastAsia="ar-SA"/>
        </w:rPr>
        <w:t xml:space="preserve"> </w:t>
      </w:r>
      <w:r w:rsidRPr="00BE6DEF" w:rsidR="00707C99">
        <w:rPr>
          <w:rFonts w:ascii="Times New Roman" w:hAnsi="Times New Roman" w:eastAsia="Arial Unicode MS" w:cs="Times New Roman"/>
          <w:bCs/>
          <w:sz w:val="24"/>
          <w:szCs w:val="24"/>
          <w:lang w:val="es-PE" w:eastAsia="ar-SA"/>
        </w:rPr>
        <w:t>de</w:t>
      </w:r>
      <w:r w:rsidRPr="00BE6DEF" w:rsidR="00A02CF2">
        <w:rPr>
          <w:rFonts w:ascii="Times New Roman" w:hAnsi="Times New Roman" w:eastAsia="Arial Unicode MS" w:cs="Times New Roman"/>
          <w:bCs/>
          <w:sz w:val="24"/>
          <w:szCs w:val="24"/>
          <w:lang w:val="es-PE" w:eastAsia="ar-SA"/>
        </w:rPr>
        <w:t xml:space="preserve"> </w:t>
      </w:r>
      <w:r w:rsidR="00F42C0D">
        <w:rPr>
          <w:rFonts w:ascii="Times New Roman" w:hAnsi="Times New Roman" w:eastAsia="Arial Unicode MS" w:cs="Times New Roman"/>
          <w:bCs/>
          <w:sz w:val="24"/>
          <w:szCs w:val="24"/>
          <w:lang w:val="es-PE" w:eastAsia="ar-SA"/>
        </w:rPr>
        <w:t>octubre</w:t>
      </w:r>
      <w:r w:rsidRPr="00BE6DEF" w:rsidR="002F478E">
        <w:rPr>
          <w:rFonts w:ascii="Times New Roman" w:hAnsi="Times New Roman" w:eastAsia="Arial Unicode MS" w:cs="Times New Roman"/>
          <w:bCs/>
          <w:sz w:val="24"/>
          <w:szCs w:val="24"/>
          <w:lang w:val="es-PE" w:eastAsia="ar-SA"/>
        </w:rPr>
        <w:t xml:space="preserve"> </w:t>
      </w:r>
      <w:r w:rsidRPr="00BE6DEF" w:rsidR="00F06498">
        <w:rPr>
          <w:rFonts w:ascii="Times New Roman" w:hAnsi="Times New Roman" w:eastAsia="Arial Unicode MS" w:cs="Times New Roman"/>
          <w:bCs/>
          <w:sz w:val="24"/>
          <w:szCs w:val="24"/>
          <w:lang w:val="es-PE" w:eastAsia="ar-SA"/>
        </w:rPr>
        <w:t>de 202</w:t>
      </w:r>
      <w:r w:rsidRPr="00BE6DEF" w:rsidR="00543015">
        <w:rPr>
          <w:rFonts w:ascii="Times New Roman" w:hAnsi="Times New Roman" w:eastAsia="Arial Unicode MS" w:cs="Times New Roman"/>
          <w:bCs/>
          <w:sz w:val="24"/>
          <w:szCs w:val="24"/>
          <w:lang w:val="es-PE" w:eastAsia="ar-SA"/>
        </w:rPr>
        <w:t>4</w:t>
      </w:r>
      <w:r w:rsidRPr="00BE6DEF" w:rsidR="00707C99">
        <w:rPr>
          <w:rFonts w:ascii="Times New Roman" w:hAnsi="Times New Roman" w:eastAsia="Times New Roman" w:cs="Times New Roman"/>
          <w:bCs/>
          <w:sz w:val="24"/>
          <w:szCs w:val="24"/>
          <w:lang w:val="es-PE" w:eastAsia="ar-SA"/>
        </w:rPr>
        <w:t xml:space="preserve"> </w:t>
      </w:r>
    </w:p>
    <w:p w:rsidRPr="00BE6DEF" w:rsidR="00A323F4" w:rsidP="00A84003" w:rsidRDefault="00A323F4" w14:paraId="1B6988F6" w14:textId="77777777">
      <w:pPr>
        <w:spacing w:after="0" w:line="240" w:lineRule="auto"/>
        <w:jc w:val="both"/>
        <w:rPr>
          <w:rFonts w:ascii="Times New Roman" w:hAnsi="Times New Roman" w:cs="Times New Roman"/>
          <w:b/>
          <w:i/>
          <w:iCs/>
          <w:sz w:val="24"/>
          <w:szCs w:val="24"/>
          <w:lang w:val="es-PE"/>
        </w:rPr>
      </w:pPr>
      <w:r w:rsidRPr="00BE6DEF">
        <w:rPr>
          <w:rFonts w:ascii="Times New Roman" w:hAnsi="Times New Roman" w:cs="Times New Roman"/>
          <w:b/>
          <w:i/>
          <w:iCs/>
          <w:sz w:val="24"/>
          <w:szCs w:val="24"/>
          <w:lang w:val="es-PE"/>
        </w:rPr>
        <w:t>La Secretaría Técnica certifica que la presente resolución cuenta con el voto de los vocales cuyos nombres figuran en el presente documento.</w:t>
      </w:r>
    </w:p>
    <w:p w:rsidRPr="00BE6DEF" w:rsidR="00A323F4" w:rsidP="00A84003" w:rsidRDefault="00A323F4" w14:paraId="3AB80116" w14:textId="77777777">
      <w:pPr>
        <w:spacing w:after="0" w:line="360" w:lineRule="auto"/>
        <w:jc w:val="both"/>
        <w:rPr>
          <w:rFonts w:ascii="Times New Roman" w:hAnsi="Times New Roman" w:cs="Times New Roman"/>
          <w:b/>
          <w:i/>
          <w:iCs/>
          <w:sz w:val="24"/>
          <w:szCs w:val="24"/>
          <w:lang w:val="es-PE"/>
        </w:rPr>
      </w:pPr>
    </w:p>
    <w:p w:rsidRPr="00BE6DEF" w:rsidR="00600E7F" w:rsidP="00861BDD" w:rsidRDefault="00600E7F" w14:paraId="7680FD70" w14:textId="40A434AA">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Rolando Eyzaguirre </w:t>
      </w:r>
      <w:proofErr w:type="spellStart"/>
      <w:r w:rsidRPr="00BE6DEF">
        <w:rPr>
          <w:rFonts w:ascii="Times New Roman" w:hAnsi="Times New Roman" w:cs="Times New Roman"/>
          <w:b/>
          <w:sz w:val="24"/>
          <w:szCs w:val="24"/>
          <w:lang w:val="es-PE"/>
        </w:rPr>
        <w:t>Maccan</w:t>
      </w:r>
      <w:proofErr w:type="spellEnd"/>
      <w:r w:rsidRPr="00BE6DEF">
        <w:rPr>
          <w:rFonts w:ascii="Times New Roman" w:hAnsi="Times New Roman" w:cs="Times New Roman"/>
          <w:b/>
          <w:sz w:val="24"/>
          <w:szCs w:val="24"/>
          <w:lang w:val="es-PE"/>
        </w:rPr>
        <w:t xml:space="preserve"> – </w:t>
      </w:r>
      <w:proofErr w:type="gramStart"/>
      <w:r w:rsidRPr="00BE6DEF">
        <w:rPr>
          <w:rFonts w:ascii="Times New Roman" w:hAnsi="Times New Roman" w:cs="Times New Roman"/>
          <w:b/>
          <w:sz w:val="24"/>
          <w:szCs w:val="24"/>
          <w:lang w:val="es-PE"/>
        </w:rPr>
        <w:t>Presidente</w:t>
      </w:r>
      <w:proofErr w:type="gramEnd"/>
    </w:p>
    <w:p w:rsidRPr="00BE6DEF" w:rsidR="007543CD" w:rsidP="007543CD" w:rsidRDefault="00543015" w14:paraId="220AA7AD" w14:textId="5B40BC33">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María Eugenia Valdez Fernández Baca </w:t>
      </w:r>
      <w:r w:rsidRPr="00BE6DEF" w:rsidR="007543CD">
        <w:rPr>
          <w:rFonts w:ascii="Times New Roman" w:hAnsi="Times New Roman" w:cs="Times New Roman"/>
          <w:b/>
          <w:sz w:val="24"/>
          <w:szCs w:val="24"/>
          <w:lang w:val="es-PE"/>
        </w:rPr>
        <w:t xml:space="preserve">– </w:t>
      </w:r>
      <w:r w:rsidRPr="00BE6DEF" w:rsidR="00950F53">
        <w:rPr>
          <w:rFonts w:ascii="Times New Roman" w:hAnsi="Times New Roman" w:cs="Times New Roman"/>
          <w:b/>
          <w:sz w:val="24"/>
          <w:szCs w:val="24"/>
          <w:lang w:val="es-PE"/>
        </w:rPr>
        <w:t>Vocal</w:t>
      </w:r>
    </w:p>
    <w:p w:rsidRPr="00BE6DEF" w:rsidR="00600E7F" w:rsidP="00600E7F" w:rsidRDefault="00600E7F" w14:paraId="3155F74E" w14:textId="30D2E81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Omar Alfaro Villanueva – Vocal</w:t>
      </w:r>
    </w:p>
    <w:p w:rsidRPr="00BE6DEF" w:rsidR="007543CD" w:rsidP="007543CD" w:rsidRDefault="007543CD" w14:paraId="69BFE54F" w14:textId="7777777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Gonzalo Abad del Busto – Vocal</w:t>
      </w:r>
    </w:p>
    <w:p w:rsidRPr="00BE6DEF" w:rsidR="00986F0C" w:rsidP="00556526" w:rsidRDefault="00986F0C" w14:paraId="412CCBAA" w14:textId="77777777">
      <w:pPr>
        <w:spacing w:after="0" w:line="360" w:lineRule="auto"/>
        <w:jc w:val="center"/>
        <w:rPr>
          <w:rFonts w:ascii="Times New Roman" w:hAnsi="Times New Roman" w:cs="Times New Roman"/>
          <w:bCs/>
          <w:sz w:val="24"/>
          <w:szCs w:val="24"/>
          <w:lang w:val="es-PE"/>
        </w:rPr>
      </w:pPr>
    </w:p>
    <w:p w:rsidRPr="0027406D" w:rsidR="00C6662D" w:rsidP="00C6662D" w:rsidRDefault="00C6662D" w14:paraId="14DFBF1F" w14:textId="77777777">
      <w:pPr>
        <w:spacing w:after="0" w:line="360" w:lineRule="auto"/>
        <w:rPr>
          <w:rFonts w:ascii="Times New Roman" w:hAnsi="Times New Roman" w:cs="Times New Roman"/>
          <w:bCs/>
          <w:sz w:val="24"/>
          <w:szCs w:val="24"/>
          <w:lang w:val="es-PE"/>
        </w:rPr>
      </w:pPr>
    </w:p>
    <w:p w:rsidRPr="0027406D" w:rsidR="00556526" w:rsidP="00B17E56" w:rsidRDefault="00556526" w14:paraId="5D853B0D" w14:textId="088DF411">
      <w:pPr>
        <w:jc w:val="both"/>
        <w:rPr>
          <w:rFonts w:ascii="Times New Roman" w:hAnsi="Times New Roman" w:cs="Times New Roman"/>
          <w:bCs/>
          <w:i/>
          <w:iCs/>
          <w:sz w:val="24"/>
          <w:szCs w:val="24"/>
          <w:lang w:val="es-ES_tradnl"/>
        </w:rPr>
      </w:pPr>
    </w:p>
    <w:p w:rsidRPr="0027406D"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val="es-PE"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85E7C" w:rsidP="00784355" w:rsidRDefault="00C85E7C" w14:paraId="5EED0200" w14:textId="77777777">
      <w:pPr>
        <w:spacing w:after="0" w:line="240" w:lineRule="auto"/>
      </w:pPr>
      <w:r>
        <w:separator/>
      </w:r>
    </w:p>
  </w:endnote>
  <w:endnote w:type="continuationSeparator" w:id="0">
    <w:p w:rsidR="00C85E7C" w:rsidP="00784355" w:rsidRDefault="00C85E7C" w14:paraId="574274E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85E7C" w:rsidP="00784355" w:rsidRDefault="00C85E7C" w14:paraId="7BFFB9E8" w14:textId="77777777">
      <w:pPr>
        <w:spacing w:after="0" w:line="240" w:lineRule="auto"/>
      </w:pPr>
      <w:r>
        <w:separator/>
      </w:r>
    </w:p>
  </w:footnote>
  <w:footnote w:type="continuationSeparator" w:id="0">
    <w:p w:rsidR="00C85E7C" w:rsidP="00784355" w:rsidRDefault="00C85E7C" w14:paraId="3D3A467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093153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C4FAF"/>
    <w:rsid w:val="000D5F00"/>
    <w:rsid w:val="000E4569"/>
    <w:rsid w:val="000E483A"/>
    <w:rsid w:val="000F17DA"/>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4D98"/>
    <w:rsid w:val="00295828"/>
    <w:rsid w:val="0029673E"/>
    <w:rsid w:val="002A0247"/>
    <w:rsid w:val="002A31D3"/>
    <w:rsid w:val="002A3D36"/>
    <w:rsid w:val="002A7E2E"/>
    <w:rsid w:val="002B726E"/>
    <w:rsid w:val="002C130C"/>
    <w:rsid w:val="002C2A0F"/>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6CB"/>
    <w:rsid w:val="005A782D"/>
    <w:rsid w:val="005B0224"/>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0E7F"/>
    <w:rsid w:val="006043E9"/>
    <w:rsid w:val="00605902"/>
    <w:rsid w:val="00606105"/>
    <w:rsid w:val="00613A39"/>
    <w:rsid w:val="00622ABC"/>
    <w:rsid w:val="00623204"/>
    <w:rsid w:val="00624034"/>
    <w:rsid w:val="006266F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704"/>
    <w:rsid w:val="006C1A65"/>
    <w:rsid w:val="006C29A7"/>
    <w:rsid w:val="006C6261"/>
    <w:rsid w:val="006D2BA9"/>
    <w:rsid w:val="006D397E"/>
    <w:rsid w:val="006E2366"/>
    <w:rsid w:val="006E4547"/>
    <w:rsid w:val="006E4689"/>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4325"/>
    <w:rsid w:val="007E5917"/>
    <w:rsid w:val="007F186A"/>
    <w:rsid w:val="007F38DF"/>
    <w:rsid w:val="007F74F1"/>
    <w:rsid w:val="008010D0"/>
    <w:rsid w:val="008020A1"/>
    <w:rsid w:val="00813611"/>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DB3"/>
    <w:rsid w:val="00895A85"/>
    <w:rsid w:val="00896F8E"/>
    <w:rsid w:val="008A1D12"/>
    <w:rsid w:val="008A23EE"/>
    <w:rsid w:val="008A3A47"/>
    <w:rsid w:val="008B47F3"/>
    <w:rsid w:val="008B5C61"/>
    <w:rsid w:val="008B69A3"/>
    <w:rsid w:val="008B6A09"/>
    <w:rsid w:val="008B760D"/>
    <w:rsid w:val="008B7C97"/>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D5CBE"/>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1445"/>
    <w:rsid w:val="00C52848"/>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6BF0"/>
    <w:rsid w:val="00F423F5"/>
    <w:rsid w:val="00F42C0D"/>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1BCB16A6"/>
    <w:rsid w:val="2FFA5F2A"/>
    <w:rsid w:val="416AAB5D"/>
    <w:rsid w:val="5A372422"/>
    <w:rsid w:val="60D206B1"/>
    <w:rsid w:val="64FA0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iPriority w:val="99"/>
    <w:semiHidden/>
    <w:unhideWhenUsed/>
    <w:rsid w:val="00827F7F"/>
    <w:pPr>
      <w:spacing w:after="0" w:line="240" w:lineRule="auto"/>
    </w:pPr>
    <w:rPr>
      <w:sz w:val="20"/>
      <w:szCs w:val="20"/>
      <w:lang w:val="es-PE"/>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iPriority w:val="99"/>
    <w:semiHidden/>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9a10b697e05f44d2" Type="http://schemas.openxmlformats.org/officeDocument/2006/relationships/hyperlink" Target="http://www.defaseg.com.pe/reglament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72466DC-277B-4661-96EC-2CF8310E47E9}"/>
</file>

<file path=customXml/itemProps3.xml><?xml version="1.0" encoding="utf-8"?>
<ds:datastoreItem xmlns:ds="http://schemas.openxmlformats.org/officeDocument/2006/customXml" ds:itemID="{162F5843-F95F-4439-AF4F-81A974DC98F8}"/>
</file>

<file path=customXml/itemProps4.xml><?xml version="1.0" encoding="utf-8"?>
<ds:datastoreItem xmlns:ds="http://schemas.openxmlformats.org/officeDocument/2006/customXml" ds:itemID="{1D867C09-9B0E-46B4-9DC8-F38355CC3F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400</cp:revision>
  <cp:lastPrinted>2024-10-11T16:54:00Z</cp:lastPrinted>
  <dcterms:created xsi:type="dcterms:W3CDTF">2023-02-14T22:37:00Z</dcterms:created>
  <dcterms:modified xsi:type="dcterms:W3CDTF">2025-12-15T16:24:33Z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