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C6D0B" w:rsidR="002D69E1" w:rsidP="00F33BD0" w:rsidRDefault="00201C0D" w14:paraId="00A706B4" w14:textId="0AA578E1">
      <w:pPr>
        <w:spacing w:after="0" w:line="240" w:lineRule="auto"/>
        <w:jc w:val="center"/>
        <w:rPr>
          <w:rFonts w:ascii="Times New Roman" w:hAnsi="Times New Roman" w:cs="Times New Roman"/>
          <w:b/>
          <w:sz w:val="24"/>
          <w:szCs w:val="24"/>
          <w:lang w:val="es-PE" w:eastAsia="ar-SA"/>
        </w:rPr>
      </w:pPr>
      <w:r w:rsidRPr="001C6D0B">
        <w:rPr>
          <w:rFonts w:ascii="Times New Roman" w:hAnsi="Times New Roman" w:cs="Times New Roman"/>
          <w:b/>
          <w:sz w:val="24"/>
          <w:szCs w:val="24"/>
          <w:lang w:val="es-PE" w:eastAsia="ar-SA"/>
        </w:rPr>
        <w:t xml:space="preserve">RESOLUCIÓN DE RECURSO IMPUGNATIVO </w:t>
      </w:r>
      <w:proofErr w:type="spellStart"/>
      <w:r w:rsidRPr="001C6D0B" w:rsidR="00707C99">
        <w:rPr>
          <w:rFonts w:ascii="Times New Roman" w:hAnsi="Times New Roman" w:cs="Times New Roman"/>
          <w:b/>
          <w:sz w:val="24"/>
          <w:szCs w:val="24"/>
          <w:lang w:val="es-PE" w:eastAsia="ar-SA"/>
        </w:rPr>
        <w:t>N°</w:t>
      </w:r>
      <w:proofErr w:type="spellEnd"/>
      <w:r w:rsidRPr="001C6D0B" w:rsidR="00707C99">
        <w:rPr>
          <w:rFonts w:ascii="Times New Roman" w:hAnsi="Times New Roman" w:cs="Times New Roman"/>
          <w:b/>
          <w:sz w:val="24"/>
          <w:szCs w:val="24"/>
          <w:lang w:val="es-PE" w:eastAsia="ar-SA"/>
        </w:rPr>
        <w:t xml:space="preserve"> </w:t>
      </w:r>
      <w:r w:rsidRPr="001C6D0B" w:rsidR="00516293">
        <w:rPr>
          <w:rFonts w:ascii="Times New Roman" w:hAnsi="Times New Roman" w:cs="Times New Roman"/>
          <w:b/>
          <w:sz w:val="24"/>
          <w:szCs w:val="24"/>
          <w:lang w:val="es-PE" w:eastAsia="ar-SA"/>
        </w:rPr>
        <w:t>0</w:t>
      </w:r>
      <w:r w:rsidRPr="001C6D0B" w:rsidR="000C4FAF">
        <w:rPr>
          <w:rFonts w:ascii="Times New Roman" w:hAnsi="Times New Roman" w:cs="Times New Roman"/>
          <w:b/>
          <w:sz w:val="24"/>
          <w:szCs w:val="24"/>
          <w:lang w:val="es-PE" w:eastAsia="ar-SA"/>
        </w:rPr>
        <w:t>4</w:t>
      </w:r>
      <w:r w:rsidRPr="001C6D0B" w:rsidR="00530ACC">
        <w:rPr>
          <w:rFonts w:ascii="Times New Roman" w:hAnsi="Times New Roman" w:cs="Times New Roman"/>
          <w:b/>
          <w:sz w:val="24"/>
          <w:szCs w:val="24"/>
          <w:lang w:val="es-PE" w:eastAsia="ar-SA"/>
        </w:rPr>
        <w:t>3</w:t>
      </w:r>
      <w:r w:rsidRPr="001C6D0B" w:rsidR="00C671F5">
        <w:rPr>
          <w:rFonts w:ascii="Times New Roman" w:hAnsi="Times New Roman" w:cs="Times New Roman"/>
          <w:b/>
          <w:sz w:val="24"/>
          <w:szCs w:val="24"/>
          <w:lang w:val="es-PE" w:eastAsia="ar-SA"/>
        </w:rPr>
        <w:t>/2</w:t>
      </w:r>
      <w:r w:rsidRPr="001C6D0B" w:rsidR="00543015">
        <w:rPr>
          <w:rFonts w:ascii="Times New Roman" w:hAnsi="Times New Roman" w:cs="Times New Roman"/>
          <w:b/>
          <w:sz w:val="24"/>
          <w:szCs w:val="24"/>
          <w:lang w:val="es-PE" w:eastAsia="ar-SA"/>
        </w:rPr>
        <w:t>4</w:t>
      </w:r>
    </w:p>
    <w:p w:rsidRPr="001C6D0B" w:rsidR="00F33BD0" w:rsidP="001C6D0B" w:rsidRDefault="00F33BD0" w14:paraId="577F6D37" w14:textId="77777777">
      <w:pPr>
        <w:spacing w:after="0" w:line="240" w:lineRule="auto"/>
        <w:jc w:val="both"/>
        <w:rPr>
          <w:rFonts w:ascii="Times New Roman" w:hAnsi="Times New Roman" w:cs="Times New Roman"/>
          <w:b/>
          <w:sz w:val="24"/>
          <w:szCs w:val="24"/>
          <w:lang w:val="es-PE" w:eastAsia="ar-SA"/>
        </w:rPr>
      </w:pPr>
    </w:p>
    <w:p w:rsidRPr="001C6D0B" w:rsidR="001C6D0B" w:rsidP="001C6D0B" w:rsidRDefault="001C6D0B" w14:paraId="420128EB" w14:textId="77777777">
      <w:pPr>
        <w:jc w:val="both"/>
        <w:rPr>
          <w:rFonts w:ascii="Times New Roman" w:hAnsi="Times New Roman" w:eastAsia="Arial Unicode MS" w:cs="Times New Roman"/>
          <w:b/>
          <w:bCs/>
          <w:sz w:val="24"/>
          <w:szCs w:val="24"/>
          <w:lang w:val="es-MX" w:eastAsia="ar-SA"/>
        </w:rPr>
      </w:pPr>
      <w:r w:rsidRPr="001C6D0B">
        <w:rPr>
          <w:rFonts w:ascii="Times New Roman" w:hAnsi="Times New Roman" w:eastAsia="Arial Unicode MS" w:cs="Times New Roman"/>
          <w:b/>
          <w:bCs/>
          <w:sz w:val="24"/>
          <w:szCs w:val="24"/>
          <w:lang w:val="es-MX" w:eastAsia="ar-SA"/>
        </w:rPr>
        <w:t>VISTOS:</w:t>
      </w:r>
    </w:p>
    <w:p w:rsidRPr="001C6D0B" w:rsidR="001C6D0B" w:rsidP="7CF24E29" w:rsidRDefault="001C6D0B" w14:paraId="22792131" w14:textId="2420FA7E">
      <w:pPr>
        <w:jc w:val="both"/>
        <w:rPr>
          <w:rFonts w:ascii="Times New Roman" w:hAnsi="Times New Roman" w:eastAsia="Arial Unicode MS" w:cs="Times New Roman"/>
          <w:sz w:val="24"/>
          <w:szCs w:val="24"/>
          <w:lang w:val="es-PE" w:eastAsia="ar-SA"/>
        </w:rPr>
      </w:pPr>
      <w:r w:rsidRPr="7CF24E29" w:rsidR="001C6D0B">
        <w:rPr>
          <w:rFonts w:ascii="Times New Roman" w:hAnsi="Times New Roman" w:eastAsia="Arial Unicode MS" w:cs="Times New Roman"/>
          <w:sz w:val="24"/>
          <w:szCs w:val="24"/>
          <w:lang w:val="es-PE" w:eastAsia="ar-SA"/>
        </w:rPr>
        <w:t xml:space="preserve">El recurso de impugnación presentado por </w:t>
      </w:r>
      <w:r w:rsidRPr="7CF24E29" w:rsidR="12FA3744">
        <w:rPr>
          <w:rFonts w:ascii="Times New Roman" w:hAnsi="Times New Roman" w:eastAsia="Arial Unicode MS" w:cs="Times New Roman"/>
          <w:b w:val="1"/>
          <w:bCs w:val="1"/>
          <w:sz w:val="24"/>
          <w:szCs w:val="24"/>
          <w:lang w:val="es-PE" w:eastAsia="ar-SA"/>
        </w:rPr>
        <w:t>..................................</w:t>
      </w:r>
      <w:r w:rsidRPr="7CF24E29" w:rsidR="001C6D0B">
        <w:rPr>
          <w:rFonts w:ascii="Times New Roman" w:hAnsi="Times New Roman" w:eastAsia="Arial Unicode MS" w:cs="Times New Roman"/>
          <w:b w:val="1"/>
          <w:bCs w:val="1"/>
          <w:sz w:val="24"/>
          <w:szCs w:val="24"/>
          <w:lang w:val="es-PE" w:eastAsia="ar-SA"/>
        </w:rPr>
        <w:t xml:space="preserve"> </w:t>
      </w:r>
      <w:r w:rsidRPr="7CF24E29" w:rsidR="001C6D0B">
        <w:rPr>
          <w:rFonts w:ascii="Times New Roman" w:hAnsi="Times New Roman" w:eastAsia="Arial Unicode MS" w:cs="Times New Roman"/>
          <w:sz w:val="24"/>
          <w:szCs w:val="24"/>
          <w:lang w:val="es-PE" w:eastAsia="ar-SA"/>
        </w:rPr>
        <w:t xml:space="preserve">respecto de la Resolución Nro. 169/24 de fecha </w:t>
      </w:r>
      <w:r w:rsidRPr="7CF24E29" w:rsidR="006226DC">
        <w:rPr>
          <w:rFonts w:ascii="Times New Roman" w:hAnsi="Times New Roman" w:eastAsia="Arial Unicode MS" w:cs="Times New Roman"/>
          <w:sz w:val="24"/>
          <w:szCs w:val="24"/>
          <w:lang w:val="es-PE" w:eastAsia="ar-SA"/>
        </w:rPr>
        <w:t xml:space="preserve">12 </w:t>
      </w:r>
      <w:r w:rsidRPr="7CF24E29" w:rsidR="001C6D0B">
        <w:rPr>
          <w:rFonts w:ascii="Times New Roman" w:hAnsi="Times New Roman" w:eastAsia="Arial Unicode MS" w:cs="Times New Roman"/>
          <w:sz w:val="24"/>
          <w:szCs w:val="24"/>
          <w:lang w:val="es-PE" w:eastAsia="ar-SA"/>
        </w:rPr>
        <w:t xml:space="preserve">de </w:t>
      </w:r>
      <w:r w:rsidRPr="7CF24E29" w:rsidR="006226DC">
        <w:rPr>
          <w:rFonts w:ascii="Times New Roman" w:hAnsi="Times New Roman" w:eastAsia="Arial Unicode MS" w:cs="Times New Roman"/>
          <w:sz w:val="24"/>
          <w:szCs w:val="24"/>
          <w:lang w:val="es-PE" w:eastAsia="ar-SA"/>
        </w:rPr>
        <w:t xml:space="preserve">septiembre </w:t>
      </w:r>
      <w:r w:rsidRPr="7CF24E29" w:rsidR="001C6D0B">
        <w:rPr>
          <w:rFonts w:ascii="Times New Roman" w:hAnsi="Times New Roman" w:eastAsia="Arial Unicode MS" w:cs="Times New Roman"/>
          <w:sz w:val="24"/>
          <w:szCs w:val="24"/>
          <w:lang w:val="es-PE" w:eastAsia="ar-SA"/>
        </w:rPr>
        <w:t xml:space="preserve">de 2024, expedida por la DEFASEG, conforme a la cual se declaró FUNDADA la reclamación interpuesta por don </w:t>
      </w:r>
      <w:r w:rsidRPr="7CF24E29" w:rsidR="3F85FD72">
        <w:rPr>
          <w:rFonts w:ascii="Times New Roman" w:hAnsi="Times New Roman" w:eastAsia="Arial Unicode MS" w:cs="Times New Roman"/>
          <w:sz w:val="24"/>
          <w:szCs w:val="24"/>
          <w:lang w:val="es-PE" w:eastAsia="ar-SA"/>
        </w:rPr>
        <w:t>........................................</w:t>
      </w:r>
      <w:r w:rsidRPr="7CF24E29" w:rsidR="001C6D0B">
        <w:rPr>
          <w:rFonts w:ascii="Times New Roman" w:hAnsi="Times New Roman" w:eastAsia="Arial Unicode MS" w:cs="Times New Roman"/>
          <w:sz w:val="24"/>
          <w:szCs w:val="24"/>
          <w:lang w:val="es-PE" w:eastAsia="ar-SA"/>
        </w:rPr>
        <w:t xml:space="preserve"> respecto de la Póliza </w:t>
      </w:r>
      <w:r w:rsidRPr="7CF24E29" w:rsidR="001C6D0B">
        <w:rPr>
          <w:rFonts w:ascii="Times New Roman" w:hAnsi="Times New Roman" w:eastAsia="Arial Unicode MS" w:cs="Times New Roman"/>
          <w:sz w:val="24"/>
          <w:szCs w:val="24"/>
          <w:lang w:val="es-PE" w:eastAsia="ar-SA"/>
        </w:rPr>
        <w:t>Ami</w:t>
      </w:r>
      <w:r w:rsidRPr="7CF24E29" w:rsidR="001C6D0B">
        <w:rPr>
          <w:rFonts w:ascii="Times New Roman" w:hAnsi="Times New Roman" w:eastAsia="Arial Unicode MS" w:cs="Times New Roman"/>
          <w:sz w:val="24"/>
          <w:szCs w:val="24"/>
          <w:lang w:val="es-PE" w:eastAsia="ar-SA"/>
        </w:rPr>
        <w:t xml:space="preserve"> Salud Preferente No. </w:t>
      </w:r>
      <w:r w:rsidRPr="7CF24E29" w:rsidR="3FCE879D">
        <w:rPr>
          <w:rFonts w:ascii="Times New Roman" w:hAnsi="Times New Roman" w:eastAsia="Arial Unicode MS" w:cs="Times New Roman"/>
          <w:sz w:val="24"/>
          <w:szCs w:val="24"/>
          <w:lang w:val="es-PE" w:eastAsia="ar-SA"/>
        </w:rPr>
        <w:t>..............................</w:t>
      </w:r>
      <w:r w:rsidRPr="7CF24E29" w:rsidR="001C6D0B">
        <w:rPr>
          <w:rFonts w:ascii="Times New Roman" w:hAnsi="Times New Roman" w:eastAsia="Arial Unicode MS" w:cs="Times New Roman"/>
          <w:sz w:val="24"/>
          <w:szCs w:val="24"/>
          <w:lang w:val="es-PE" w:eastAsia="ar-SA"/>
        </w:rPr>
        <w:t>;</w:t>
      </w:r>
    </w:p>
    <w:p w:rsidRPr="001C6D0B" w:rsidR="001C6D0B" w:rsidP="7CF24E29" w:rsidRDefault="001C6D0B" w14:paraId="1BFB20A1" w14:textId="1D6F7DF7">
      <w:pPr>
        <w:jc w:val="both"/>
        <w:rPr>
          <w:rFonts w:ascii="Times New Roman" w:hAnsi="Times New Roman" w:eastAsia="Arial Unicode MS" w:cs="Times New Roman"/>
          <w:sz w:val="24"/>
          <w:szCs w:val="24"/>
          <w:lang w:val="es-PE" w:eastAsia="ar-SA"/>
        </w:rPr>
      </w:pPr>
      <w:r w:rsidRPr="7CF24E29" w:rsidR="001C6D0B">
        <w:rPr>
          <w:rFonts w:ascii="Times New Roman" w:hAnsi="Times New Roman" w:eastAsia="Arial Unicode MS" w:cs="Times New Roman"/>
          <w:sz w:val="24"/>
          <w:szCs w:val="24"/>
          <w:lang w:val="es-MX" w:eastAsia="ar-SA"/>
        </w:rPr>
        <w:t xml:space="preserve">Que, el indicado recurso se sustenta en los mismos argumentos expresados al presentar sus descargos, los cuales </w:t>
      </w:r>
      <w:r w:rsidRPr="7CF24E29" w:rsidR="006226DC">
        <w:rPr>
          <w:rFonts w:ascii="Times New Roman" w:hAnsi="Times New Roman" w:eastAsia="Arial Unicode MS" w:cs="Times New Roman"/>
          <w:sz w:val="24"/>
          <w:szCs w:val="24"/>
          <w:lang w:val="es-MX" w:eastAsia="ar-SA"/>
        </w:rPr>
        <w:t>resumimos</w:t>
      </w:r>
      <w:r w:rsidRPr="7CF24E29" w:rsidR="001C6D0B">
        <w:rPr>
          <w:rFonts w:ascii="Times New Roman" w:hAnsi="Times New Roman" w:eastAsia="Arial Unicode MS" w:cs="Times New Roman"/>
          <w:sz w:val="24"/>
          <w:szCs w:val="24"/>
          <w:lang w:val="es-MX" w:eastAsia="ar-SA"/>
        </w:rPr>
        <w:t xml:space="preserve"> a continuación:  a) </w:t>
      </w:r>
      <w:r w:rsidRPr="7CF24E29" w:rsidR="001C6D0B">
        <w:rPr>
          <w:rFonts w:ascii="Times New Roman" w:hAnsi="Times New Roman" w:eastAsia="Arial Unicode MS" w:cs="Times New Roman"/>
          <w:sz w:val="24"/>
          <w:szCs w:val="24"/>
          <w:lang w:val="es-PE" w:eastAsia="ar-SA"/>
        </w:rPr>
        <w:t xml:space="preserve">rechazaron la solicitud toda vez que los gastos requeridos no superaban los S/30,000; siendo que de acuerdo a la póliza contratada el asegurado debía pagar los primeros S/30,000 y el excedente sería asumido por </w:t>
      </w:r>
      <w:r w:rsidRPr="7CF24E29" w:rsidR="1209F91E">
        <w:rPr>
          <w:rFonts w:ascii="Times New Roman" w:hAnsi="Times New Roman" w:eastAsia="Arial Unicode MS" w:cs="Times New Roman"/>
          <w:sz w:val="24"/>
          <w:szCs w:val="24"/>
          <w:lang w:val="es-PE" w:eastAsia="ar-SA"/>
        </w:rPr>
        <w:t>..............................</w:t>
      </w:r>
      <w:r w:rsidRPr="7CF24E29" w:rsidR="001C6D0B">
        <w:rPr>
          <w:rFonts w:ascii="Times New Roman" w:hAnsi="Times New Roman" w:eastAsia="Arial Unicode MS" w:cs="Times New Roman"/>
          <w:sz w:val="24"/>
          <w:szCs w:val="24"/>
          <w:lang w:val="es-PE" w:eastAsia="ar-SA"/>
        </w:rPr>
        <w:t>; b) presentan la imagen de parte pertinente de la póliza, que indica un deducible anual de S/30,000; c) sin perjuicio de dicho rechazo, se procedió a abonar al reclamante las sumas de S/76.51, S/ 7,536.30 y S/ 388.50; d) por lo que al haber aplicado el deducible mayor han rechazado la cobertura de acuerdo a ley.</w:t>
      </w:r>
    </w:p>
    <w:p w:rsidRPr="001C6D0B" w:rsidR="001C6D0B" w:rsidP="001C6D0B" w:rsidRDefault="001C6D0B" w14:paraId="3267E616" w14:textId="77777777">
      <w:pPr>
        <w:jc w:val="both"/>
        <w:rPr>
          <w:rFonts w:ascii="Times New Roman" w:hAnsi="Times New Roman" w:eastAsia="Arial Unicode MS" w:cs="Times New Roman"/>
          <w:bCs/>
          <w:sz w:val="24"/>
          <w:szCs w:val="24"/>
          <w:lang w:val="es-MX" w:eastAsia="ar-SA"/>
        </w:rPr>
      </w:pPr>
      <w:r w:rsidRPr="001C6D0B">
        <w:rPr>
          <w:rFonts w:ascii="Times New Roman" w:hAnsi="Times New Roman" w:eastAsia="Arial Unicode MS" w:cs="Times New Roman"/>
          <w:bCs/>
          <w:sz w:val="24"/>
          <w:szCs w:val="24"/>
          <w:lang w:val="es-MX" w:eastAsia="ar-SA"/>
        </w:rPr>
        <w:t>Que, habiéndosele corrido traslado de la señalada impugnación, el reclamante considera una actitud de mala fe que se solicite una reconsideración insistiendo en el argumento del deducible mayor de S/30,000 que ha quedado demostrado es falso; por lo que señala no hay nada nuevo que analizar y esta demora solo perjudica al asegurado.</w:t>
      </w:r>
    </w:p>
    <w:p w:rsidRPr="001C6D0B" w:rsidR="001C6D0B" w:rsidP="001C6D0B" w:rsidRDefault="001C6D0B" w14:paraId="372C0C96" w14:textId="77777777">
      <w:pPr>
        <w:jc w:val="both"/>
        <w:rPr>
          <w:rFonts w:ascii="Times New Roman" w:hAnsi="Times New Roman" w:eastAsia="Arial Unicode MS" w:cs="Times New Roman"/>
          <w:bCs/>
          <w:sz w:val="24"/>
          <w:szCs w:val="24"/>
          <w:lang w:val="es-PE" w:eastAsia="ar-SA"/>
        </w:rPr>
      </w:pPr>
      <w:r w:rsidRPr="001C6D0B">
        <w:rPr>
          <w:rFonts w:ascii="Times New Roman" w:hAnsi="Times New Roman" w:eastAsia="Arial Unicode MS" w:cs="Times New Roman"/>
          <w:b/>
          <w:bCs/>
          <w:sz w:val="24"/>
          <w:szCs w:val="24"/>
          <w:u w:val="single"/>
          <w:lang w:val="es-PE" w:eastAsia="ar-SA"/>
        </w:rPr>
        <w:t>PRIMERO</w:t>
      </w:r>
      <w:r w:rsidRPr="001C6D0B">
        <w:rPr>
          <w:rFonts w:ascii="Times New Roman" w:hAnsi="Times New Roman" w:eastAsia="Arial Unicode MS" w:cs="Times New Roman"/>
          <w:b/>
          <w:bCs/>
          <w:sz w:val="24"/>
          <w:szCs w:val="24"/>
          <w:lang w:val="es-PE" w:eastAsia="ar-SA"/>
        </w:rPr>
        <w:t>:</w:t>
      </w:r>
      <w:r w:rsidRPr="001C6D0B">
        <w:rPr>
          <w:rFonts w:ascii="Times New Roman" w:hAnsi="Times New Roman" w:eastAsia="Arial Unicode MS" w:cs="Times New Roman"/>
          <w:bCs/>
          <w:sz w:val="24"/>
          <w:szCs w:val="24"/>
          <w:lang w:val="es-PE" w:eastAsia="ar-SA"/>
        </w:rPr>
        <w:t xml:space="preserve">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rsidRPr="001C6D0B" w:rsidR="001C6D0B" w:rsidP="001C6D0B" w:rsidRDefault="001C6D0B" w14:paraId="004B7962" w14:textId="77777777">
      <w:pPr>
        <w:jc w:val="both"/>
        <w:rPr>
          <w:rFonts w:ascii="Times New Roman" w:hAnsi="Times New Roman" w:eastAsia="Arial Unicode MS" w:cs="Times New Roman"/>
          <w:bCs/>
          <w:sz w:val="24"/>
          <w:szCs w:val="24"/>
          <w:lang w:val="es-PE" w:eastAsia="ar-SA"/>
        </w:rPr>
      </w:pPr>
      <w:r w:rsidRPr="001C6D0B">
        <w:rPr>
          <w:rFonts w:ascii="Times New Roman" w:hAnsi="Times New Roman" w:eastAsia="Arial Unicode MS" w:cs="Times New Roman"/>
          <w:bCs/>
          <w:sz w:val="24"/>
          <w:szCs w:val="24"/>
          <w:lang w:val="es-PE" w:eastAsia="ar-SA"/>
        </w:rPr>
        <w:t>Conforme a ello, en el caso concreto, al interponer el recurso de impugnación la aseguradora ha ejercido formalmente su derecho a contradecir lo resuelto por el Órgano Resolutivo Unipersonal de la Defensoría del Asegurado.</w:t>
      </w:r>
    </w:p>
    <w:p w:rsidRPr="001C6D0B" w:rsidR="001C6D0B" w:rsidP="7CF24E29" w:rsidRDefault="001C6D0B" w14:paraId="3D859D5F" w14:textId="3E4DBD59">
      <w:pPr>
        <w:jc w:val="both"/>
        <w:rPr>
          <w:rFonts w:ascii="Times New Roman" w:hAnsi="Times New Roman" w:eastAsia="Arial Unicode MS" w:cs="Times New Roman"/>
          <w:sz w:val="24"/>
          <w:szCs w:val="24"/>
          <w:lang w:val="es-PE" w:eastAsia="ar-SA"/>
        </w:rPr>
      </w:pPr>
      <w:r w:rsidRPr="7CF24E29" w:rsidR="001C6D0B">
        <w:rPr>
          <w:rFonts w:ascii="Times New Roman" w:hAnsi="Times New Roman" w:eastAsia="Arial Unicode MS" w:cs="Times New Roman"/>
          <w:b w:val="1"/>
          <w:bCs w:val="1"/>
          <w:sz w:val="24"/>
          <w:szCs w:val="24"/>
          <w:u w:val="single"/>
          <w:lang w:val="es-PE" w:eastAsia="ar-SA"/>
        </w:rPr>
        <w:t>SEGUNDO</w:t>
      </w:r>
      <w:r w:rsidRPr="7CF24E29" w:rsidR="001C6D0B">
        <w:rPr>
          <w:rFonts w:ascii="Times New Roman" w:hAnsi="Times New Roman" w:eastAsia="Arial Unicode MS" w:cs="Times New Roman"/>
          <w:b w:val="1"/>
          <w:bCs w:val="1"/>
          <w:sz w:val="24"/>
          <w:szCs w:val="24"/>
          <w:lang w:val="es-PE" w:eastAsia="ar-SA"/>
        </w:rPr>
        <w:t>:</w:t>
      </w:r>
      <w:r w:rsidRPr="7CF24E29" w:rsidR="001C6D0B">
        <w:rPr>
          <w:rFonts w:ascii="Times New Roman" w:hAnsi="Times New Roman" w:eastAsia="Arial Unicode MS" w:cs="Times New Roman"/>
          <w:sz w:val="24"/>
          <w:szCs w:val="24"/>
          <w:lang w:val="es-PE" w:eastAsia="ar-SA"/>
        </w:rPr>
        <w:t xml:space="preserve"> Atendiendo a los fundamentos de la impugnación interpuesta, se aprecia que </w:t>
      </w:r>
      <w:r w:rsidRPr="7CF24E29" w:rsidR="12FA3744">
        <w:rPr>
          <w:rFonts w:ascii="Times New Roman" w:hAnsi="Times New Roman" w:eastAsia="Arial Unicode MS" w:cs="Times New Roman"/>
          <w:sz w:val="24"/>
          <w:szCs w:val="24"/>
          <w:lang w:val="es-PE" w:eastAsia="ar-SA"/>
        </w:rPr>
        <w:t>..................................</w:t>
      </w:r>
      <w:r w:rsidRPr="7CF24E29" w:rsidR="001C6D0B">
        <w:rPr>
          <w:rFonts w:ascii="Times New Roman" w:hAnsi="Times New Roman" w:eastAsia="Arial Unicode MS" w:cs="Times New Roman"/>
          <w:sz w:val="24"/>
          <w:szCs w:val="24"/>
          <w:lang w:val="es-PE" w:eastAsia="ar-SA"/>
        </w:rPr>
        <w:t xml:space="preserve"> manifiesta su discrepancia con lo resuelto, reiterando su posición, no presentando argumentos nuevos, ni suficientes, ni prueba adicional alguna que permita a este colegiado apreciar y concluir que ha incurrido en error y que, por consiguiente, corresponde revocar lo resuelto.  </w:t>
      </w:r>
    </w:p>
    <w:p w:rsidRPr="001C6D0B" w:rsidR="001C6D0B" w:rsidP="7CF24E29" w:rsidRDefault="001C6D0B" w14:paraId="10F4FB20" w14:textId="6C8DA890">
      <w:pPr>
        <w:jc w:val="both"/>
        <w:rPr>
          <w:rFonts w:ascii="Times New Roman" w:hAnsi="Times New Roman" w:eastAsia="Arial Unicode MS" w:cs="Times New Roman"/>
          <w:sz w:val="24"/>
          <w:szCs w:val="24"/>
          <w:lang w:val="es-PE" w:eastAsia="ar-SA"/>
        </w:rPr>
      </w:pPr>
      <w:r w:rsidRPr="7CF24E29" w:rsidR="001C6D0B">
        <w:rPr>
          <w:rFonts w:ascii="Times New Roman" w:hAnsi="Times New Roman" w:eastAsia="Arial Unicode MS" w:cs="Times New Roman"/>
          <w:sz w:val="24"/>
          <w:szCs w:val="24"/>
          <w:lang w:val="es-PE" w:eastAsia="ar-SA"/>
        </w:rPr>
        <w:t xml:space="preserve">Es más, llama la atención que, tratándose de un recurso impugnativo, donde uno de los argumentos para declarar fundado el reclamo fue que la póliza que obra en el expediente es clara al señalar el no contiene que el deducible anual no es el que indica la aseguradora, </w:t>
      </w:r>
      <w:r w:rsidRPr="7CF24E29" w:rsidR="1209F91E">
        <w:rPr>
          <w:rFonts w:ascii="Times New Roman" w:hAnsi="Times New Roman" w:eastAsia="Arial Unicode MS" w:cs="Times New Roman"/>
          <w:sz w:val="24"/>
          <w:szCs w:val="24"/>
          <w:lang w:val="es-PE" w:eastAsia="ar-SA"/>
        </w:rPr>
        <w:t>..............................</w:t>
      </w:r>
      <w:r w:rsidRPr="7CF24E29" w:rsidR="001C6D0B">
        <w:rPr>
          <w:rFonts w:ascii="Times New Roman" w:hAnsi="Times New Roman" w:eastAsia="Arial Unicode MS" w:cs="Times New Roman"/>
          <w:sz w:val="24"/>
          <w:szCs w:val="24"/>
          <w:lang w:val="es-PE" w:eastAsia="ar-SA"/>
        </w:rPr>
        <w:t xml:space="preserve"> SEGUROS no se pronuncie al respecto, limitándose a reiterar argumentos que ya han sido desestimados. </w:t>
      </w:r>
    </w:p>
    <w:p w:rsidRPr="001C6D0B" w:rsidR="001C6D0B" w:rsidP="001C6D0B" w:rsidRDefault="001C6D0B" w14:paraId="7EDF0B3B" w14:textId="77777777">
      <w:pPr>
        <w:jc w:val="both"/>
        <w:rPr>
          <w:rFonts w:ascii="Times New Roman" w:hAnsi="Times New Roman" w:eastAsia="Arial Unicode MS" w:cs="Times New Roman"/>
          <w:bCs/>
          <w:sz w:val="24"/>
          <w:szCs w:val="24"/>
          <w:lang w:val="es-PE" w:eastAsia="ar-SA"/>
        </w:rPr>
      </w:pPr>
      <w:r w:rsidRPr="001C6D0B">
        <w:rPr>
          <w:rFonts w:ascii="Times New Roman" w:hAnsi="Times New Roman" w:eastAsia="Arial Unicode MS" w:cs="Times New Roman"/>
          <w:bCs/>
          <w:sz w:val="24"/>
          <w:szCs w:val="24"/>
          <w:lang w:val="es-PE" w:eastAsia="ar-SA"/>
        </w:rPr>
        <w:t>En virtud de lo expuesto, este colegiado aprecia que no existe mérito para revocar la resolución emitida; por lo tanto,</w:t>
      </w:r>
    </w:p>
    <w:p w:rsidRPr="001C6D0B" w:rsidR="001C6D0B" w:rsidP="001C6D0B" w:rsidRDefault="001C6D0B" w14:paraId="4DBED0A4" w14:textId="77777777">
      <w:pPr>
        <w:jc w:val="both"/>
        <w:rPr>
          <w:rFonts w:ascii="Times New Roman" w:hAnsi="Times New Roman" w:eastAsia="Arial Unicode MS" w:cs="Times New Roman"/>
          <w:b/>
          <w:bCs/>
          <w:sz w:val="24"/>
          <w:szCs w:val="24"/>
          <w:lang w:val="es-PE" w:eastAsia="ar-SA"/>
        </w:rPr>
      </w:pPr>
    </w:p>
    <w:p w:rsidRPr="001C6D0B" w:rsidR="001C6D0B" w:rsidP="001C6D0B" w:rsidRDefault="001C6D0B" w14:paraId="2C57074F" w14:textId="77777777">
      <w:pPr>
        <w:jc w:val="both"/>
        <w:rPr>
          <w:rFonts w:ascii="Times New Roman" w:hAnsi="Times New Roman" w:eastAsia="Arial Unicode MS" w:cs="Times New Roman"/>
          <w:b/>
          <w:bCs/>
          <w:sz w:val="24"/>
          <w:szCs w:val="24"/>
          <w:lang w:val="es-PE" w:eastAsia="ar-SA"/>
        </w:rPr>
      </w:pPr>
      <w:r w:rsidRPr="001C6D0B">
        <w:rPr>
          <w:rFonts w:ascii="Times New Roman" w:hAnsi="Times New Roman" w:eastAsia="Arial Unicode MS" w:cs="Times New Roman"/>
          <w:b/>
          <w:bCs/>
          <w:sz w:val="24"/>
          <w:szCs w:val="24"/>
          <w:lang w:val="es-PE" w:eastAsia="ar-SA"/>
        </w:rPr>
        <w:lastRenderedPageBreak/>
        <w:t>Resuelve:</w:t>
      </w:r>
    </w:p>
    <w:p w:rsidRPr="001C6D0B" w:rsidR="001C6D0B" w:rsidP="7CF24E29" w:rsidRDefault="001C6D0B" w14:paraId="655D1E73" w14:textId="42B2CA33">
      <w:pPr>
        <w:jc w:val="both"/>
        <w:rPr>
          <w:rFonts w:ascii="Times New Roman" w:hAnsi="Times New Roman" w:eastAsia="Arial Unicode MS" w:cs="Times New Roman"/>
          <w:sz w:val="24"/>
          <w:szCs w:val="24"/>
          <w:lang w:val="es-PE" w:eastAsia="ar-SA"/>
        </w:rPr>
      </w:pPr>
      <w:r w:rsidRPr="7CF24E29" w:rsidR="001C6D0B">
        <w:rPr>
          <w:rFonts w:ascii="Times New Roman" w:hAnsi="Times New Roman" w:eastAsia="Arial Unicode MS" w:cs="Times New Roman"/>
          <w:sz w:val="24"/>
          <w:szCs w:val="24"/>
          <w:lang w:val="es-PE" w:eastAsia="ar-SA"/>
        </w:rPr>
        <w:t xml:space="preserve">Declarar INFUNDADO el recurso impugnativo interpuesto por </w:t>
      </w:r>
      <w:r w:rsidRPr="7CF24E29" w:rsidR="12FA3744">
        <w:rPr>
          <w:rFonts w:ascii="Times New Roman" w:hAnsi="Times New Roman" w:eastAsia="Arial Unicode MS" w:cs="Times New Roman"/>
          <w:sz w:val="24"/>
          <w:szCs w:val="24"/>
          <w:lang w:val="es-PE" w:eastAsia="ar-SA"/>
        </w:rPr>
        <w:t>..................................</w:t>
      </w:r>
      <w:r w:rsidRPr="7CF24E29" w:rsidR="001C6D0B">
        <w:rPr>
          <w:rFonts w:ascii="Times New Roman" w:hAnsi="Times New Roman" w:eastAsia="Arial Unicode MS" w:cs="Times New Roman"/>
          <w:sz w:val="24"/>
          <w:szCs w:val="24"/>
          <w:lang w:val="es-PE" w:eastAsia="ar-SA"/>
        </w:rPr>
        <w:t xml:space="preserve"> y, por consiguiente, ratificar la Resolución Nro. 169/24, que declaró FUNDADA la reclamación.</w:t>
      </w:r>
    </w:p>
    <w:p w:rsidRPr="001C6D0B" w:rsidR="008B6A09" w:rsidP="00CF28D9" w:rsidRDefault="0091528B" w14:paraId="000A434B" w14:textId="36ADE1F5">
      <w:pPr>
        <w:jc w:val="right"/>
        <w:rPr>
          <w:rFonts w:ascii="Times New Roman" w:hAnsi="Times New Roman" w:cs="Times New Roman"/>
          <w:bCs/>
          <w:sz w:val="24"/>
          <w:szCs w:val="24"/>
          <w:lang w:val="es-PE"/>
        </w:rPr>
      </w:pPr>
      <w:r w:rsidRPr="001C6D0B">
        <w:rPr>
          <w:rFonts w:ascii="Times New Roman" w:hAnsi="Times New Roman" w:eastAsia="Arial Unicode MS" w:cs="Times New Roman"/>
          <w:bCs/>
          <w:sz w:val="24"/>
          <w:szCs w:val="24"/>
          <w:lang w:val="es-PE" w:eastAsia="ar-SA"/>
        </w:rPr>
        <w:t xml:space="preserve">Lima, </w:t>
      </w:r>
      <w:r w:rsidRPr="001C6D0B" w:rsidR="00BA7C4A">
        <w:rPr>
          <w:rFonts w:ascii="Times New Roman" w:hAnsi="Times New Roman" w:eastAsia="Arial Unicode MS" w:cs="Times New Roman"/>
          <w:bCs/>
          <w:sz w:val="24"/>
          <w:szCs w:val="24"/>
          <w:lang w:val="es-PE" w:eastAsia="ar-SA"/>
        </w:rPr>
        <w:t>11</w:t>
      </w:r>
      <w:r w:rsidRPr="001C6D0B" w:rsidR="00F42C0D">
        <w:rPr>
          <w:rFonts w:ascii="Times New Roman" w:hAnsi="Times New Roman" w:eastAsia="Arial Unicode MS" w:cs="Times New Roman"/>
          <w:bCs/>
          <w:sz w:val="24"/>
          <w:szCs w:val="24"/>
          <w:lang w:val="es-PE" w:eastAsia="ar-SA"/>
        </w:rPr>
        <w:t xml:space="preserve"> </w:t>
      </w:r>
      <w:r w:rsidRPr="001C6D0B" w:rsidR="00707C99">
        <w:rPr>
          <w:rFonts w:ascii="Times New Roman" w:hAnsi="Times New Roman" w:eastAsia="Arial Unicode MS" w:cs="Times New Roman"/>
          <w:bCs/>
          <w:sz w:val="24"/>
          <w:szCs w:val="24"/>
          <w:lang w:val="es-PE" w:eastAsia="ar-SA"/>
        </w:rPr>
        <w:t>de</w:t>
      </w:r>
      <w:r w:rsidRPr="001C6D0B" w:rsidR="00A02CF2">
        <w:rPr>
          <w:rFonts w:ascii="Times New Roman" w:hAnsi="Times New Roman" w:eastAsia="Arial Unicode MS" w:cs="Times New Roman"/>
          <w:bCs/>
          <w:sz w:val="24"/>
          <w:szCs w:val="24"/>
          <w:lang w:val="es-PE" w:eastAsia="ar-SA"/>
        </w:rPr>
        <w:t xml:space="preserve"> </w:t>
      </w:r>
      <w:r w:rsidRPr="001C6D0B" w:rsidR="00F42C0D">
        <w:rPr>
          <w:rFonts w:ascii="Times New Roman" w:hAnsi="Times New Roman" w:eastAsia="Arial Unicode MS" w:cs="Times New Roman"/>
          <w:bCs/>
          <w:sz w:val="24"/>
          <w:szCs w:val="24"/>
          <w:lang w:val="es-PE" w:eastAsia="ar-SA"/>
        </w:rPr>
        <w:t>octubre</w:t>
      </w:r>
      <w:r w:rsidRPr="001C6D0B" w:rsidR="002F478E">
        <w:rPr>
          <w:rFonts w:ascii="Times New Roman" w:hAnsi="Times New Roman" w:eastAsia="Arial Unicode MS" w:cs="Times New Roman"/>
          <w:bCs/>
          <w:sz w:val="24"/>
          <w:szCs w:val="24"/>
          <w:lang w:val="es-PE" w:eastAsia="ar-SA"/>
        </w:rPr>
        <w:t xml:space="preserve"> </w:t>
      </w:r>
      <w:r w:rsidRPr="001C6D0B" w:rsidR="00F06498">
        <w:rPr>
          <w:rFonts w:ascii="Times New Roman" w:hAnsi="Times New Roman" w:eastAsia="Arial Unicode MS" w:cs="Times New Roman"/>
          <w:bCs/>
          <w:sz w:val="24"/>
          <w:szCs w:val="24"/>
          <w:lang w:val="es-PE" w:eastAsia="ar-SA"/>
        </w:rPr>
        <w:t>de 202</w:t>
      </w:r>
      <w:r w:rsidRPr="001C6D0B" w:rsidR="00543015">
        <w:rPr>
          <w:rFonts w:ascii="Times New Roman" w:hAnsi="Times New Roman" w:eastAsia="Arial Unicode MS" w:cs="Times New Roman"/>
          <w:bCs/>
          <w:sz w:val="24"/>
          <w:szCs w:val="24"/>
          <w:lang w:val="es-PE" w:eastAsia="ar-SA"/>
        </w:rPr>
        <w:t>4</w:t>
      </w:r>
      <w:r w:rsidRPr="001C6D0B" w:rsidR="00707C99">
        <w:rPr>
          <w:rFonts w:ascii="Times New Roman" w:hAnsi="Times New Roman" w:eastAsia="Times New Roman" w:cs="Times New Roman"/>
          <w:bCs/>
          <w:sz w:val="24"/>
          <w:szCs w:val="24"/>
          <w:lang w:val="es-PE" w:eastAsia="ar-SA"/>
        </w:rPr>
        <w:t xml:space="preserve"> </w:t>
      </w:r>
    </w:p>
    <w:p w:rsidRPr="001C6D0B"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1C6D0B">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1C6D0B"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1C6D0B"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1C6D0B">
        <w:rPr>
          <w:rFonts w:ascii="Times New Roman" w:hAnsi="Times New Roman" w:cs="Times New Roman"/>
          <w:b/>
          <w:sz w:val="24"/>
          <w:szCs w:val="24"/>
          <w:lang w:val="es-PE"/>
        </w:rPr>
        <w:t xml:space="preserve">Rolando Eyzaguirre </w:t>
      </w:r>
      <w:proofErr w:type="spellStart"/>
      <w:r w:rsidRPr="001C6D0B">
        <w:rPr>
          <w:rFonts w:ascii="Times New Roman" w:hAnsi="Times New Roman" w:cs="Times New Roman"/>
          <w:b/>
          <w:sz w:val="24"/>
          <w:szCs w:val="24"/>
          <w:lang w:val="es-PE"/>
        </w:rPr>
        <w:t>Maccan</w:t>
      </w:r>
      <w:proofErr w:type="spellEnd"/>
      <w:r w:rsidRPr="001C6D0B">
        <w:rPr>
          <w:rFonts w:ascii="Times New Roman" w:hAnsi="Times New Roman" w:cs="Times New Roman"/>
          <w:b/>
          <w:sz w:val="24"/>
          <w:szCs w:val="24"/>
          <w:lang w:val="es-PE"/>
        </w:rPr>
        <w:t xml:space="preserve"> – </w:t>
      </w:r>
      <w:proofErr w:type="gramStart"/>
      <w:r w:rsidRPr="001C6D0B">
        <w:rPr>
          <w:rFonts w:ascii="Times New Roman" w:hAnsi="Times New Roman" w:cs="Times New Roman"/>
          <w:b/>
          <w:sz w:val="24"/>
          <w:szCs w:val="24"/>
          <w:lang w:val="es-PE"/>
        </w:rPr>
        <w:t>Presidente</w:t>
      </w:r>
      <w:proofErr w:type="gramEnd"/>
    </w:p>
    <w:p w:rsidRPr="001C6D0B"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1C6D0B">
        <w:rPr>
          <w:rFonts w:ascii="Times New Roman" w:hAnsi="Times New Roman" w:cs="Times New Roman"/>
          <w:b/>
          <w:sz w:val="24"/>
          <w:szCs w:val="24"/>
          <w:lang w:val="es-PE"/>
        </w:rPr>
        <w:t xml:space="preserve">María Eugenia Valdez Fernández Baca </w:t>
      </w:r>
      <w:r w:rsidRPr="001C6D0B" w:rsidR="007543CD">
        <w:rPr>
          <w:rFonts w:ascii="Times New Roman" w:hAnsi="Times New Roman" w:cs="Times New Roman"/>
          <w:b/>
          <w:sz w:val="24"/>
          <w:szCs w:val="24"/>
          <w:lang w:val="es-PE"/>
        </w:rPr>
        <w:t xml:space="preserve">– </w:t>
      </w:r>
      <w:r w:rsidRPr="001C6D0B" w:rsidR="00950F53">
        <w:rPr>
          <w:rFonts w:ascii="Times New Roman" w:hAnsi="Times New Roman" w:cs="Times New Roman"/>
          <w:b/>
          <w:sz w:val="24"/>
          <w:szCs w:val="24"/>
          <w:lang w:val="es-PE"/>
        </w:rPr>
        <w:t>Vocal</w:t>
      </w:r>
    </w:p>
    <w:p w:rsidRPr="001C6D0B"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1C6D0B">
        <w:rPr>
          <w:rFonts w:ascii="Times New Roman" w:hAnsi="Times New Roman" w:cs="Times New Roman"/>
          <w:b/>
          <w:sz w:val="24"/>
          <w:szCs w:val="24"/>
          <w:lang w:val="es-PE"/>
        </w:rPr>
        <w:t>Omar Alfaro Villanueva – Vocal</w:t>
      </w:r>
    </w:p>
    <w:p w:rsidRPr="001C6D0B"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1C6D0B">
        <w:rPr>
          <w:rFonts w:ascii="Times New Roman" w:hAnsi="Times New Roman" w:cs="Times New Roman"/>
          <w:b/>
          <w:sz w:val="24"/>
          <w:szCs w:val="24"/>
          <w:lang w:val="es-PE"/>
        </w:rPr>
        <w:t>Gonzalo Abad del Busto – Vocal</w:t>
      </w:r>
    </w:p>
    <w:p w:rsidRPr="001C6D0B"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1C6D0B"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1C6D0B" w:rsidR="00556526" w:rsidP="00B17E56" w:rsidRDefault="00556526" w14:paraId="5D853B0D" w14:textId="088DF411">
      <w:pPr>
        <w:jc w:val="both"/>
        <w:rPr>
          <w:rFonts w:ascii="Times New Roman" w:hAnsi="Times New Roman" w:cs="Times New Roman"/>
          <w:bCs/>
          <w:i/>
          <w:iCs/>
          <w:sz w:val="24"/>
          <w:szCs w:val="24"/>
          <w:lang w:val="es-ES_tradnl"/>
        </w:rPr>
      </w:pPr>
    </w:p>
    <w:p w:rsidRPr="001C6D0B"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5A2B" w:rsidP="00784355" w:rsidRDefault="002A5A2B" w14:paraId="3E229209" w14:textId="77777777">
      <w:pPr>
        <w:spacing w:after="0" w:line="240" w:lineRule="auto"/>
      </w:pPr>
      <w:r>
        <w:separator/>
      </w:r>
    </w:p>
  </w:endnote>
  <w:endnote w:type="continuationSeparator" w:id="0">
    <w:p w:rsidR="002A5A2B" w:rsidP="00784355" w:rsidRDefault="002A5A2B" w14:paraId="498EB7C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5A2B" w:rsidP="00784355" w:rsidRDefault="002A5A2B" w14:paraId="735169B5" w14:textId="77777777">
      <w:pPr>
        <w:spacing w:after="0" w:line="240" w:lineRule="auto"/>
      </w:pPr>
      <w:r>
        <w:separator/>
      </w:r>
    </w:p>
  </w:footnote>
  <w:footnote w:type="continuationSeparator" w:id="0">
    <w:p w:rsidR="002A5A2B" w:rsidP="00784355" w:rsidRDefault="002A5A2B" w14:paraId="6A75F5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09315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4D98"/>
    <w:rsid w:val="00295828"/>
    <w:rsid w:val="0029673E"/>
    <w:rsid w:val="002A0247"/>
    <w:rsid w:val="002A31D3"/>
    <w:rsid w:val="002A3D36"/>
    <w:rsid w:val="002A5A2B"/>
    <w:rsid w:val="002A7E2E"/>
    <w:rsid w:val="002B726E"/>
    <w:rsid w:val="002C130C"/>
    <w:rsid w:val="002C2A0F"/>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1209F91E"/>
    <w:rsid w:val="12FA3744"/>
    <w:rsid w:val="3D58FA2F"/>
    <w:rsid w:val="3F85FD72"/>
    <w:rsid w:val="3FCE879D"/>
    <w:rsid w:val="7CF24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7458B05-37C2-496A-B829-EF6202CDE3B6}"/>
</file>

<file path=customXml/itemProps3.xml><?xml version="1.0" encoding="utf-8"?>
<ds:datastoreItem xmlns:ds="http://schemas.openxmlformats.org/officeDocument/2006/customXml" ds:itemID="{113D3B2F-053F-4591-A6E7-5DAD667B01DB}"/>
</file>

<file path=customXml/itemProps4.xml><?xml version="1.0" encoding="utf-8"?>
<ds:datastoreItem xmlns:ds="http://schemas.openxmlformats.org/officeDocument/2006/customXml" ds:itemID="{4C9D33FA-69AD-4B57-850C-2F402CB783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409</cp:revision>
  <cp:lastPrinted>2024-10-11T17:05:00Z</cp:lastPrinted>
  <dcterms:created xsi:type="dcterms:W3CDTF">2023-02-14T22:37:00Z</dcterms:created>
  <dcterms:modified xsi:type="dcterms:W3CDTF">2025-12-15T16:54:46Z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