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F3565F" w:rsidR="004C26B3" w:rsidP="009D2AD7" w:rsidRDefault="00201C0D" w14:paraId="70E0358F" w14:textId="259B695D">
      <w:pPr>
        <w:spacing w:after="0" w:line="240" w:lineRule="auto"/>
        <w:jc w:val="center"/>
        <w:rPr>
          <w:rFonts w:ascii="Times New Roman" w:hAnsi="Times New Roman" w:cs="Times New Roman"/>
          <w:b/>
          <w:sz w:val="23"/>
          <w:szCs w:val="23"/>
          <w:lang w:eastAsia="ar-SA"/>
        </w:rPr>
      </w:pPr>
      <w:r w:rsidRPr="00F3565F">
        <w:rPr>
          <w:rFonts w:ascii="Times New Roman" w:hAnsi="Times New Roman" w:cs="Times New Roman"/>
          <w:b/>
          <w:sz w:val="23"/>
          <w:szCs w:val="23"/>
          <w:lang w:eastAsia="ar-SA"/>
        </w:rPr>
        <w:t xml:space="preserve">RESOLUCIÓN DE RECURSO IMPUGNATIVO </w:t>
      </w:r>
      <w:proofErr w:type="spellStart"/>
      <w:r w:rsidRPr="00F3565F" w:rsidR="00707C99">
        <w:rPr>
          <w:rFonts w:ascii="Times New Roman" w:hAnsi="Times New Roman" w:cs="Times New Roman"/>
          <w:b/>
          <w:sz w:val="23"/>
          <w:szCs w:val="23"/>
          <w:lang w:eastAsia="ar-SA"/>
        </w:rPr>
        <w:t>N°</w:t>
      </w:r>
      <w:proofErr w:type="spellEnd"/>
      <w:r w:rsidRPr="00F3565F" w:rsidR="00707C99">
        <w:rPr>
          <w:rFonts w:ascii="Times New Roman" w:hAnsi="Times New Roman" w:cs="Times New Roman"/>
          <w:b/>
          <w:sz w:val="23"/>
          <w:szCs w:val="23"/>
          <w:lang w:eastAsia="ar-SA"/>
        </w:rPr>
        <w:t xml:space="preserve"> </w:t>
      </w:r>
      <w:r w:rsidRPr="00F3565F" w:rsidR="00516293">
        <w:rPr>
          <w:rFonts w:ascii="Times New Roman" w:hAnsi="Times New Roman" w:cs="Times New Roman"/>
          <w:b/>
          <w:sz w:val="23"/>
          <w:szCs w:val="23"/>
          <w:lang w:eastAsia="ar-SA"/>
        </w:rPr>
        <w:t>0</w:t>
      </w:r>
      <w:r w:rsidR="002B2FD0">
        <w:rPr>
          <w:rFonts w:ascii="Times New Roman" w:hAnsi="Times New Roman" w:cs="Times New Roman"/>
          <w:b/>
          <w:sz w:val="23"/>
          <w:szCs w:val="23"/>
          <w:lang w:eastAsia="ar-SA"/>
        </w:rPr>
        <w:t>49</w:t>
      </w:r>
      <w:r w:rsidRPr="00F3565F" w:rsidR="00C671F5">
        <w:rPr>
          <w:rFonts w:ascii="Times New Roman" w:hAnsi="Times New Roman" w:cs="Times New Roman"/>
          <w:b/>
          <w:sz w:val="23"/>
          <w:szCs w:val="23"/>
          <w:lang w:eastAsia="ar-SA"/>
        </w:rPr>
        <w:t>/2</w:t>
      </w:r>
      <w:r w:rsidRPr="00F3565F" w:rsidR="00543015">
        <w:rPr>
          <w:rFonts w:ascii="Times New Roman" w:hAnsi="Times New Roman" w:cs="Times New Roman"/>
          <w:b/>
          <w:sz w:val="23"/>
          <w:szCs w:val="23"/>
          <w:lang w:eastAsia="ar-SA"/>
        </w:rPr>
        <w:t>4</w:t>
      </w:r>
    </w:p>
    <w:p w:rsidRPr="00F3565F" w:rsidR="009D2AD7" w:rsidP="00B0460C" w:rsidRDefault="009D2AD7" w14:paraId="1BA628E2" w14:textId="77777777">
      <w:pPr>
        <w:spacing w:after="0" w:line="240" w:lineRule="auto"/>
        <w:jc w:val="both"/>
        <w:rPr>
          <w:rFonts w:ascii="Times New Roman" w:hAnsi="Times New Roman" w:cs="Times New Roman"/>
          <w:b/>
          <w:sz w:val="23"/>
          <w:szCs w:val="23"/>
          <w:lang w:eastAsia="ar-SA"/>
        </w:rPr>
      </w:pPr>
    </w:p>
    <w:p w:rsidRPr="00B0460C" w:rsidR="00B0460C" w:rsidP="00B0460C" w:rsidRDefault="00B0460C" w14:paraId="67500B04" w14:textId="77777777">
      <w:pPr>
        <w:jc w:val="both"/>
        <w:rPr>
          <w:rFonts w:ascii="Times New Roman" w:hAnsi="Times New Roman" w:eastAsia="Arial Unicode MS" w:cs="Times New Roman"/>
          <w:b/>
          <w:bCs/>
          <w:sz w:val="23"/>
          <w:szCs w:val="23"/>
          <w:lang w:val="es-MX" w:eastAsia="ar-SA"/>
        </w:rPr>
      </w:pPr>
      <w:r w:rsidRPr="00B0460C">
        <w:rPr>
          <w:rFonts w:ascii="Times New Roman" w:hAnsi="Times New Roman" w:eastAsia="Arial Unicode MS" w:cs="Times New Roman"/>
          <w:b/>
          <w:bCs/>
          <w:sz w:val="23"/>
          <w:szCs w:val="23"/>
          <w:lang w:val="es-MX" w:eastAsia="ar-SA"/>
        </w:rPr>
        <w:t>VISTOS:</w:t>
      </w:r>
    </w:p>
    <w:p w:rsidRPr="00B0460C" w:rsidR="00B0460C" w:rsidP="20A90EC3" w:rsidRDefault="00B0460C" w14:paraId="04C38866" w14:textId="4E49D82E">
      <w:pPr>
        <w:jc w:val="both"/>
        <w:rPr>
          <w:rFonts w:ascii="Times New Roman" w:hAnsi="Times New Roman" w:eastAsia="Arial Unicode MS" w:cs="Times New Roman"/>
          <w:sz w:val="23"/>
          <w:szCs w:val="23"/>
          <w:lang w:eastAsia="ar-SA"/>
        </w:rPr>
      </w:pPr>
      <w:r w:rsidRPr="20A90EC3" w:rsidR="00B0460C">
        <w:rPr>
          <w:rFonts w:ascii="Times New Roman" w:hAnsi="Times New Roman" w:eastAsia="Arial Unicode MS" w:cs="Times New Roman"/>
          <w:sz w:val="23"/>
          <w:szCs w:val="23"/>
          <w:lang w:eastAsia="ar-SA"/>
        </w:rPr>
        <w:t xml:space="preserve">El recurso de impugnación presentado por </w:t>
      </w:r>
      <w:r w:rsidRPr="20A90EC3" w:rsidR="562CAEB6">
        <w:rPr>
          <w:rFonts w:ascii="Times New Roman" w:hAnsi="Times New Roman" w:eastAsia="Arial Unicode MS" w:cs="Times New Roman"/>
          <w:b w:val="1"/>
          <w:bCs w:val="1"/>
          <w:sz w:val="23"/>
          <w:szCs w:val="23"/>
          <w:lang w:eastAsia="ar-SA"/>
        </w:rPr>
        <w:t>...................................</w:t>
      </w:r>
      <w:r w:rsidRPr="20A90EC3" w:rsidR="00B0460C">
        <w:rPr>
          <w:rFonts w:ascii="Times New Roman" w:hAnsi="Times New Roman" w:eastAsia="Arial Unicode MS" w:cs="Times New Roman"/>
          <w:b w:val="1"/>
          <w:bCs w:val="1"/>
          <w:sz w:val="23"/>
          <w:szCs w:val="23"/>
          <w:lang w:eastAsia="ar-SA"/>
        </w:rPr>
        <w:t xml:space="preserve"> </w:t>
      </w:r>
      <w:r w:rsidRPr="20A90EC3" w:rsidR="00B0460C">
        <w:rPr>
          <w:rFonts w:ascii="Times New Roman" w:hAnsi="Times New Roman" w:eastAsia="Arial Unicode MS" w:cs="Times New Roman"/>
          <w:sz w:val="23"/>
          <w:szCs w:val="23"/>
          <w:lang w:eastAsia="ar-SA"/>
        </w:rPr>
        <w:t xml:space="preserve">respecto de la Resolución Nro. 227/24 de fecha 25 de noviembre de 2024, expedida por la DEFASEG, conforme a la cual se declaró FUNDADA la reclamación interpuesta por don </w:t>
      </w:r>
      <w:r w:rsidRPr="20A90EC3" w:rsidR="5E1F7B8B">
        <w:rPr>
          <w:rFonts w:ascii="Times New Roman" w:hAnsi="Times New Roman" w:eastAsia="Arial Unicode MS" w:cs="Times New Roman"/>
          <w:sz w:val="23"/>
          <w:szCs w:val="23"/>
          <w:lang w:eastAsia="ar-SA"/>
        </w:rPr>
        <w:t>...................................</w:t>
      </w:r>
      <w:r w:rsidRPr="20A90EC3" w:rsidR="00B0460C">
        <w:rPr>
          <w:rFonts w:ascii="Times New Roman" w:hAnsi="Times New Roman" w:eastAsia="Arial Unicode MS" w:cs="Times New Roman"/>
          <w:sz w:val="23"/>
          <w:szCs w:val="23"/>
          <w:lang w:eastAsia="ar-SA"/>
        </w:rPr>
        <w:t xml:space="preserve"> respecto de la Póliza de Desgravamen contratada por quien fuera su cónyuge doña </w:t>
      </w:r>
      <w:r w:rsidRPr="20A90EC3" w:rsidR="4C7D83A1">
        <w:rPr>
          <w:rFonts w:ascii="Times New Roman" w:hAnsi="Times New Roman" w:eastAsia="Arial Unicode MS" w:cs="Times New Roman"/>
          <w:sz w:val="23"/>
          <w:szCs w:val="23"/>
          <w:lang w:eastAsia="ar-SA"/>
        </w:rPr>
        <w:t>...................................</w:t>
      </w:r>
      <w:r w:rsidRPr="20A90EC3" w:rsidR="00B0460C">
        <w:rPr>
          <w:rFonts w:ascii="Times New Roman" w:hAnsi="Times New Roman" w:eastAsia="Arial Unicode MS" w:cs="Times New Roman"/>
          <w:sz w:val="23"/>
          <w:szCs w:val="23"/>
          <w:lang w:eastAsia="ar-SA"/>
        </w:rPr>
        <w:t>;</w:t>
      </w:r>
    </w:p>
    <w:p w:rsidRPr="00B0460C" w:rsidR="00B0460C" w:rsidP="20A90EC3" w:rsidRDefault="00B0460C" w14:paraId="2EC3AE82" w14:textId="749D69B6">
      <w:pPr>
        <w:jc w:val="both"/>
        <w:rPr>
          <w:rFonts w:ascii="Times New Roman" w:hAnsi="Times New Roman" w:eastAsia="Arial Unicode MS" w:cs="Times New Roman"/>
          <w:sz w:val="23"/>
          <w:szCs w:val="23"/>
          <w:lang w:eastAsia="ar-SA"/>
        </w:rPr>
      </w:pPr>
      <w:r w:rsidRPr="20A90EC3" w:rsidR="00B0460C">
        <w:rPr>
          <w:rFonts w:ascii="Times New Roman" w:hAnsi="Times New Roman" w:eastAsia="Arial Unicode MS" w:cs="Times New Roman"/>
          <w:sz w:val="23"/>
          <w:szCs w:val="23"/>
          <w:lang w:val="es-MX" w:eastAsia="ar-SA"/>
        </w:rPr>
        <w:t xml:space="preserve">Que, el indicado recurso se sustenta en los mismos argumentos expresados al presentar sus descargos, los cuales resumimos a continuación, señalando  asimismo que el reclamante no ha acreditado ser el cónyuge de quien en vida fuese la Sra. </w:t>
      </w:r>
      <w:r w:rsidRPr="20A90EC3" w:rsidR="0CA2B688">
        <w:rPr>
          <w:rFonts w:ascii="Times New Roman" w:hAnsi="Times New Roman" w:eastAsia="Arial Unicode MS" w:cs="Times New Roman"/>
          <w:sz w:val="23"/>
          <w:szCs w:val="23"/>
          <w:lang w:val="es-MX" w:eastAsia="ar-SA"/>
        </w:rPr>
        <w:t>...................................</w:t>
      </w:r>
      <w:r w:rsidRPr="20A90EC3" w:rsidR="00B0460C">
        <w:rPr>
          <w:rFonts w:ascii="Times New Roman" w:hAnsi="Times New Roman" w:eastAsia="Arial Unicode MS" w:cs="Times New Roman"/>
          <w:sz w:val="23"/>
          <w:szCs w:val="23"/>
          <w:lang w:val="es-MX" w:eastAsia="ar-SA"/>
        </w:rPr>
        <w:t xml:space="preserve"> por lo que no posee legitimidad: a) </w:t>
      </w:r>
      <w:r w:rsidRPr="20A90EC3" w:rsidR="00B0460C">
        <w:rPr>
          <w:rFonts w:ascii="Times New Roman" w:hAnsi="Times New Roman" w:eastAsia="Arial Unicode MS" w:cs="Times New Roman"/>
          <w:sz w:val="23"/>
          <w:szCs w:val="23"/>
          <w:lang w:eastAsia="ar-SA"/>
        </w:rPr>
        <w:t>rechazaron la solicitud toda vez que la fallecida ya contaba con un diagnóstico de cáncer antes de la contratación del seguro, lo cual pone en manifiesto un evidente caso de preexistencia; b) el informe de fallecimiento determinó que la causa del deceso fue el carcinoma detectado en el año 2018 que generó complicaciones posteriores; c) para mayor detalle presentan la firma de la fallecido, quien en su debido momento tomó conocimiento de los términos y condiciones del producto contratado.</w:t>
      </w:r>
    </w:p>
    <w:p w:rsidRPr="00B0460C" w:rsidR="00B0460C" w:rsidP="20A90EC3" w:rsidRDefault="00B0460C" w14:paraId="4118F8C8" w14:textId="43B1C0D2">
      <w:pPr>
        <w:jc w:val="both"/>
        <w:rPr>
          <w:rFonts w:ascii="Times New Roman" w:hAnsi="Times New Roman" w:eastAsia="Arial Unicode MS" w:cs="Times New Roman"/>
          <w:sz w:val="23"/>
          <w:szCs w:val="23"/>
          <w:lang w:val="es-MX" w:eastAsia="ar-SA"/>
        </w:rPr>
      </w:pPr>
      <w:r w:rsidRPr="20A90EC3" w:rsidR="00B0460C">
        <w:rPr>
          <w:rFonts w:ascii="Times New Roman" w:hAnsi="Times New Roman" w:eastAsia="Arial Unicode MS" w:cs="Times New Roman"/>
          <w:sz w:val="23"/>
          <w:szCs w:val="23"/>
          <w:lang w:val="es-MX" w:eastAsia="ar-SA"/>
        </w:rPr>
        <w:t xml:space="preserve">Que, habiéndosele corrido traslado de la señalada impugnación, el reclamante adjunta tanto su partida de matrimonio como la sucesión intestada, a fin de corroborar que cuenta legitimidad; asimismo, señala que </w:t>
      </w:r>
      <w:r w:rsidRPr="20A90EC3" w:rsidR="4B1BC477">
        <w:rPr>
          <w:rFonts w:ascii="Times New Roman" w:hAnsi="Times New Roman" w:eastAsia="Arial Unicode MS" w:cs="Times New Roman"/>
          <w:sz w:val="23"/>
          <w:szCs w:val="23"/>
          <w:lang w:val="es-MX" w:eastAsia="ar-SA"/>
        </w:rPr>
        <w:t>...................................</w:t>
      </w:r>
      <w:r w:rsidRPr="20A90EC3" w:rsidR="00B0460C">
        <w:rPr>
          <w:rFonts w:ascii="Times New Roman" w:hAnsi="Times New Roman" w:eastAsia="Arial Unicode MS" w:cs="Times New Roman"/>
          <w:sz w:val="23"/>
          <w:szCs w:val="23"/>
          <w:lang w:val="es-MX" w:eastAsia="ar-SA"/>
        </w:rPr>
        <w:t xml:space="preserve"> no ha presentado el formato de solicitud de seguro ni la declaración formulada por la reclamante; añaden que el punto 6.5 de la Resolución emitida es una conclusión subjetiva de los hechos, no siendo concluyente afirmar sin estudios o exámenes de laboratorio que la causa del deceso el tumor en el cerebro, fue por el cáncer de mama anterior; la pregunta es cómo se puede concluir que se trata del mismo cáncer o que haya hecho metástasis hacia el cerebro, según publicaciones médicas entre el 30% y 50% de pacientes con cáncer de mama sufren metástasis cerebrales, siendo estos datos simplemente estadísticos, pues no se puede sin biopsia determinar que la causa del fallecimiento fue por una enfermedad preexistente.</w:t>
      </w:r>
    </w:p>
    <w:p w:rsidRPr="00B0460C" w:rsidR="00B0460C" w:rsidP="00B0460C" w:rsidRDefault="00B0460C" w14:paraId="69A68F22" w14:textId="77777777">
      <w:pPr>
        <w:jc w:val="both"/>
        <w:rPr>
          <w:rFonts w:ascii="Times New Roman" w:hAnsi="Times New Roman" w:eastAsia="Arial Unicode MS" w:cs="Times New Roman"/>
          <w:bCs/>
          <w:sz w:val="23"/>
          <w:szCs w:val="23"/>
          <w:lang w:eastAsia="ar-SA"/>
        </w:rPr>
      </w:pPr>
      <w:r w:rsidRPr="00B0460C">
        <w:rPr>
          <w:rFonts w:ascii="Times New Roman" w:hAnsi="Times New Roman" w:eastAsia="Arial Unicode MS" w:cs="Times New Roman"/>
          <w:b/>
          <w:bCs/>
          <w:sz w:val="23"/>
          <w:szCs w:val="23"/>
          <w:u w:val="single"/>
          <w:lang w:eastAsia="ar-SA"/>
        </w:rPr>
        <w:t>PRIMERO</w:t>
      </w:r>
      <w:r w:rsidRPr="00B0460C">
        <w:rPr>
          <w:rFonts w:ascii="Times New Roman" w:hAnsi="Times New Roman" w:eastAsia="Arial Unicode MS" w:cs="Times New Roman"/>
          <w:b/>
          <w:bCs/>
          <w:sz w:val="23"/>
          <w:szCs w:val="23"/>
          <w:lang w:eastAsia="ar-SA"/>
        </w:rPr>
        <w:t>:</w:t>
      </w:r>
      <w:r w:rsidRPr="00B0460C">
        <w:rPr>
          <w:rFonts w:ascii="Times New Roman" w:hAnsi="Times New Roman" w:eastAsia="Arial Unicode MS" w:cs="Times New Roman"/>
          <w:bCs/>
          <w:sz w:val="23"/>
          <w:szCs w:val="23"/>
          <w:lang w:eastAsia="ar-SA"/>
        </w:rPr>
        <w:t xml:space="preserve"> El artículo 10 (Procedimiento) del Reglamento de la DEFASEG (http://www.defaseg.com.pe/reglamento) establece que cualquiera de las partes que no se encuentre de acuerdo con la decisión adoptada sobre la materia reclamada, podrá impugnarla, interponiendo el correspondiente recurso de impugnación.  </w:t>
      </w:r>
    </w:p>
    <w:p w:rsidRPr="00B0460C" w:rsidR="00B0460C" w:rsidP="00B0460C" w:rsidRDefault="00B0460C" w14:paraId="3984BBF4" w14:textId="77777777">
      <w:pPr>
        <w:jc w:val="both"/>
        <w:rPr>
          <w:rFonts w:ascii="Times New Roman" w:hAnsi="Times New Roman" w:eastAsia="Arial Unicode MS" w:cs="Times New Roman"/>
          <w:bCs/>
          <w:sz w:val="23"/>
          <w:szCs w:val="23"/>
          <w:lang w:eastAsia="ar-SA"/>
        </w:rPr>
      </w:pPr>
      <w:r w:rsidRPr="00B0460C">
        <w:rPr>
          <w:rFonts w:ascii="Times New Roman" w:hAnsi="Times New Roman" w:eastAsia="Arial Unicode MS" w:cs="Times New Roman"/>
          <w:bCs/>
          <w:sz w:val="23"/>
          <w:szCs w:val="23"/>
          <w:lang w:eastAsia="ar-SA"/>
        </w:rPr>
        <w:t>Conforme a ello, en el caso concreto, al interponer el recurso de impugnación la aseguradora ha ejercido formalmente su derecho a contradecir lo resuelto por el Órgano Resolutivo Unipersonal de la Defensoría del Asegurado.</w:t>
      </w:r>
    </w:p>
    <w:p w:rsidRPr="00B0460C" w:rsidR="00B0460C" w:rsidP="00B0460C" w:rsidRDefault="00B0460C" w14:paraId="7BFDED68" w14:textId="77777777">
      <w:pPr>
        <w:jc w:val="both"/>
        <w:rPr>
          <w:rFonts w:ascii="Times New Roman" w:hAnsi="Times New Roman" w:eastAsia="Arial Unicode MS" w:cs="Times New Roman"/>
          <w:bCs/>
          <w:sz w:val="23"/>
          <w:szCs w:val="23"/>
          <w:lang w:eastAsia="ar-SA"/>
        </w:rPr>
      </w:pPr>
      <w:r w:rsidRPr="00B0460C">
        <w:rPr>
          <w:rFonts w:ascii="Times New Roman" w:hAnsi="Times New Roman" w:eastAsia="Arial Unicode MS" w:cs="Times New Roman"/>
          <w:bCs/>
          <w:sz w:val="23"/>
          <w:szCs w:val="23"/>
          <w:lang w:eastAsia="ar-SA"/>
        </w:rPr>
        <w:t>En lo que respecta a la invocación de falta de legitimidad del reclamante, esta se tiene por acreditada con la partida de matrimonio y sucesión intestada presentada por el mismo.</w:t>
      </w:r>
    </w:p>
    <w:p w:rsidRPr="00B0460C" w:rsidR="00B0460C" w:rsidP="20A90EC3" w:rsidRDefault="00B0460C" w14:paraId="57DCCD5D" w14:textId="2D2394D9">
      <w:pPr>
        <w:jc w:val="both"/>
        <w:rPr>
          <w:rFonts w:ascii="Times New Roman" w:hAnsi="Times New Roman" w:eastAsia="Arial Unicode MS" w:cs="Times New Roman"/>
          <w:sz w:val="23"/>
          <w:szCs w:val="23"/>
          <w:lang w:eastAsia="ar-SA"/>
        </w:rPr>
      </w:pPr>
      <w:r w:rsidRPr="20A90EC3" w:rsidR="00B0460C">
        <w:rPr>
          <w:rFonts w:ascii="Times New Roman" w:hAnsi="Times New Roman" w:eastAsia="Arial Unicode MS" w:cs="Times New Roman"/>
          <w:b w:val="1"/>
          <w:bCs w:val="1"/>
          <w:sz w:val="23"/>
          <w:szCs w:val="23"/>
          <w:u w:val="single"/>
          <w:lang w:eastAsia="ar-SA"/>
        </w:rPr>
        <w:t>SEGUNDO</w:t>
      </w:r>
      <w:r w:rsidRPr="20A90EC3" w:rsidR="00B0460C">
        <w:rPr>
          <w:rFonts w:ascii="Times New Roman" w:hAnsi="Times New Roman" w:eastAsia="Arial Unicode MS" w:cs="Times New Roman"/>
          <w:b w:val="1"/>
          <w:bCs w:val="1"/>
          <w:sz w:val="23"/>
          <w:szCs w:val="23"/>
          <w:lang w:eastAsia="ar-SA"/>
        </w:rPr>
        <w:t>:</w:t>
      </w:r>
      <w:r w:rsidRPr="20A90EC3" w:rsidR="00B0460C">
        <w:rPr>
          <w:rFonts w:ascii="Times New Roman" w:hAnsi="Times New Roman" w:eastAsia="Arial Unicode MS" w:cs="Times New Roman"/>
          <w:sz w:val="23"/>
          <w:szCs w:val="23"/>
          <w:lang w:eastAsia="ar-SA"/>
        </w:rPr>
        <w:t xml:space="preserve"> Atendiendo a los fundamentos de la impugnación interpuesta, se aprecia que </w:t>
      </w:r>
      <w:r w:rsidRPr="20A90EC3" w:rsidR="562CAEB6">
        <w:rPr>
          <w:rFonts w:ascii="Times New Roman" w:hAnsi="Times New Roman" w:eastAsia="Arial Unicode MS" w:cs="Times New Roman"/>
          <w:sz w:val="23"/>
          <w:szCs w:val="23"/>
          <w:lang w:eastAsia="ar-SA"/>
        </w:rPr>
        <w:t>...................................</w:t>
      </w:r>
      <w:r w:rsidRPr="20A90EC3" w:rsidR="00B0460C">
        <w:rPr>
          <w:rFonts w:ascii="Times New Roman" w:hAnsi="Times New Roman" w:eastAsia="Arial Unicode MS" w:cs="Times New Roman"/>
          <w:sz w:val="23"/>
          <w:szCs w:val="23"/>
          <w:lang w:eastAsia="ar-SA"/>
        </w:rPr>
        <w:t xml:space="preserve"> manifiesta su discrepancia con lo resuelto, reiterando su posición, no presentando argumentos nuevos, ni suficientes, ni prueba adicional alguna que permita a este colegiado apreciar y concluir que ha incurrido en error y que, por consiguiente, corresponde revocar lo resuelto.  </w:t>
      </w:r>
    </w:p>
    <w:p w:rsidRPr="00B0460C" w:rsidR="00B0460C" w:rsidP="00B0460C" w:rsidRDefault="00B0460C" w14:paraId="4CBF3E5A" w14:textId="77777777">
      <w:pPr>
        <w:jc w:val="both"/>
        <w:rPr>
          <w:rFonts w:ascii="Times New Roman" w:hAnsi="Times New Roman" w:eastAsia="Arial Unicode MS" w:cs="Times New Roman"/>
          <w:bCs/>
          <w:sz w:val="23"/>
          <w:szCs w:val="23"/>
          <w:lang w:eastAsia="ar-SA"/>
        </w:rPr>
      </w:pPr>
    </w:p>
    <w:p w:rsidRPr="00B0460C" w:rsidR="00B0460C" w:rsidP="20A90EC3" w:rsidRDefault="00B0460C" w14:paraId="5FC7ED2B" w14:textId="5FF8CE31">
      <w:pPr>
        <w:jc w:val="both"/>
        <w:rPr>
          <w:rFonts w:ascii="Times New Roman" w:hAnsi="Times New Roman" w:eastAsia="Arial Unicode MS" w:cs="Times New Roman"/>
          <w:sz w:val="23"/>
          <w:szCs w:val="23"/>
          <w:lang w:eastAsia="ar-SA"/>
        </w:rPr>
      </w:pPr>
      <w:r w:rsidRPr="20A90EC3" w:rsidR="00B0460C">
        <w:rPr>
          <w:rFonts w:ascii="Times New Roman" w:hAnsi="Times New Roman" w:eastAsia="Arial Unicode MS" w:cs="Times New Roman"/>
          <w:sz w:val="23"/>
          <w:szCs w:val="23"/>
          <w:lang w:eastAsia="ar-SA"/>
        </w:rPr>
        <w:t xml:space="preserve">Es más, llama la atención que, tratándose de un recurso impugnativo, donde uno de los argumentos para declarar fundado el reclamo fue que no se presentó el certificado de seguro completo, </w:t>
      </w:r>
      <w:r w:rsidRPr="20A90EC3" w:rsidR="4B1BC477">
        <w:rPr>
          <w:rFonts w:ascii="Times New Roman" w:hAnsi="Times New Roman" w:eastAsia="Arial Unicode MS" w:cs="Times New Roman"/>
          <w:sz w:val="23"/>
          <w:szCs w:val="23"/>
          <w:lang w:eastAsia="ar-SA"/>
        </w:rPr>
        <w:t>...................................</w:t>
      </w:r>
      <w:r w:rsidRPr="20A90EC3" w:rsidR="00B0460C">
        <w:rPr>
          <w:rFonts w:ascii="Times New Roman" w:hAnsi="Times New Roman" w:eastAsia="Arial Unicode MS" w:cs="Times New Roman"/>
          <w:sz w:val="23"/>
          <w:szCs w:val="23"/>
          <w:lang w:eastAsia="ar-SA"/>
        </w:rPr>
        <w:t xml:space="preserve"> SEGUROS no se pronuncie al respecto, limitándose a reiterar argumentos que ya han sido desestimados, y volviendo a presentar solo una imagen donde figura una firma de la asegurada pero que no da cuenta del contenido del certificado de seguro y de la oponibilidad de la exclusión invocada. </w:t>
      </w:r>
    </w:p>
    <w:p w:rsidRPr="00B0460C" w:rsidR="00B0460C" w:rsidP="00B0460C" w:rsidRDefault="00B0460C" w14:paraId="6FD8AD2A" w14:textId="77777777">
      <w:pPr>
        <w:jc w:val="both"/>
        <w:rPr>
          <w:rFonts w:ascii="Times New Roman" w:hAnsi="Times New Roman" w:eastAsia="Arial Unicode MS" w:cs="Times New Roman"/>
          <w:bCs/>
          <w:sz w:val="23"/>
          <w:szCs w:val="23"/>
          <w:lang w:eastAsia="ar-SA"/>
        </w:rPr>
      </w:pPr>
      <w:r w:rsidRPr="00B0460C">
        <w:rPr>
          <w:rFonts w:ascii="Times New Roman" w:hAnsi="Times New Roman" w:eastAsia="Arial Unicode MS" w:cs="Times New Roman"/>
          <w:bCs/>
          <w:sz w:val="23"/>
          <w:szCs w:val="23"/>
          <w:lang w:eastAsia="ar-SA"/>
        </w:rPr>
        <w:t>En virtud de lo expuesto, este colegiado aprecia que no existe mérito para revocar la resolución emitida; por lo tanto,</w:t>
      </w:r>
    </w:p>
    <w:p w:rsidRPr="00B0460C" w:rsidR="00B0460C" w:rsidP="00B0460C" w:rsidRDefault="00B0460C" w14:paraId="29553D9D" w14:textId="77777777">
      <w:pPr>
        <w:jc w:val="both"/>
        <w:rPr>
          <w:rFonts w:ascii="Times New Roman" w:hAnsi="Times New Roman" w:eastAsia="Arial Unicode MS" w:cs="Times New Roman"/>
          <w:b/>
          <w:bCs/>
          <w:sz w:val="23"/>
          <w:szCs w:val="23"/>
          <w:lang w:eastAsia="ar-SA"/>
        </w:rPr>
      </w:pPr>
      <w:r w:rsidRPr="00B0460C">
        <w:rPr>
          <w:rFonts w:ascii="Times New Roman" w:hAnsi="Times New Roman" w:eastAsia="Arial Unicode MS" w:cs="Times New Roman"/>
          <w:b/>
          <w:bCs/>
          <w:sz w:val="23"/>
          <w:szCs w:val="23"/>
          <w:lang w:eastAsia="ar-SA"/>
        </w:rPr>
        <w:t>Resuelve:</w:t>
      </w:r>
    </w:p>
    <w:p w:rsidRPr="00B0460C" w:rsidR="00B0460C" w:rsidP="20A90EC3" w:rsidRDefault="00B0460C" w14:paraId="413F57B2" w14:textId="75319B30">
      <w:pPr>
        <w:jc w:val="both"/>
        <w:rPr>
          <w:rFonts w:ascii="Times New Roman" w:hAnsi="Times New Roman" w:eastAsia="Arial Unicode MS" w:cs="Times New Roman"/>
          <w:sz w:val="23"/>
          <w:szCs w:val="23"/>
          <w:lang w:eastAsia="ar-SA"/>
        </w:rPr>
      </w:pPr>
      <w:r w:rsidRPr="20A90EC3" w:rsidR="00B0460C">
        <w:rPr>
          <w:rFonts w:ascii="Times New Roman" w:hAnsi="Times New Roman" w:eastAsia="Arial Unicode MS" w:cs="Times New Roman"/>
          <w:sz w:val="23"/>
          <w:szCs w:val="23"/>
          <w:lang w:eastAsia="ar-SA"/>
        </w:rPr>
        <w:t xml:space="preserve">Declarar INFUNDADO el recurso impugnativo interpuesto por </w:t>
      </w:r>
      <w:r w:rsidRPr="20A90EC3" w:rsidR="562CAEB6">
        <w:rPr>
          <w:rFonts w:ascii="Times New Roman" w:hAnsi="Times New Roman" w:eastAsia="Arial Unicode MS" w:cs="Times New Roman"/>
          <w:sz w:val="23"/>
          <w:szCs w:val="23"/>
          <w:lang w:eastAsia="ar-SA"/>
        </w:rPr>
        <w:t>...................................</w:t>
      </w:r>
      <w:r w:rsidRPr="20A90EC3" w:rsidR="00B0460C">
        <w:rPr>
          <w:rFonts w:ascii="Times New Roman" w:hAnsi="Times New Roman" w:eastAsia="Arial Unicode MS" w:cs="Times New Roman"/>
          <w:sz w:val="23"/>
          <w:szCs w:val="23"/>
          <w:lang w:eastAsia="ar-SA"/>
        </w:rPr>
        <w:t xml:space="preserve"> y, por consiguiente, ratificar la Resolución Nro. 227/24, que declaró FUNDADA la reclamación.</w:t>
      </w:r>
    </w:p>
    <w:p w:rsidRPr="00F3565F" w:rsidR="008B6A09" w:rsidP="00CF28D9" w:rsidRDefault="0091528B" w14:paraId="000A434B" w14:textId="0ED3822C">
      <w:pPr>
        <w:jc w:val="right"/>
        <w:rPr>
          <w:rFonts w:ascii="Times New Roman" w:hAnsi="Times New Roman" w:cs="Times New Roman"/>
          <w:bCs/>
          <w:sz w:val="23"/>
          <w:szCs w:val="23"/>
        </w:rPr>
      </w:pPr>
      <w:r w:rsidRPr="00F3565F">
        <w:rPr>
          <w:rFonts w:ascii="Times New Roman" w:hAnsi="Times New Roman" w:eastAsia="Arial Unicode MS" w:cs="Times New Roman"/>
          <w:bCs/>
          <w:sz w:val="23"/>
          <w:szCs w:val="23"/>
          <w:lang w:eastAsia="ar-SA"/>
        </w:rPr>
        <w:t xml:space="preserve">Lima, </w:t>
      </w:r>
      <w:r w:rsidRPr="00F3565F" w:rsidR="00F3565F">
        <w:rPr>
          <w:rFonts w:ascii="Times New Roman" w:hAnsi="Times New Roman" w:eastAsia="Arial Unicode MS" w:cs="Times New Roman"/>
          <w:bCs/>
          <w:sz w:val="23"/>
          <w:szCs w:val="23"/>
          <w:lang w:eastAsia="ar-SA"/>
        </w:rPr>
        <w:t>1</w:t>
      </w:r>
      <w:r w:rsidR="005A013C">
        <w:rPr>
          <w:rFonts w:ascii="Times New Roman" w:hAnsi="Times New Roman" w:eastAsia="Arial Unicode MS" w:cs="Times New Roman"/>
          <w:bCs/>
          <w:sz w:val="23"/>
          <w:szCs w:val="23"/>
          <w:lang w:eastAsia="ar-SA"/>
        </w:rPr>
        <w:t>9</w:t>
      </w:r>
      <w:r w:rsidRPr="00F3565F" w:rsidR="00F42C0D">
        <w:rPr>
          <w:rFonts w:ascii="Times New Roman" w:hAnsi="Times New Roman" w:eastAsia="Arial Unicode MS" w:cs="Times New Roman"/>
          <w:bCs/>
          <w:sz w:val="23"/>
          <w:szCs w:val="23"/>
          <w:lang w:eastAsia="ar-SA"/>
        </w:rPr>
        <w:t xml:space="preserve"> </w:t>
      </w:r>
      <w:r w:rsidRPr="00F3565F" w:rsidR="00707C99">
        <w:rPr>
          <w:rFonts w:ascii="Times New Roman" w:hAnsi="Times New Roman" w:eastAsia="Arial Unicode MS" w:cs="Times New Roman"/>
          <w:bCs/>
          <w:sz w:val="23"/>
          <w:szCs w:val="23"/>
          <w:lang w:eastAsia="ar-SA"/>
        </w:rPr>
        <w:t>de</w:t>
      </w:r>
      <w:r w:rsidRPr="00F3565F" w:rsidR="00A02CF2">
        <w:rPr>
          <w:rFonts w:ascii="Times New Roman" w:hAnsi="Times New Roman" w:eastAsia="Arial Unicode MS" w:cs="Times New Roman"/>
          <w:bCs/>
          <w:sz w:val="23"/>
          <w:szCs w:val="23"/>
          <w:lang w:eastAsia="ar-SA"/>
        </w:rPr>
        <w:t xml:space="preserve"> </w:t>
      </w:r>
      <w:r w:rsidRPr="00F3565F" w:rsidR="00AE05B6">
        <w:rPr>
          <w:rFonts w:ascii="Times New Roman" w:hAnsi="Times New Roman" w:eastAsia="Arial Unicode MS" w:cs="Times New Roman"/>
          <w:bCs/>
          <w:sz w:val="23"/>
          <w:szCs w:val="23"/>
          <w:lang w:eastAsia="ar-SA"/>
        </w:rPr>
        <w:t>diciembre</w:t>
      </w:r>
      <w:r w:rsidRPr="00F3565F" w:rsidR="002F478E">
        <w:rPr>
          <w:rFonts w:ascii="Times New Roman" w:hAnsi="Times New Roman" w:eastAsia="Arial Unicode MS" w:cs="Times New Roman"/>
          <w:bCs/>
          <w:sz w:val="23"/>
          <w:szCs w:val="23"/>
          <w:lang w:eastAsia="ar-SA"/>
        </w:rPr>
        <w:t xml:space="preserve"> </w:t>
      </w:r>
      <w:r w:rsidRPr="00F3565F" w:rsidR="00F06498">
        <w:rPr>
          <w:rFonts w:ascii="Times New Roman" w:hAnsi="Times New Roman" w:eastAsia="Arial Unicode MS" w:cs="Times New Roman"/>
          <w:bCs/>
          <w:sz w:val="23"/>
          <w:szCs w:val="23"/>
          <w:lang w:eastAsia="ar-SA"/>
        </w:rPr>
        <w:t>de 202</w:t>
      </w:r>
      <w:r w:rsidRPr="00F3565F" w:rsidR="00543015">
        <w:rPr>
          <w:rFonts w:ascii="Times New Roman" w:hAnsi="Times New Roman" w:eastAsia="Arial Unicode MS" w:cs="Times New Roman"/>
          <w:bCs/>
          <w:sz w:val="23"/>
          <w:szCs w:val="23"/>
          <w:lang w:eastAsia="ar-SA"/>
        </w:rPr>
        <w:t>4</w:t>
      </w:r>
      <w:r w:rsidRPr="00F3565F" w:rsidR="00707C99">
        <w:rPr>
          <w:rFonts w:ascii="Times New Roman" w:hAnsi="Times New Roman" w:eastAsia="Times New Roman" w:cs="Times New Roman"/>
          <w:bCs/>
          <w:sz w:val="23"/>
          <w:szCs w:val="23"/>
          <w:lang w:eastAsia="ar-SA"/>
        </w:rPr>
        <w:t xml:space="preserve"> </w:t>
      </w:r>
    </w:p>
    <w:p w:rsidRPr="00F3565F" w:rsidR="00A323F4" w:rsidP="00A84003" w:rsidRDefault="00A323F4" w14:paraId="1B6988F6" w14:textId="77777777">
      <w:pPr>
        <w:spacing w:after="0" w:line="240" w:lineRule="auto"/>
        <w:jc w:val="both"/>
        <w:rPr>
          <w:rFonts w:ascii="Times New Roman" w:hAnsi="Times New Roman" w:cs="Times New Roman"/>
          <w:b/>
          <w:i/>
          <w:iCs/>
          <w:sz w:val="23"/>
          <w:szCs w:val="23"/>
        </w:rPr>
      </w:pPr>
      <w:r w:rsidRPr="00F3565F">
        <w:rPr>
          <w:rFonts w:ascii="Times New Roman" w:hAnsi="Times New Roman" w:cs="Times New Roman"/>
          <w:b/>
          <w:i/>
          <w:iCs/>
          <w:sz w:val="23"/>
          <w:szCs w:val="23"/>
        </w:rPr>
        <w:t>La Secretaría Técnica certifica que la presente resolución cuenta con el voto de los vocales cuyos nombres figuran en el presente documento.</w:t>
      </w:r>
    </w:p>
    <w:p w:rsidRPr="00F3565F" w:rsidR="00A323F4" w:rsidP="00A84003" w:rsidRDefault="00A323F4" w14:paraId="3AB80116" w14:textId="77777777">
      <w:pPr>
        <w:spacing w:after="0" w:line="360" w:lineRule="auto"/>
        <w:jc w:val="both"/>
        <w:rPr>
          <w:rFonts w:ascii="Times New Roman" w:hAnsi="Times New Roman" w:cs="Times New Roman"/>
          <w:b/>
          <w:i/>
          <w:iCs/>
          <w:sz w:val="23"/>
          <w:szCs w:val="23"/>
        </w:rPr>
      </w:pPr>
    </w:p>
    <w:p w:rsidRPr="00F3565F" w:rsidR="00600E7F" w:rsidP="00861BDD" w:rsidRDefault="00600E7F" w14:paraId="7680FD70" w14:textId="40A434AA">
      <w:pPr>
        <w:spacing w:after="0" w:line="360" w:lineRule="auto"/>
        <w:jc w:val="center"/>
        <w:rPr>
          <w:rFonts w:ascii="Times New Roman" w:hAnsi="Times New Roman" w:cs="Times New Roman"/>
          <w:b/>
          <w:sz w:val="23"/>
          <w:szCs w:val="23"/>
        </w:rPr>
      </w:pPr>
      <w:r w:rsidRPr="00F3565F">
        <w:rPr>
          <w:rFonts w:ascii="Times New Roman" w:hAnsi="Times New Roman" w:cs="Times New Roman"/>
          <w:b/>
          <w:sz w:val="23"/>
          <w:szCs w:val="23"/>
        </w:rPr>
        <w:t xml:space="preserve">Rolando Eyzaguirre </w:t>
      </w:r>
      <w:proofErr w:type="spellStart"/>
      <w:r w:rsidRPr="00F3565F">
        <w:rPr>
          <w:rFonts w:ascii="Times New Roman" w:hAnsi="Times New Roman" w:cs="Times New Roman"/>
          <w:b/>
          <w:sz w:val="23"/>
          <w:szCs w:val="23"/>
        </w:rPr>
        <w:t>Maccan</w:t>
      </w:r>
      <w:proofErr w:type="spellEnd"/>
      <w:r w:rsidRPr="00F3565F">
        <w:rPr>
          <w:rFonts w:ascii="Times New Roman" w:hAnsi="Times New Roman" w:cs="Times New Roman"/>
          <w:b/>
          <w:sz w:val="23"/>
          <w:szCs w:val="23"/>
        </w:rPr>
        <w:t xml:space="preserve"> – </w:t>
      </w:r>
      <w:proofErr w:type="gramStart"/>
      <w:r w:rsidRPr="00F3565F">
        <w:rPr>
          <w:rFonts w:ascii="Times New Roman" w:hAnsi="Times New Roman" w:cs="Times New Roman"/>
          <w:b/>
          <w:sz w:val="23"/>
          <w:szCs w:val="23"/>
        </w:rPr>
        <w:t>Presidente</w:t>
      </w:r>
      <w:proofErr w:type="gramEnd"/>
    </w:p>
    <w:p w:rsidRPr="00F3565F" w:rsidR="007543CD" w:rsidP="007543CD" w:rsidRDefault="00543015" w14:paraId="220AA7AD" w14:textId="5B40BC33">
      <w:pPr>
        <w:spacing w:after="0" w:line="360" w:lineRule="auto"/>
        <w:jc w:val="center"/>
        <w:rPr>
          <w:rFonts w:ascii="Times New Roman" w:hAnsi="Times New Roman" w:cs="Times New Roman"/>
          <w:b/>
          <w:sz w:val="23"/>
          <w:szCs w:val="23"/>
        </w:rPr>
      </w:pPr>
      <w:r w:rsidRPr="00F3565F">
        <w:rPr>
          <w:rFonts w:ascii="Times New Roman" w:hAnsi="Times New Roman" w:cs="Times New Roman"/>
          <w:b/>
          <w:sz w:val="23"/>
          <w:szCs w:val="23"/>
        </w:rPr>
        <w:t xml:space="preserve">María Eugenia Valdez Fernández Baca </w:t>
      </w:r>
      <w:r w:rsidRPr="00F3565F" w:rsidR="007543CD">
        <w:rPr>
          <w:rFonts w:ascii="Times New Roman" w:hAnsi="Times New Roman" w:cs="Times New Roman"/>
          <w:b/>
          <w:sz w:val="23"/>
          <w:szCs w:val="23"/>
        </w:rPr>
        <w:t xml:space="preserve">– </w:t>
      </w:r>
      <w:r w:rsidRPr="00F3565F" w:rsidR="00950F53">
        <w:rPr>
          <w:rFonts w:ascii="Times New Roman" w:hAnsi="Times New Roman" w:cs="Times New Roman"/>
          <w:b/>
          <w:sz w:val="23"/>
          <w:szCs w:val="23"/>
        </w:rPr>
        <w:t>Vocal</w:t>
      </w:r>
    </w:p>
    <w:p w:rsidRPr="00F3565F" w:rsidR="00600E7F" w:rsidP="00600E7F" w:rsidRDefault="00600E7F" w14:paraId="3155F74E" w14:textId="30D2E817">
      <w:pPr>
        <w:spacing w:after="0" w:line="360" w:lineRule="auto"/>
        <w:jc w:val="center"/>
        <w:rPr>
          <w:rFonts w:ascii="Times New Roman" w:hAnsi="Times New Roman" w:cs="Times New Roman"/>
          <w:b/>
          <w:sz w:val="23"/>
          <w:szCs w:val="23"/>
        </w:rPr>
      </w:pPr>
      <w:r w:rsidRPr="00F3565F">
        <w:rPr>
          <w:rFonts w:ascii="Times New Roman" w:hAnsi="Times New Roman" w:cs="Times New Roman"/>
          <w:b/>
          <w:sz w:val="23"/>
          <w:szCs w:val="23"/>
        </w:rPr>
        <w:t>Omar Alfaro Villanueva – Vocal</w:t>
      </w:r>
    </w:p>
    <w:p w:rsidRPr="00F3565F" w:rsidR="007543CD" w:rsidP="007543CD" w:rsidRDefault="007543CD" w14:paraId="69BFE54F" w14:textId="77777777">
      <w:pPr>
        <w:spacing w:after="0" w:line="360" w:lineRule="auto"/>
        <w:jc w:val="center"/>
        <w:rPr>
          <w:rFonts w:ascii="Times New Roman" w:hAnsi="Times New Roman" w:cs="Times New Roman"/>
          <w:b/>
          <w:sz w:val="23"/>
          <w:szCs w:val="23"/>
        </w:rPr>
      </w:pPr>
      <w:r w:rsidRPr="00F3565F">
        <w:rPr>
          <w:rFonts w:ascii="Times New Roman" w:hAnsi="Times New Roman" w:cs="Times New Roman"/>
          <w:b/>
          <w:sz w:val="23"/>
          <w:szCs w:val="23"/>
        </w:rPr>
        <w:t>Gonzalo Abad del Busto – Vocal</w:t>
      </w:r>
    </w:p>
    <w:p w:rsidRPr="00293FC1" w:rsidR="00986F0C" w:rsidP="00556526" w:rsidRDefault="00986F0C" w14:paraId="412CCBAA" w14:textId="77777777">
      <w:pPr>
        <w:spacing w:after="0" w:line="360" w:lineRule="auto"/>
        <w:jc w:val="center"/>
        <w:rPr>
          <w:rFonts w:ascii="Times New Roman" w:hAnsi="Times New Roman" w:cs="Times New Roman"/>
          <w:bCs/>
          <w:sz w:val="24"/>
          <w:szCs w:val="24"/>
        </w:rPr>
      </w:pPr>
    </w:p>
    <w:p w:rsidRPr="00293FC1" w:rsidR="00C6662D" w:rsidP="00C6662D" w:rsidRDefault="00C6662D" w14:paraId="14DFBF1F" w14:textId="77777777">
      <w:pPr>
        <w:spacing w:after="0" w:line="360" w:lineRule="auto"/>
        <w:rPr>
          <w:rFonts w:ascii="Times New Roman" w:hAnsi="Times New Roman" w:cs="Times New Roman"/>
          <w:bCs/>
          <w:sz w:val="24"/>
          <w:szCs w:val="24"/>
        </w:rPr>
      </w:pPr>
    </w:p>
    <w:p w:rsidRPr="005E49B8" w:rsidR="00556526" w:rsidP="00B17E56" w:rsidRDefault="00556526" w14:paraId="5D853B0D" w14:textId="088DF411">
      <w:pPr>
        <w:jc w:val="both"/>
        <w:rPr>
          <w:rFonts w:ascii="Times New Roman" w:hAnsi="Times New Roman" w:cs="Times New Roman"/>
          <w:bCs/>
          <w:i/>
          <w:iCs/>
          <w:sz w:val="24"/>
          <w:szCs w:val="24"/>
        </w:rPr>
      </w:pPr>
    </w:p>
    <w:p w:rsidRPr="005E49B8"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5E49B8" w:rsidR="00815B8C" w:rsidP="00784355" w:rsidRDefault="00815B8C" w14:paraId="38E8C41E" w14:textId="77777777">
      <w:pPr>
        <w:spacing w:after="0" w:line="240" w:lineRule="auto"/>
      </w:pPr>
      <w:r w:rsidRPr="005E49B8">
        <w:separator/>
      </w:r>
    </w:p>
  </w:endnote>
  <w:endnote w:type="continuationSeparator" w:id="0">
    <w:p w:rsidRPr="005E49B8" w:rsidR="00815B8C" w:rsidP="00784355" w:rsidRDefault="00815B8C" w14:paraId="465547D5" w14:textId="77777777">
      <w:pPr>
        <w:spacing w:after="0" w:line="240" w:lineRule="auto"/>
      </w:pPr>
      <w:r w:rsidRPr="005E49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5E49B8" w:rsidR="00C671F5" w:rsidRDefault="00C671F5" w14:paraId="1A7D4DE2" w14:textId="27FEA839">
            <w:pPr>
              <w:pStyle w:val="Piedepgina"/>
              <w:jc w:val="right"/>
              <w:rPr>
                <w:rFonts w:ascii="Times New Roman" w:hAnsi="Times New Roman" w:cs="Times New Roman"/>
                <w:sz w:val="18"/>
                <w:szCs w:val="18"/>
              </w:rPr>
            </w:pPr>
            <w:r w:rsidRPr="005E49B8">
              <w:rPr>
                <w:rFonts w:ascii="Times New Roman" w:hAnsi="Times New Roman" w:cs="Times New Roman"/>
                <w:sz w:val="18"/>
                <w:szCs w:val="18"/>
              </w:rPr>
              <w:t xml:space="preserve">Página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PAGE</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r w:rsidRPr="005E49B8">
              <w:rPr>
                <w:rFonts w:ascii="Times New Roman" w:hAnsi="Times New Roman" w:cs="Times New Roman"/>
                <w:sz w:val="18"/>
                <w:szCs w:val="18"/>
              </w:rPr>
              <w:t xml:space="preserve"> de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NUMPAGES</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p>
        </w:sdtContent>
      </w:sdt>
    </w:sdtContent>
  </w:sdt>
  <w:p w:rsidRPr="005E49B8"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5E49B8" w:rsidR="00815B8C" w:rsidP="00784355" w:rsidRDefault="00815B8C" w14:paraId="4C92A71E" w14:textId="77777777">
      <w:pPr>
        <w:spacing w:after="0" w:line="240" w:lineRule="auto"/>
      </w:pPr>
      <w:r w:rsidRPr="005E49B8">
        <w:separator/>
      </w:r>
    </w:p>
  </w:footnote>
  <w:footnote w:type="continuationSeparator" w:id="0">
    <w:p w:rsidRPr="005E49B8" w:rsidR="00815B8C" w:rsidP="00784355" w:rsidRDefault="00815B8C" w14:paraId="037FDE1C" w14:textId="77777777">
      <w:pPr>
        <w:spacing w:after="0" w:line="240" w:lineRule="auto"/>
      </w:pPr>
      <w:r w:rsidRPr="005E49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5E49B8" w:rsidR="00C671F5" w:rsidRDefault="00C671F5" w14:paraId="0810BC29" w14:textId="579E5393">
    <w:pPr>
      <w:pStyle w:val="Encabezado"/>
    </w:pPr>
    <w:r w:rsidRPr="005E49B8">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Pr="005E49B8"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6F041A"/>
    <w:multiLevelType w:val="hybridMultilevel"/>
    <w:tmpl w:val="CF6E43C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 w15:restartNumberingAfterBreak="0">
    <w:nsid w:val="19260E7E"/>
    <w:multiLevelType w:val="hybridMultilevel"/>
    <w:tmpl w:val="1658A382"/>
    <w:lvl w:ilvl="0" w:tplc="5B30A26C">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9A09E1"/>
    <w:multiLevelType w:val="hybridMultilevel"/>
    <w:tmpl w:val="4DAC230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C944D3C"/>
    <w:multiLevelType w:val="hybridMultilevel"/>
    <w:tmpl w:val="06C61E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56F047E"/>
    <w:multiLevelType w:val="hybridMultilevel"/>
    <w:tmpl w:val="B1408B12"/>
    <w:lvl w:ilvl="0" w:tplc="D8189730">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2F2E63"/>
    <w:multiLevelType w:val="hybridMultilevel"/>
    <w:tmpl w:val="F4A054E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8683557"/>
    <w:multiLevelType w:val="hybridMultilevel"/>
    <w:tmpl w:val="16B8D46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CB10433"/>
    <w:multiLevelType w:val="hybridMultilevel"/>
    <w:tmpl w:val="85D49EE2"/>
    <w:lvl w:ilvl="0" w:tplc="D9426CE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2" w15:restartNumberingAfterBreak="0">
    <w:nsid w:val="6D4E2A0E"/>
    <w:multiLevelType w:val="hybridMultilevel"/>
    <w:tmpl w:val="E8CC6D2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09315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768510">
    <w:abstractNumId w:val="8"/>
  </w:num>
  <w:num w:numId="6" w16cid:durableId="669941158">
    <w:abstractNumId w:val="10"/>
  </w:num>
  <w:num w:numId="7" w16cid:durableId="768355813">
    <w:abstractNumId w:val="4"/>
  </w:num>
  <w:num w:numId="8" w16cid:durableId="1265191326">
    <w:abstractNumId w:val="7"/>
  </w:num>
  <w:num w:numId="9" w16cid:durableId="912393528">
    <w:abstractNumId w:val="2"/>
  </w:num>
  <w:num w:numId="10" w16cid:durableId="724915745">
    <w:abstractNumId w:val="11"/>
  </w:num>
  <w:num w:numId="11" w16cid:durableId="802118194">
    <w:abstractNumId w:val="12"/>
  </w:num>
  <w:num w:numId="12" w16cid:durableId="1848013628">
    <w:abstractNumId w:val="5"/>
  </w:num>
  <w:num w:numId="13" w16cid:durableId="12807982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C4FAF"/>
    <w:rsid w:val="000D3CCB"/>
    <w:rsid w:val="000D5F00"/>
    <w:rsid w:val="000E4569"/>
    <w:rsid w:val="000E483A"/>
    <w:rsid w:val="000E6CBA"/>
    <w:rsid w:val="000F17DA"/>
    <w:rsid w:val="000F1B4B"/>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04E5"/>
    <w:rsid w:val="0014650D"/>
    <w:rsid w:val="00150874"/>
    <w:rsid w:val="001508BC"/>
    <w:rsid w:val="00151F82"/>
    <w:rsid w:val="0015215E"/>
    <w:rsid w:val="001529FE"/>
    <w:rsid w:val="001562DF"/>
    <w:rsid w:val="00157979"/>
    <w:rsid w:val="00160361"/>
    <w:rsid w:val="0016270F"/>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C6D0B"/>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3FC1"/>
    <w:rsid w:val="00294D98"/>
    <w:rsid w:val="00295828"/>
    <w:rsid w:val="0029673E"/>
    <w:rsid w:val="002A0247"/>
    <w:rsid w:val="002A31D3"/>
    <w:rsid w:val="002A3D36"/>
    <w:rsid w:val="002A5A2B"/>
    <w:rsid w:val="002A7E2E"/>
    <w:rsid w:val="002B2FD0"/>
    <w:rsid w:val="002B726E"/>
    <w:rsid w:val="002C130C"/>
    <w:rsid w:val="002C2A0F"/>
    <w:rsid w:val="002C4416"/>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720"/>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96623"/>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2A5C"/>
    <w:rsid w:val="003E450C"/>
    <w:rsid w:val="003E7664"/>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042E"/>
    <w:rsid w:val="00433E6D"/>
    <w:rsid w:val="00440BC2"/>
    <w:rsid w:val="00440F50"/>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26B3"/>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0ACC"/>
    <w:rsid w:val="005316B2"/>
    <w:rsid w:val="00531BEE"/>
    <w:rsid w:val="005323A2"/>
    <w:rsid w:val="0053470F"/>
    <w:rsid w:val="00535473"/>
    <w:rsid w:val="00535EE2"/>
    <w:rsid w:val="00536113"/>
    <w:rsid w:val="00537DBF"/>
    <w:rsid w:val="00540F01"/>
    <w:rsid w:val="00541534"/>
    <w:rsid w:val="00543015"/>
    <w:rsid w:val="00544BFC"/>
    <w:rsid w:val="00547D19"/>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13C"/>
    <w:rsid w:val="005A0A0B"/>
    <w:rsid w:val="005A0B70"/>
    <w:rsid w:val="005A40A4"/>
    <w:rsid w:val="005A76CB"/>
    <w:rsid w:val="005A782D"/>
    <w:rsid w:val="005B0224"/>
    <w:rsid w:val="005B2924"/>
    <w:rsid w:val="005C3266"/>
    <w:rsid w:val="005C524E"/>
    <w:rsid w:val="005C5AB9"/>
    <w:rsid w:val="005C6AB8"/>
    <w:rsid w:val="005D3E68"/>
    <w:rsid w:val="005D5F88"/>
    <w:rsid w:val="005D64B6"/>
    <w:rsid w:val="005E0EC2"/>
    <w:rsid w:val="005E17C2"/>
    <w:rsid w:val="005E2CBE"/>
    <w:rsid w:val="005E4870"/>
    <w:rsid w:val="005E49B8"/>
    <w:rsid w:val="005E7D24"/>
    <w:rsid w:val="005F220A"/>
    <w:rsid w:val="005F4C97"/>
    <w:rsid w:val="00600E7F"/>
    <w:rsid w:val="006043E9"/>
    <w:rsid w:val="00605902"/>
    <w:rsid w:val="00606105"/>
    <w:rsid w:val="00613A39"/>
    <w:rsid w:val="006226DC"/>
    <w:rsid w:val="00622ABC"/>
    <w:rsid w:val="00623204"/>
    <w:rsid w:val="00624034"/>
    <w:rsid w:val="006266F4"/>
    <w:rsid w:val="00631C06"/>
    <w:rsid w:val="006403D7"/>
    <w:rsid w:val="0064374C"/>
    <w:rsid w:val="006442E0"/>
    <w:rsid w:val="006444C9"/>
    <w:rsid w:val="0064607A"/>
    <w:rsid w:val="00647AEA"/>
    <w:rsid w:val="00650612"/>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321"/>
    <w:rsid w:val="006C1704"/>
    <w:rsid w:val="006C1A65"/>
    <w:rsid w:val="006C29A7"/>
    <w:rsid w:val="006C6261"/>
    <w:rsid w:val="006D2BA9"/>
    <w:rsid w:val="006D397E"/>
    <w:rsid w:val="006E2366"/>
    <w:rsid w:val="006E4547"/>
    <w:rsid w:val="006E4689"/>
    <w:rsid w:val="006E5BE6"/>
    <w:rsid w:val="006F36EF"/>
    <w:rsid w:val="006F47A8"/>
    <w:rsid w:val="006F4986"/>
    <w:rsid w:val="006F4EC0"/>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1DA7"/>
    <w:rsid w:val="007B2721"/>
    <w:rsid w:val="007B3958"/>
    <w:rsid w:val="007B3C05"/>
    <w:rsid w:val="007C14D0"/>
    <w:rsid w:val="007C1A22"/>
    <w:rsid w:val="007C213D"/>
    <w:rsid w:val="007C37E8"/>
    <w:rsid w:val="007C3CAC"/>
    <w:rsid w:val="007C4D67"/>
    <w:rsid w:val="007C4E10"/>
    <w:rsid w:val="007C69FE"/>
    <w:rsid w:val="007D13E3"/>
    <w:rsid w:val="007D13F3"/>
    <w:rsid w:val="007D26B5"/>
    <w:rsid w:val="007D2A4B"/>
    <w:rsid w:val="007D39D3"/>
    <w:rsid w:val="007D5BB1"/>
    <w:rsid w:val="007D7213"/>
    <w:rsid w:val="007E4325"/>
    <w:rsid w:val="007E50A5"/>
    <w:rsid w:val="007E5917"/>
    <w:rsid w:val="007F186A"/>
    <w:rsid w:val="007F38DF"/>
    <w:rsid w:val="007F74F1"/>
    <w:rsid w:val="008010D0"/>
    <w:rsid w:val="008020A1"/>
    <w:rsid w:val="00813611"/>
    <w:rsid w:val="00815B8C"/>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57EC1"/>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C04"/>
    <w:rsid w:val="00891DB3"/>
    <w:rsid w:val="00895A85"/>
    <w:rsid w:val="00896F8E"/>
    <w:rsid w:val="008A1D12"/>
    <w:rsid w:val="008A23EE"/>
    <w:rsid w:val="008A3A47"/>
    <w:rsid w:val="008B47F3"/>
    <w:rsid w:val="008B5C61"/>
    <w:rsid w:val="008B69A3"/>
    <w:rsid w:val="008B6A09"/>
    <w:rsid w:val="008B760D"/>
    <w:rsid w:val="008B7C97"/>
    <w:rsid w:val="008C2F89"/>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631"/>
    <w:rsid w:val="00974D2D"/>
    <w:rsid w:val="009754DD"/>
    <w:rsid w:val="00975745"/>
    <w:rsid w:val="0098136F"/>
    <w:rsid w:val="00986F0C"/>
    <w:rsid w:val="00992626"/>
    <w:rsid w:val="0099320E"/>
    <w:rsid w:val="00993409"/>
    <w:rsid w:val="00997863"/>
    <w:rsid w:val="00997FC6"/>
    <w:rsid w:val="009A11D5"/>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3D0C"/>
    <w:rsid w:val="009C503F"/>
    <w:rsid w:val="009C5373"/>
    <w:rsid w:val="009C6404"/>
    <w:rsid w:val="009D1062"/>
    <w:rsid w:val="009D2AD7"/>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367D"/>
    <w:rsid w:val="00AB7BFE"/>
    <w:rsid w:val="00AC07E0"/>
    <w:rsid w:val="00AC3F97"/>
    <w:rsid w:val="00AC4C86"/>
    <w:rsid w:val="00AC4CF3"/>
    <w:rsid w:val="00AC5A9E"/>
    <w:rsid w:val="00AD1FEC"/>
    <w:rsid w:val="00AD2DF1"/>
    <w:rsid w:val="00AD5CBE"/>
    <w:rsid w:val="00AE05B6"/>
    <w:rsid w:val="00AE3EA8"/>
    <w:rsid w:val="00AE4125"/>
    <w:rsid w:val="00AE58A1"/>
    <w:rsid w:val="00AE6BD5"/>
    <w:rsid w:val="00AF1C99"/>
    <w:rsid w:val="00AF5E87"/>
    <w:rsid w:val="00B00552"/>
    <w:rsid w:val="00B02BEE"/>
    <w:rsid w:val="00B033A5"/>
    <w:rsid w:val="00B0460C"/>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A4B6B"/>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0492"/>
    <w:rsid w:val="00C51445"/>
    <w:rsid w:val="00C52848"/>
    <w:rsid w:val="00C52DD4"/>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D7A34"/>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C7EF5"/>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590B"/>
    <w:rsid w:val="00ED60A1"/>
    <w:rsid w:val="00ED6123"/>
    <w:rsid w:val="00EE1C4A"/>
    <w:rsid w:val="00EE2F04"/>
    <w:rsid w:val="00EE3E0F"/>
    <w:rsid w:val="00EE556A"/>
    <w:rsid w:val="00EE6D21"/>
    <w:rsid w:val="00EF32A0"/>
    <w:rsid w:val="00F01448"/>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565F"/>
    <w:rsid w:val="00F36BF0"/>
    <w:rsid w:val="00F423F5"/>
    <w:rsid w:val="00F42C0D"/>
    <w:rsid w:val="00F42F97"/>
    <w:rsid w:val="00F439B5"/>
    <w:rsid w:val="00F52E75"/>
    <w:rsid w:val="00F54C75"/>
    <w:rsid w:val="00F57DED"/>
    <w:rsid w:val="00F60A18"/>
    <w:rsid w:val="00F63F49"/>
    <w:rsid w:val="00F65837"/>
    <w:rsid w:val="00F713A4"/>
    <w:rsid w:val="00F72D00"/>
    <w:rsid w:val="00F74748"/>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CA2B688"/>
    <w:rsid w:val="1D4BA730"/>
    <w:rsid w:val="20A90EC3"/>
    <w:rsid w:val="4B1BC477"/>
    <w:rsid w:val="4C7D83A1"/>
    <w:rsid w:val="562CAEB6"/>
    <w:rsid w:val="5E1F7B8B"/>
    <w:rsid w:val="62756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PE"/>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nhideWhenUsed/>
    <w:rsid w:val="00827F7F"/>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69148836">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89378387">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7350507">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56282512">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0926193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02986524">
      <w:bodyDiv w:val="1"/>
      <w:marLeft w:val="0"/>
      <w:marRight w:val="0"/>
      <w:marTop w:val="0"/>
      <w:marBottom w:val="0"/>
      <w:divBdr>
        <w:top w:val="none" w:sz="0" w:space="0" w:color="auto"/>
        <w:left w:val="none" w:sz="0" w:space="0" w:color="auto"/>
        <w:bottom w:val="none" w:sz="0" w:space="0" w:color="auto"/>
        <w:right w:val="none" w:sz="0" w:space="0" w:color="auto"/>
      </w:divBdr>
    </w:div>
    <w:div w:id="92592391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069578118">
      <w:bodyDiv w:val="1"/>
      <w:marLeft w:val="0"/>
      <w:marRight w:val="0"/>
      <w:marTop w:val="0"/>
      <w:marBottom w:val="0"/>
      <w:divBdr>
        <w:top w:val="none" w:sz="0" w:space="0" w:color="auto"/>
        <w:left w:val="none" w:sz="0" w:space="0" w:color="auto"/>
        <w:bottom w:val="none" w:sz="0" w:space="0" w:color="auto"/>
        <w:right w:val="none" w:sz="0" w:space="0" w:color="auto"/>
      </w:divBdr>
    </w:div>
    <w:div w:id="107651542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59089192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5922955">
      <w:bodyDiv w:val="1"/>
      <w:marLeft w:val="0"/>
      <w:marRight w:val="0"/>
      <w:marTop w:val="0"/>
      <w:marBottom w:val="0"/>
      <w:divBdr>
        <w:top w:val="none" w:sz="0" w:space="0" w:color="auto"/>
        <w:left w:val="none" w:sz="0" w:space="0" w:color="auto"/>
        <w:bottom w:val="none" w:sz="0" w:space="0" w:color="auto"/>
        <w:right w:val="none" w:sz="0" w:space="0" w:color="auto"/>
      </w:divBdr>
    </w:div>
    <w:div w:id="1627270601">
      <w:bodyDiv w:val="1"/>
      <w:marLeft w:val="0"/>
      <w:marRight w:val="0"/>
      <w:marTop w:val="0"/>
      <w:marBottom w:val="0"/>
      <w:divBdr>
        <w:top w:val="none" w:sz="0" w:space="0" w:color="auto"/>
        <w:left w:val="none" w:sz="0" w:space="0" w:color="auto"/>
        <w:bottom w:val="none" w:sz="0" w:space="0" w:color="auto"/>
        <w:right w:val="none" w:sz="0" w:space="0" w:color="auto"/>
      </w:divBdr>
    </w:div>
    <w:div w:id="1637832371">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1264422">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4263040-BA0D-419D-8561-5F5902E68581}"/>
</file>

<file path=customXml/itemProps3.xml><?xml version="1.0" encoding="utf-8"?>
<ds:datastoreItem xmlns:ds="http://schemas.openxmlformats.org/officeDocument/2006/customXml" ds:itemID="{A1D719B5-FBBC-47B8-90CF-8BC105DC05DE}"/>
</file>

<file path=customXml/itemProps4.xml><?xml version="1.0" encoding="utf-8"?>
<ds:datastoreItem xmlns:ds="http://schemas.openxmlformats.org/officeDocument/2006/customXml" ds:itemID="{6070E783-9509-4F1A-BEDF-6520E799C7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442</cp:revision>
  <cp:lastPrinted>2024-12-19T16:56:00Z</cp:lastPrinted>
  <dcterms:created xsi:type="dcterms:W3CDTF">2023-02-14T22:37:00Z</dcterms:created>
  <dcterms:modified xsi:type="dcterms:W3CDTF">2025-12-15T20:26:59Z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