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F3565F" w:rsidR="004C26B3" w:rsidP="009D2AD7" w:rsidRDefault="00201C0D" w14:paraId="70E0358F" w14:textId="6223EA41">
      <w:pPr>
        <w:spacing w:after="0" w:line="240" w:lineRule="auto"/>
        <w:jc w:val="center"/>
        <w:rPr>
          <w:rFonts w:ascii="Times New Roman" w:hAnsi="Times New Roman" w:cs="Times New Roman"/>
          <w:b/>
          <w:sz w:val="23"/>
          <w:szCs w:val="23"/>
          <w:lang w:eastAsia="ar-SA"/>
        </w:rPr>
      </w:pPr>
      <w:r w:rsidRPr="00F3565F">
        <w:rPr>
          <w:rFonts w:ascii="Times New Roman" w:hAnsi="Times New Roman" w:cs="Times New Roman"/>
          <w:b/>
          <w:sz w:val="23"/>
          <w:szCs w:val="23"/>
          <w:lang w:eastAsia="ar-SA"/>
        </w:rPr>
        <w:t xml:space="preserve">RESOLUCIÓN DE RECURSO IMPUGNATIVO </w:t>
      </w:r>
      <w:proofErr w:type="spellStart"/>
      <w:r w:rsidRPr="00F3565F" w:rsidR="00707C99">
        <w:rPr>
          <w:rFonts w:ascii="Times New Roman" w:hAnsi="Times New Roman" w:cs="Times New Roman"/>
          <w:b/>
          <w:sz w:val="23"/>
          <w:szCs w:val="23"/>
          <w:lang w:eastAsia="ar-SA"/>
        </w:rPr>
        <w:t>N°</w:t>
      </w:r>
      <w:proofErr w:type="spellEnd"/>
      <w:r w:rsidRPr="00F3565F" w:rsidR="00707C99">
        <w:rPr>
          <w:rFonts w:ascii="Times New Roman" w:hAnsi="Times New Roman" w:cs="Times New Roman"/>
          <w:b/>
          <w:sz w:val="23"/>
          <w:szCs w:val="23"/>
          <w:lang w:eastAsia="ar-SA"/>
        </w:rPr>
        <w:t xml:space="preserve"> </w:t>
      </w:r>
      <w:r w:rsidRPr="00F3565F" w:rsidR="00516293">
        <w:rPr>
          <w:rFonts w:ascii="Times New Roman" w:hAnsi="Times New Roman" w:cs="Times New Roman"/>
          <w:b/>
          <w:sz w:val="23"/>
          <w:szCs w:val="23"/>
          <w:lang w:eastAsia="ar-SA"/>
        </w:rPr>
        <w:t>0</w:t>
      </w:r>
      <w:r w:rsidR="00560CBC">
        <w:rPr>
          <w:rFonts w:ascii="Times New Roman" w:hAnsi="Times New Roman" w:cs="Times New Roman"/>
          <w:b/>
          <w:sz w:val="23"/>
          <w:szCs w:val="23"/>
          <w:lang w:eastAsia="ar-SA"/>
        </w:rPr>
        <w:t>50</w:t>
      </w:r>
      <w:r w:rsidRPr="00F3565F" w:rsidR="00C671F5">
        <w:rPr>
          <w:rFonts w:ascii="Times New Roman" w:hAnsi="Times New Roman" w:cs="Times New Roman"/>
          <w:b/>
          <w:sz w:val="23"/>
          <w:szCs w:val="23"/>
          <w:lang w:eastAsia="ar-SA"/>
        </w:rPr>
        <w:t>/2</w:t>
      </w:r>
      <w:r w:rsidRPr="00F3565F" w:rsidR="00543015">
        <w:rPr>
          <w:rFonts w:ascii="Times New Roman" w:hAnsi="Times New Roman" w:cs="Times New Roman"/>
          <w:b/>
          <w:sz w:val="23"/>
          <w:szCs w:val="23"/>
          <w:lang w:eastAsia="ar-SA"/>
        </w:rPr>
        <w:t>4</w:t>
      </w:r>
    </w:p>
    <w:p w:rsidRPr="001468B0" w:rsidR="001468B0" w:rsidP="001468B0" w:rsidRDefault="001468B0" w14:paraId="14572EC6" w14:textId="77777777">
      <w:pPr>
        <w:jc w:val="both"/>
        <w:rPr>
          <w:rFonts w:ascii="Times New Roman" w:hAnsi="Times New Roman" w:eastAsia="Arial Unicode MS" w:cs="Times New Roman"/>
          <w:b/>
          <w:bCs/>
          <w:sz w:val="23"/>
          <w:szCs w:val="23"/>
          <w:lang w:val="es-MX" w:eastAsia="ar-SA"/>
        </w:rPr>
      </w:pPr>
      <w:r w:rsidRPr="001468B0">
        <w:rPr>
          <w:rFonts w:ascii="Times New Roman" w:hAnsi="Times New Roman" w:eastAsia="Arial Unicode MS" w:cs="Times New Roman"/>
          <w:b/>
          <w:bCs/>
          <w:sz w:val="23"/>
          <w:szCs w:val="23"/>
          <w:lang w:val="es-MX" w:eastAsia="ar-SA"/>
        </w:rPr>
        <w:t>VISTOS:</w:t>
      </w:r>
    </w:p>
    <w:p w:rsidRPr="001468B0" w:rsidR="001468B0" w:rsidP="1628F09F" w:rsidRDefault="001468B0" w14:paraId="6FAA30FA" w14:textId="3E1BAB4A">
      <w:pPr>
        <w:jc w:val="both"/>
        <w:rPr>
          <w:rFonts w:ascii="Times New Roman" w:hAnsi="Times New Roman" w:eastAsia="Arial Unicode MS" w:cs="Times New Roman"/>
          <w:sz w:val="23"/>
          <w:szCs w:val="23"/>
          <w:lang w:eastAsia="ar-SA"/>
        </w:rPr>
      </w:pPr>
      <w:r w:rsidRPr="1628F09F" w:rsidR="001468B0">
        <w:rPr>
          <w:rFonts w:ascii="Times New Roman" w:hAnsi="Times New Roman" w:eastAsia="Arial Unicode MS" w:cs="Times New Roman"/>
          <w:sz w:val="23"/>
          <w:szCs w:val="23"/>
          <w:lang w:eastAsia="ar-SA"/>
        </w:rPr>
        <w:t xml:space="preserve">El recurso de impugnación presentado por </w:t>
      </w:r>
      <w:r w:rsidRPr="1628F09F" w:rsidR="4F30D0D6">
        <w:rPr>
          <w:rFonts w:ascii="Times New Roman" w:hAnsi="Times New Roman" w:eastAsia="Arial Unicode MS" w:cs="Times New Roman"/>
          <w:b w:val="1"/>
          <w:bCs w:val="1"/>
          <w:sz w:val="23"/>
          <w:szCs w:val="23"/>
          <w:lang w:eastAsia="ar-SA"/>
        </w:rPr>
        <w:t>...................................</w:t>
      </w:r>
      <w:r w:rsidRPr="1628F09F" w:rsidR="001468B0">
        <w:rPr>
          <w:rFonts w:ascii="Times New Roman" w:hAnsi="Times New Roman" w:eastAsia="Arial Unicode MS" w:cs="Times New Roman"/>
          <w:b w:val="1"/>
          <w:bCs w:val="1"/>
          <w:sz w:val="23"/>
          <w:szCs w:val="23"/>
          <w:lang w:eastAsia="ar-SA"/>
        </w:rPr>
        <w:t xml:space="preserve"> </w:t>
      </w:r>
      <w:r w:rsidRPr="1628F09F" w:rsidR="001468B0">
        <w:rPr>
          <w:rFonts w:ascii="Times New Roman" w:hAnsi="Times New Roman" w:eastAsia="Arial Unicode MS" w:cs="Times New Roman"/>
          <w:sz w:val="23"/>
          <w:szCs w:val="23"/>
          <w:lang w:eastAsia="ar-SA"/>
        </w:rPr>
        <w:t xml:space="preserve">respecto de la Resolución Nro. 231/24 de fecha 25 de noviembre de 2024, expedida por la DEFASEG, conforme a la cual se declaró FUNDADA la reclamación interpuesta por don </w:t>
      </w:r>
      <w:r w:rsidRPr="1628F09F" w:rsidR="0633ADA4">
        <w:rPr>
          <w:rFonts w:ascii="Times New Roman" w:hAnsi="Times New Roman" w:eastAsia="Arial Unicode MS" w:cs="Times New Roman"/>
          <w:sz w:val="23"/>
          <w:szCs w:val="23"/>
          <w:lang w:eastAsia="ar-SA"/>
        </w:rPr>
        <w:t>...................................</w:t>
      </w:r>
      <w:r w:rsidRPr="1628F09F" w:rsidR="001468B0">
        <w:rPr>
          <w:rFonts w:ascii="Times New Roman" w:hAnsi="Times New Roman" w:eastAsia="Arial Unicode MS" w:cs="Times New Roman"/>
          <w:sz w:val="23"/>
          <w:szCs w:val="23"/>
          <w:lang w:eastAsia="ar-SA"/>
        </w:rPr>
        <w:t xml:space="preserve"> respecto de la Póliza de Seguro Vehicular </w:t>
      </w:r>
      <w:r w:rsidRPr="1628F09F" w:rsidR="0CD94523">
        <w:rPr>
          <w:rFonts w:ascii="Times New Roman" w:hAnsi="Times New Roman" w:eastAsia="Arial Unicode MS" w:cs="Times New Roman"/>
          <w:sz w:val="23"/>
          <w:szCs w:val="23"/>
          <w:lang w:eastAsia="ar-SA"/>
        </w:rPr>
        <w:t>...................................</w:t>
      </w:r>
      <w:r w:rsidRPr="1628F09F" w:rsidR="001468B0">
        <w:rPr>
          <w:rFonts w:ascii="Times New Roman" w:hAnsi="Times New Roman" w:eastAsia="Arial Unicode MS" w:cs="Times New Roman"/>
          <w:sz w:val="23"/>
          <w:szCs w:val="23"/>
          <w:lang w:eastAsia="ar-SA"/>
        </w:rPr>
        <w:t>.</w:t>
      </w:r>
    </w:p>
    <w:p w:rsidRPr="001468B0" w:rsidR="001468B0" w:rsidP="001468B0" w:rsidRDefault="001468B0" w14:paraId="19FD5B72" w14:textId="77777777">
      <w:pPr>
        <w:jc w:val="both"/>
        <w:rPr>
          <w:rFonts w:ascii="Times New Roman" w:hAnsi="Times New Roman" w:eastAsia="Arial Unicode MS" w:cs="Times New Roman"/>
          <w:bCs/>
          <w:sz w:val="23"/>
          <w:szCs w:val="23"/>
          <w:lang w:val="es-MX" w:eastAsia="ar-SA"/>
        </w:rPr>
      </w:pPr>
      <w:r w:rsidRPr="001468B0">
        <w:rPr>
          <w:rFonts w:ascii="Times New Roman" w:hAnsi="Times New Roman" w:eastAsia="Arial Unicode MS" w:cs="Times New Roman"/>
          <w:bCs/>
          <w:sz w:val="23"/>
          <w:szCs w:val="23"/>
          <w:lang w:val="es-MX" w:eastAsia="ar-SA"/>
        </w:rPr>
        <w:t xml:space="preserve">Que, el indicado recurso se sustenta resumidamente en lo siguiente: a) el asegurado no solo incumplió con realizar la denuncia policial, también omitió someterse al dosaje etílico; b) el asegurado conocía que debía realizar dicha cargas y deliberadamente omitió realizarlas; c) sostener que puede incumplir sus cargas genera un precedente que generaría incertidumbre jurídica; d) el mismo reclamante afirmó que se le indicó que debía realizar la denuncia policial, sin embargo no la hizo por falta de tiempo; e) respecto a que no se ha cumplido con adjuntar prueba de que se informó al asegurado acerca de las consecuencias del incumplimiento de las cargas, reiteran que el propio asegurado reconoció el contenido de dicha llamada en dónde se le indicó como proceder; ello sin perjuicio del cargo que adjuntarán en donde se advierte que el asegurado tenía conocimiento de los términos y condiciones de la póliza; f) respecto a la cláusula </w:t>
      </w:r>
      <w:proofErr w:type="spellStart"/>
      <w:r w:rsidRPr="001468B0">
        <w:rPr>
          <w:rFonts w:ascii="Times New Roman" w:hAnsi="Times New Roman" w:eastAsia="Arial Unicode MS" w:cs="Times New Roman"/>
          <w:bCs/>
          <w:sz w:val="23"/>
          <w:szCs w:val="23"/>
          <w:lang w:val="es-MX" w:eastAsia="ar-SA"/>
        </w:rPr>
        <w:t>speed</w:t>
      </w:r>
      <w:proofErr w:type="spellEnd"/>
      <w:r w:rsidRPr="001468B0">
        <w:rPr>
          <w:rFonts w:ascii="Times New Roman" w:hAnsi="Times New Roman" w:eastAsia="Arial Unicode MS" w:cs="Times New Roman"/>
          <w:bCs/>
          <w:sz w:val="23"/>
          <w:szCs w:val="23"/>
          <w:lang w:val="es-MX" w:eastAsia="ar-SA"/>
        </w:rPr>
        <w:t xml:space="preserve">, esta se aplica siempre que el procurador lo autorice; sobre el particular adjuntan la conversación vía </w:t>
      </w:r>
      <w:proofErr w:type="spellStart"/>
      <w:r w:rsidRPr="001468B0">
        <w:rPr>
          <w:rFonts w:ascii="Times New Roman" w:hAnsi="Times New Roman" w:eastAsia="Arial Unicode MS" w:cs="Times New Roman"/>
          <w:bCs/>
          <w:sz w:val="23"/>
          <w:szCs w:val="23"/>
          <w:lang w:val="es-MX" w:eastAsia="ar-SA"/>
        </w:rPr>
        <w:t>whatsapp</w:t>
      </w:r>
      <w:proofErr w:type="spellEnd"/>
      <w:r w:rsidRPr="001468B0">
        <w:rPr>
          <w:rFonts w:ascii="Times New Roman" w:hAnsi="Times New Roman" w:eastAsia="Arial Unicode MS" w:cs="Times New Roman"/>
          <w:bCs/>
          <w:sz w:val="23"/>
          <w:szCs w:val="23"/>
          <w:lang w:val="es-MX" w:eastAsia="ar-SA"/>
        </w:rPr>
        <w:t xml:space="preserve"> donde un procurador de la compañía cumplió con informarle al asegurado sobre los pasos a seguir tales como la denuncia y el dosaje etílico.</w:t>
      </w:r>
    </w:p>
    <w:p w:rsidRPr="001468B0" w:rsidR="001468B0" w:rsidP="001468B0" w:rsidRDefault="001468B0" w14:paraId="3D91EC0C" w14:textId="77777777">
      <w:pPr>
        <w:jc w:val="both"/>
        <w:rPr>
          <w:rFonts w:ascii="Times New Roman" w:hAnsi="Times New Roman" w:eastAsia="Arial Unicode MS" w:cs="Times New Roman"/>
          <w:bCs/>
          <w:sz w:val="23"/>
          <w:szCs w:val="23"/>
          <w:lang w:val="es-MX" w:eastAsia="ar-SA"/>
        </w:rPr>
      </w:pPr>
      <w:r w:rsidRPr="001468B0">
        <w:rPr>
          <w:rFonts w:ascii="Times New Roman" w:hAnsi="Times New Roman" w:eastAsia="Arial Unicode MS" w:cs="Times New Roman"/>
          <w:bCs/>
          <w:sz w:val="23"/>
          <w:szCs w:val="23"/>
          <w:lang w:val="es-MX" w:eastAsia="ar-SA"/>
        </w:rPr>
        <w:t xml:space="preserve">Que, habiéndosele corrido traslado de la señalada impugnación, el reclamante la absuelve señalando resumidamente lo siguiente: a) la impugnación carece de agravios o de señalamiento de errores in </w:t>
      </w:r>
      <w:proofErr w:type="spellStart"/>
      <w:r w:rsidRPr="001468B0">
        <w:rPr>
          <w:rFonts w:ascii="Times New Roman" w:hAnsi="Times New Roman" w:eastAsia="Arial Unicode MS" w:cs="Times New Roman"/>
          <w:bCs/>
          <w:sz w:val="23"/>
          <w:szCs w:val="23"/>
          <w:lang w:val="es-MX" w:eastAsia="ar-SA"/>
        </w:rPr>
        <w:t>iudicando</w:t>
      </w:r>
      <w:proofErr w:type="spellEnd"/>
      <w:r w:rsidRPr="001468B0">
        <w:rPr>
          <w:rFonts w:ascii="Times New Roman" w:hAnsi="Times New Roman" w:eastAsia="Arial Unicode MS" w:cs="Times New Roman"/>
          <w:bCs/>
          <w:sz w:val="23"/>
          <w:szCs w:val="23"/>
          <w:lang w:val="es-MX" w:eastAsia="ar-SA"/>
        </w:rPr>
        <w:t xml:space="preserve"> o in </w:t>
      </w:r>
      <w:proofErr w:type="spellStart"/>
      <w:r w:rsidRPr="001468B0">
        <w:rPr>
          <w:rFonts w:ascii="Times New Roman" w:hAnsi="Times New Roman" w:eastAsia="Arial Unicode MS" w:cs="Times New Roman"/>
          <w:bCs/>
          <w:sz w:val="23"/>
          <w:szCs w:val="23"/>
          <w:lang w:val="es-MX" w:eastAsia="ar-SA"/>
        </w:rPr>
        <w:t>procedendo</w:t>
      </w:r>
      <w:proofErr w:type="spellEnd"/>
      <w:r w:rsidRPr="001468B0">
        <w:rPr>
          <w:rFonts w:ascii="Times New Roman" w:hAnsi="Times New Roman" w:eastAsia="Arial Unicode MS" w:cs="Times New Roman"/>
          <w:bCs/>
          <w:sz w:val="23"/>
          <w:szCs w:val="23"/>
          <w:lang w:val="es-MX" w:eastAsia="ar-SA"/>
        </w:rPr>
        <w:t xml:space="preserve">; b) la aseguradora señala que era indispensable el dosaje etílico, con lo cual pone en duda su honra y reputación y la probable comisión o insinuación de un delito de peligro (conducción en estado de ebriedad), lo que se trata de una calumnia; c) como se escucha del audio, la atención del agente de la aseguradora no se dio y por tanto no se aplicó la cláusula </w:t>
      </w:r>
      <w:proofErr w:type="spellStart"/>
      <w:r w:rsidRPr="001468B0">
        <w:rPr>
          <w:rFonts w:ascii="Times New Roman" w:hAnsi="Times New Roman" w:eastAsia="Arial Unicode MS" w:cs="Times New Roman"/>
          <w:bCs/>
          <w:sz w:val="23"/>
          <w:szCs w:val="23"/>
          <w:lang w:val="es-MX" w:eastAsia="ar-SA"/>
        </w:rPr>
        <w:t>speed</w:t>
      </w:r>
      <w:proofErr w:type="spellEnd"/>
      <w:r w:rsidRPr="001468B0">
        <w:rPr>
          <w:rFonts w:ascii="Times New Roman" w:hAnsi="Times New Roman" w:eastAsia="Arial Unicode MS" w:cs="Times New Roman"/>
          <w:bCs/>
          <w:sz w:val="23"/>
          <w:szCs w:val="23"/>
          <w:lang w:val="es-MX" w:eastAsia="ar-SA"/>
        </w:rPr>
        <w:t xml:space="preserve"> o de seguro contra todo riesgo, lo cual constituye el tipo legal de falsa declaración (art. 411 del código penal); d) la inacción de la aseguradora frustró la venta de su vehículo, y solicita una indemnización de US$11,000 que es lo previsto por daños en el contrato de seguro; e) la cláusula </w:t>
      </w:r>
      <w:proofErr w:type="spellStart"/>
      <w:r w:rsidRPr="001468B0">
        <w:rPr>
          <w:rFonts w:ascii="Times New Roman" w:hAnsi="Times New Roman" w:eastAsia="Arial Unicode MS" w:cs="Times New Roman"/>
          <w:bCs/>
          <w:sz w:val="23"/>
          <w:szCs w:val="23"/>
          <w:lang w:val="es-MX" w:eastAsia="ar-SA"/>
        </w:rPr>
        <w:t>speed</w:t>
      </w:r>
      <w:proofErr w:type="spellEnd"/>
      <w:r w:rsidRPr="001468B0">
        <w:rPr>
          <w:rFonts w:ascii="Times New Roman" w:hAnsi="Times New Roman" w:eastAsia="Arial Unicode MS" w:cs="Times New Roman"/>
          <w:bCs/>
          <w:sz w:val="23"/>
          <w:szCs w:val="23"/>
          <w:lang w:val="es-MX" w:eastAsia="ar-SA"/>
        </w:rPr>
        <w:t xml:space="preserve"> opera de pleno derecho, caso contrario se estaría dando una vulneración a la infracción del deber de idoneidad.</w:t>
      </w:r>
    </w:p>
    <w:p w:rsidRPr="001468B0" w:rsidR="001468B0" w:rsidP="001468B0" w:rsidRDefault="001468B0" w14:paraId="423DD72F" w14:textId="77777777">
      <w:pPr>
        <w:jc w:val="both"/>
        <w:rPr>
          <w:rFonts w:ascii="Times New Roman" w:hAnsi="Times New Roman" w:eastAsia="Arial Unicode MS" w:cs="Times New Roman"/>
          <w:bCs/>
          <w:sz w:val="23"/>
          <w:szCs w:val="23"/>
          <w:lang w:eastAsia="ar-SA"/>
        </w:rPr>
      </w:pPr>
      <w:r w:rsidRPr="001468B0">
        <w:rPr>
          <w:rFonts w:ascii="Times New Roman" w:hAnsi="Times New Roman" w:eastAsia="Arial Unicode MS" w:cs="Times New Roman"/>
          <w:b/>
          <w:bCs/>
          <w:sz w:val="23"/>
          <w:szCs w:val="23"/>
          <w:u w:val="single"/>
          <w:lang w:eastAsia="ar-SA"/>
        </w:rPr>
        <w:t>PRIMERO</w:t>
      </w:r>
      <w:r w:rsidRPr="001468B0">
        <w:rPr>
          <w:rFonts w:ascii="Times New Roman" w:hAnsi="Times New Roman" w:eastAsia="Arial Unicode MS" w:cs="Times New Roman"/>
          <w:b/>
          <w:bCs/>
          <w:sz w:val="23"/>
          <w:szCs w:val="23"/>
          <w:lang w:eastAsia="ar-SA"/>
        </w:rPr>
        <w:t>:</w:t>
      </w:r>
      <w:r w:rsidRPr="001468B0">
        <w:rPr>
          <w:rFonts w:ascii="Times New Roman" w:hAnsi="Times New Roman" w:eastAsia="Arial Unicode MS" w:cs="Times New Roman"/>
          <w:bCs/>
          <w:sz w:val="23"/>
          <w:szCs w:val="23"/>
          <w:lang w:eastAsia="ar-SA"/>
        </w:rPr>
        <w:t xml:space="preserve"> El artículo 10 (Procedimiento) del Reglamento de la DEFASEG (http://www.defaseg.com.pe/reglamento) establece que cualquiera de las partes que no se encuentre de acuerdo con la decisión adoptada sobre la materia reclamada, podrá impugnarla, interponiendo el correspondiente recurso de impugnación.  </w:t>
      </w:r>
    </w:p>
    <w:p w:rsidRPr="001468B0" w:rsidR="001468B0" w:rsidP="001468B0" w:rsidRDefault="001468B0" w14:paraId="775413A5" w14:textId="77777777">
      <w:pPr>
        <w:jc w:val="both"/>
        <w:rPr>
          <w:rFonts w:ascii="Times New Roman" w:hAnsi="Times New Roman" w:eastAsia="Arial Unicode MS" w:cs="Times New Roman"/>
          <w:bCs/>
          <w:sz w:val="23"/>
          <w:szCs w:val="23"/>
          <w:lang w:eastAsia="ar-SA"/>
        </w:rPr>
      </w:pPr>
      <w:r w:rsidRPr="001468B0">
        <w:rPr>
          <w:rFonts w:ascii="Times New Roman" w:hAnsi="Times New Roman" w:eastAsia="Arial Unicode MS" w:cs="Times New Roman"/>
          <w:bCs/>
          <w:sz w:val="23"/>
          <w:szCs w:val="23"/>
          <w:lang w:eastAsia="ar-SA"/>
        </w:rPr>
        <w:t>Conforme a ello, en el caso concreto, al interponer el recurso de impugnación la aseguradora ha ejercido formalmente su derecho a contradecir lo resuelto por el Órgano Resolutivo Unipersonal de la Defensoría del Asegurado.</w:t>
      </w:r>
    </w:p>
    <w:p w:rsidRPr="001468B0" w:rsidR="001468B0" w:rsidP="001468B0" w:rsidRDefault="001468B0" w14:paraId="7F113558" w14:textId="77777777">
      <w:pPr>
        <w:jc w:val="both"/>
        <w:rPr>
          <w:rFonts w:ascii="Times New Roman" w:hAnsi="Times New Roman" w:eastAsia="Arial Unicode MS" w:cs="Times New Roman"/>
          <w:bCs/>
          <w:sz w:val="23"/>
          <w:szCs w:val="23"/>
          <w:lang w:eastAsia="ar-SA"/>
        </w:rPr>
      </w:pPr>
      <w:r w:rsidRPr="001468B0">
        <w:rPr>
          <w:rFonts w:ascii="Times New Roman" w:hAnsi="Times New Roman" w:eastAsia="Arial Unicode MS" w:cs="Times New Roman"/>
          <w:b/>
          <w:bCs/>
          <w:sz w:val="23"/>
          <w:szCs w:val="23"/>
          <w:u w:val="single"/>
          <w:lang w:eastAsia="ar-SA"/>
        </w:rPr>
        <w:t>SEGUNDO</w:t>
      </w:r>
      <w:r w:rsidRPr="001468B0">
        <w:rPr>
          <w:rFonts w:ascii="Times New Roman" w:hAnsi="Times New Roman" w:eastAsia="Arial Unicode MS" w:cs="Times New Roman"/>
          <w:b/>
          <w:bCs/>
          <w:sz w:val="23"/>
          <w:szCs w:val="23"/>
          <w:lang w:eastAsia="ar-SA"/>
        </w:rPr>
        <w:t>:</w:t>
      </w:r>
      <w:r w:rsidRPr="001468B0">
        <w:rPr>
          <w:rFonts w:ascii="Times New Roman" w:hAnsi="Times New Roman" w:eastAsia="Arial Unicode MS" w:cs="Times New Roman"/>
          <w:bCs/>
          <w:sz w:val="23"/>
          <w:szCs w:val="23"/>
          <w:lang w:eastAsia="ar-SA"/>
        </w:rPr>
        <w:t xml:space="preserve"> La resolución impugnada declara fundado el reclamo, por cuanto se no se acreditó la oponibilidad de la carga al no presentar algún documento que evidencie que se informó al asegurado de </w:t>
      </w:r>
      <w:proofErr w:type="gramStart"/>
      <w:r w:rsidRPr="001468B0">
        <w:rPr>
          <w:rFonts w:ascii="Times New Roman" w:hAnsi="Times New Roman" w:eastAsia="Arial Unicode MS" w:cs="Times New Roman"/>
          <w:bCs/>
          <w:sz w:val="23"/>
          <w:szCs w:val="23"/>
          <w:lang w:eastAsia="ar-SA"/>
        </w:rPr>
        <w:t>la misma</w:t>
      </w:r>
      <w:proofErr w:type="gramEnd"/>
      <w:r w:rsidRPr="001468B0">
        <w:rPr>
          <w:rFonts w:ascii="Times New Roman" w:hAnsi="Times New Roman" w:eastAsia="Arial Unicode MS" w:cs="Times New Roman"/>
          <w:bCs/>
          <w:sz w:val="23"/>
          <w:szCs w:val="23"/>
          <w:lang w:eastAsia="ar-SA"/>
        </w:rPr>
        <w:t xml:space="preserve"> y de sus consecuencias.</w:t>
      </w:r>
    </w:p>
    <w:p w:rsidRPr="001468B0" w:rsidR="001468B0" w:rsidP="001468B0" w:rsidRDefault="001468B0" w14:paraId="58CDC894" w14:textId="77777777">
      <w:pPr>
        <w:jc w:val="both"/>
        <w:rPr>
          <w:rFonts w:ascii="Times New Roman" w:hAnsi="Times New Roman" w:eastAsia="Arial Unicode MS" w:cs="Times New Roman"/>
          <w:bCs/>
          <w:sz w:val="23"/>
          <w:szCs w:val="23"/>
          <w:lang w:eastAsia="ar-SA"/>
        </w:rPr>
      </w:pPr>
      <w:r w:rsidRPr="001468B0">
        <w:rPr>
          <w:rFonts w:ascii="Times New Roman" w:hAnsi="Times New Roman" w:eastAsia="Arial Unicode MS" w:cs="Times New Roman"/>
          <w:bCs/>
          <w:sz w:val="23"/>
          <w:szCs w:val="23"/>
          <w:lang w:eastAsia="ar-SA"/>
        </w:rPr>
        <w:t>En efecto, en la resolución impugnada se indicó lo siguiente:</w:t>
      </w:r>
    </w:p>
    <w:p w:rsidRPr="001468B0" w:rsidR="001468B0" w:rsidP="001468B0" w:rsidRDefault="001468B0" w14:paraId="6994AF61" w14:textId="77777777">
      <w:pPr>
        <w:jc w:val="both"/>
        <w:rPr>
          <w:rFonts w:ascii="Times New Roman" w:hAnsi="Times New Roman" w:eastAsia="Arial Unicode MS" w:cs="Times New Roman"/>
          <w:bCs/>
          <w:sz w:val="23"/>
          <w:szCs w:val="23"/>
          <w:lang w:eastAsia="ar-SA"/>
        </w:rPr>
      </w:pPr>
    </w:p>
    <w:p w:rsidRPr="001468B0" w:rsidR="001468B0" w:rsidP="001468B0" w:rsidRDefault="001468B0" w14:paraId="0818FF5F" w14:textId="77777777">
      <w:pPr>
        <w:jc w:val="both"/>
        <w:rPr>
          <w:rFonts w:ascii="Times New Roman" w:hAnsi="Times New Roman" w:eastAsia="Arial Unicode MS" w:cs="Times New Roman"/>
          <w:bCs/>
          <w:i/>
          <w:iCs/>
          <w:sz w:val="23"/>
          <w:szCs w:val="23"/>
          <w:lang w:eastAsia="ar-SA"/>
        </w:rPr>
      </w:pPr>
      <w:r w:rsidRPr="001468B0">
        <w:rPr>
          <w:rFonts w:ascii="Times New Roman" w:hAnsi="Times New Roman" w:eastAsia="Arial Unicode MS" w:cs="Times New Roman"/>
          <w:bCs/>
          <w:i/>
          <w:iCs/>
          <w:sz w:val="23"/>
          <w:szCs w:val="23"/>
          <w:lang w:eastAsia="ar-SA"/>
        </w:rPr>
        <w:lastRenderedPageBreak/>
        <w:t>“La aseguradora podría acreditar la oponibilidad de la carga y sus consecuencias, ya sea con el cargo de entrega de la póliza, o con el audio del aviso donde conste que se le informó que ello podría originar la pérdida del derecho indemnizatorio.”</w:t>
      </w:r>
    </w:p>
    <w:p w:rsidRPr="001468B0" w:rsidR="001468B0" w:rsidP="001468B0" w:rsidRDefault="001468B0" w14:paraId="0621D106" w14:textId="77777777">
      <w:pPr>
        <w:jc w:val="both"/>
        <w:rPr>
          <w:rFonts w:ascii="Times New Roman" w:hAnsi="Times New Roman" w:eastAsia="Arial Unicode MS" w:cs="Times New Roman"/>
          <w:bCs/>
          <w:sz w:val="23"/>
          <w:szCs w:val="23"/>
          <w:lang w:eastAsia="ar-SA"/>
        </w:rPr>
      </w:pPr>
      <w:r w:rsidRPr="001468B0">
        <w:rPr>
          <w:rFonts w:ascii="Times New Roman" w:hAnsi="Times New Roman" w:eastAsia="Arial Unicode MS" w:cs="Times New Roman"/>
          <w:bCs/>
          <w:sz w:val="23"/>
          <w:szCs w:val="23"/>
          <w:lang w:eastAsia="ar-SA"/>
        </w:rPr>
        <w:t xml:space="preserve">Al respecto, la aseguradora ha presentado el audio de aviso de siniestro, y se constata que en él no se informó al asegurado de las cargas invocadas, señalándose únicamente que un </w:t>
      </w:r>
      <w:proofErr w:type="gramStart"/>
      <w:r w:rsidRPr="001468B0">
        <w:rPr>
          <w:rFonts w:ascii="Times New Roman" w:hAnsi="Times New Roman" w:eastAsia="Arial Unicode MS" w:cs="Times New Roman"/>
          <w:bCs/>
          <w:sz w:val="23"/>
          <w:szCs w:val="23"/>
          <w:lang w:eastAsia="ar-SA"/>
        </w:rPr>
        <w:t>asesor  se</w:t>
      </w:r>
      <w:proofErr w:type="gramEnd"/>
      <w:r w:rsidRPr="001468B0">
        <w:rPr>
          <w:rFonts w:ascii="Times New Roman" w:hAnsi="Times New Roman" w:eastAsia="Arial Unicode MS" w:cs="Times New Roman"/>
          <w:bCs/>
          <w:sz w:val="23"/>
          <w:szCs w:val="23"/>
          <w:lang w:eastAsia="ar-SA"/>
        </w:rPr>
        <w:t xml:space="preserve"> comunicaría con el asegurado por </w:t>
      </w:r>
      <w:proofErr w:type="spellStart"/>
      <w:r w:rsidRPr="001468B0">
        <w:rPr>
          <w:rFonts w:ascii="Times New Roman" w:hAnsi="Times New Roman" w:eastAsia="Arial Unicode MS" w:cs="Times New Roman"/>
          <w:bCs/>
          <w:sz w:val="23"/>
          <w:szCs w:val="23"/>
          <w:lang w:eastAsia="ar-SA"/>
        </w:rPr>
        <w:t>whatsapp</w:t>
      </w:r>
      <w:proofErr w:type="spellEnd"/>
      <w:r w:rsidRPr="001468B0">
        <w:rPr>
          <w:rFonts w:ascii="Times New Roman" w:hAnsi="Times New Roman" w:eastAsia="Arial Unicode MS" w:cs="Times New Roman"/>
          <w:bCs/>
          <w:sz w:val="23"/>
          <w:szCs w:val="23"/>
          <w:lang w:eastAsia="ar-SA"/>
        </w:rPr>
        <w:t xml:space="preserve"> para informarle los siguientes pasos, y las fotos que debía adjuntar.</w:t>
      </w:r>
    </w:p>
    <w:p w:rsidRPr="001468B0" w:rsidR="001468B0" w:rsidP="001468B0" w:rsidRDefault="001468B0" w14:paraId="184EDDEC" w14:textId="184088D9">
      <w:pPr>
        <w:jc w:val="both"/>
        <w:rPr>
          <w:rFonts w:ascii="Times New Roman" w:hAnsi="Times New Roman" w:eastAsia="Arial Unicode MS" w:cs="Times New Roman"/>
          <w:bCs/>
          <w:sz w:val="23"/>
          <w:szCs w:val="23"/>
          <w:lang w:eastAsia="ar-SA"/>
        </w:rPr>
      </w:pPr>
      <w:r w:rsidRPr="001468B0">
        <w:rPr>
          <w:rFonts w:ascii="Times New Roman" w:hAnsi="Times New Roman" w:eastAsia="Arial Unicode MS" w:cs="Times New Roman"/>
          <w:bCs/>
          <w:sz w:val="23"/>
          <w:szCs w:val="23"/>
          <w:lang w:eastAsia="ar-SA"/>
        </w:rPr>
        <w:t xml:space="preserve">Si bien en esa llamada, no se evidencia que se hubiera informado al asegurado de la necesidad de realizar la denuncia policial. De la transcripción de la conversación por </w:t>
      </w:r>
      <w:proofErr w:type="spellStart"/>
      <w:r w:rsidRPr="001468B0">
        <w:rPr>
          <w:rFonts w:ascii="Times New Roman" w:hAnsi="Times New Roman" w:eastAsia="Arial Unicode MS" w:cs="Times New Roman"/>
          <w:bCs/>
          <w:sz w:val="23"/>
          <w:szCs w:val="23"/>
          <w:lang w:eastAsia="ar-SA"/>
        </w:rPr>
        <w:t>whatsapp</w:t>
      </w:r>
      <w:proofErr w:type="spellEnd"/>
      <w:r w:rsidRPr="001468B0">
        <w:rPr>
          <w:rFonts w:ascii="Times New Roman" w:hAnsi="Times New Roman" w:eastAsia="Arial Unicode MS" w:cs="Times New Roman"/>
          <w:bCs/>
          <w:sz w:val="23"/>
          <w:szCs w:val="23"/>
          <w:lang w:eastAsia="ar-SA"/>
        </w:rPr>
        <w:t xml:space="preserve"> que presenta la aseguradora, sí se evidencia dicha carga u obligación, lo cual además fue reconocido por el reclamante, evidenciándose además que si se informó al reclamante que dicho requisito era INDISPENSABLE para el uso del seguro (el énfasis es nuestro), y que “omitirlo podría ser causal de rechazo para la compañía.</w:t>
      </w:r>
    </w:p>
    <w:p w:rsidRPr="001468B0" w:rsidR="001468B0" w:rsidP="1628F09F" w:rsidRDefault="001468B0" w14:paraId="453451CD" w14:textId="4644A477">
      <w:pPr>
        <w:jc w:val="both"/>
        <w:rPr>
          <w:rFonts w:ascii="Times New Roman" w:hAnsi="Times New Roman" w:eastAsia="Arial Unicode MS" w:cs="Times New Roman"/>
          <w:sz w:val="23"/>
          <w:szCs w:val="23"/>
          <w:lang w:eastAsia="ar-SA"/>
        </w:rPr>
      </w:pPr>
      <w:r w:rsidRPr="1628F09F" w:rsidR="001468B0">
        <w:rPr>
          <w:rFonts w:ascii="Times New Roman" w:hAnsi="Times New Roman" w:eastAsia="Arial Unicode MS" w:cs="Times New Roman"/>
          <w:sz w:val="23"/>
          <w:szCs w:val="23"/>
          <w:lang w:eastAsia="ar-SA"/>
        </w:rPr>
        <w:t xml:space="preserve">A </w:t>
      </w:r>
      <w:r w:rsidRPr="1628F09F" w:rsidR="000056CD">
        <w:rPr>
          <w:rFonts w:ascii="Times New Roman" w:hAnsi="Times New Roman" w:eastAsia="Arial Unicode MS" w:cs="Times New Roman"/>
          <w:sz w:val="23"/>
          <w:szCs w:val="23"/>
          <w:lang w:eastAsia="ar-SA"/>
        </w:rPr>
        <w:t>continuación,</w:t>
      </w:r>
      <w:r w:rsidRPr="1628F09F" w:rsidR="001468B0">
        <w:rPr>
          <w:rFonts w:ascii="Times New Roman" w:hAnsi="Times New Roman" w:eastAsia="Arial Unicode MS" w:cs="Times New Roman"/>
          <w:sz w:val="23"/>
          <w:szCs w:val="23"/>
          <w:lang w:eastAsia="ar-SA"/>
        </w:rPr>
        <w:t xml:space="preserve"> se presenta dicha transcripción presentada por la aseguradora:</w:t>
      </w:r>
    </w:p>
    <w:p w:rsidR="6AC96B8E" w:rsidP="1628F09F" w:rsidRDefault="6AC96B8E" w14:paraId="53733CF2" w14:textId="2FD7BF61">
      <w:pPr>
        <w:jc w:val="both"/>
        <w:rPr>
          <w:rFonts w:ascii="Times New Roman" w:hAnsi="Times New Roman" w:eastAsia="Arial Unicode MS" w:cs="Times New Roman"/>
          <w:sz w:val="23"/>
          <w:szCs w:val="23"/>
          <w:lang w:eastAsia="ar-SA"/>
        </w:rPr>
      </w:pPr>
      <w:r w:rsidRPr="1628F09F" w:rsidR="6AC96B8E">
        <w:rPr>
          <w:rFonts w:ascii="Times New Roman" w:hAnsi="Times New Roman" w:eastAsia="Arial Unicode MS" w:cs="Times New Roman"/>
          <w:sz w:val="23"/>
          <w:szCs w:val="23"/>
          <w:lang w:eastAsia="ar-SA"/>
        </w:rPr>
        <w:t>............................................................................................................................................................</w:t>
      </w:r>
    </w:p>
    <w:p w:rsidRPr="001468B0" w:rsidR="001468B0" w:rsidP="001468B0" w:rsidRDefault="001468B0" w14:paraId="571D4A5D" w14:textId="496D2937">
      <w:pPr>
        <w:jc w:val="both"/>
        <w:rPr>
          <w:rFonts w:ascii="Times New Roman" w:hAnsi="Times New Roman" w:eastAsia="Arial Unicode MS" w:cs="Times New Roman"/>
          <w:bCs/>
          <w:sz w:val="23"/>
          <w:szCs w:val="23"/>
          <w:lang w:eastAsia="ar-SA"/>
        </w:rPr>
      </w:pPr>
      <w:proofErr w:type="gramStart"/>
      <w:r w:rsidRPr="001468B0">
        <w:rPr>
          <w:rFonts w:ascii="Times New Roman" w:hAnsi="Times New Roman" w:eastAsia="Arial Unicode MS" w:cs="Times New Roman"/>
          <w:bCs/>
          <w:sz w:val="23"/>
          <w:szCs w:val="23"/>
          <w:lang w:eastAsia="ar-SA"/>
        </w:rPr>
        <w:t>En virtud a</w:t>
      </w:r>
      <w:proofErr w:type="gramEnd"/>
      <w:r w:rsidRPr="001468B0">
        <w:rPr>
          <w:rFonts w:ascii="Times New Roman" w:hAnsi="Times New Roman" w:eastAsia="Arial Unicode MS" w:cs="Times New Roman"/>
          <w:bCs/>
          <w:sz w:val="23"/>
          <w:szCs w:val="23"/>
          <w:lang w:eastAsia="ar-SA"/>
        </w:rPr>
        <w:t xml:space="preserve"> ello, este colegiado constata que sí se le indicó expresamente al asegurado que debía dirigirse a la comisaría de la zona a presentar la denuncia policial (carga invocada en la carta de rechazo), señalando -reiteramos- que </w:t>
      </w:r>
      <w:r w:rsidRPr="001468B0">
        <w:rPr>
          <w:rFonts w:ascii="Times New Roman" w:hAnsi="Times New Roman" w:eastAsia="Arial Unicode MS" w:cs="Times New Roman"/>
          <w:b/>
          <w:bCs/>
          <w:sz w:val="23"/>
          <w:szCs w:val="23"/>
          <w:lang w:eastAsia="ar-SA"/>
        </w:rPr>
        <w:t>“estos requisitos son indispensables para el uso del seguro, omitirlos podría ser causal de rechazo para la compañía”.</w:t>
      </w:r>
    </w:p>
    <w:p w:rsidRPr="001468B0" w:rsidR="001468B0" w:rsidP="001468B0" w:rsidRDefault="001468B0" w14:paraId="2890AABA" w14:textId="1998C78A">
      <w:pPr>
        <w:jc w:val="both"/>
        <w:rPr>
          <w:rFonts w:ascii="Times New Roman" w:hAnsi="Times New Roman" w:eastAsia="Arial Unicode MS" w:cs="Times New Roman"/>
          <w:bCs/>
          <w:sz w:val="23"/>
          <w:szCs w:val="23"/>
          <w:lang w:eastAsia="ar-SA"/>
        </w:rPr>
      </w:pPr>
      <w:r w:rsidRPr="001468B0">
        <w:rPr>
          <w:rFonts w:ascii="Times New Roman" w:hAnsi="Times New Roman" w:eastAsia="Arial Unicode MS" w:cs="Times New Roman"/>
          <w:bCs/>
          <w:sz w:val="23"/>
          <w:szCs w:val="23"/>
          <w:lang w:eastAsia="ar-SA"/>
        </w:rPr>
        <w:t>Dicha información resultaba consistente con lo establecido en la póliza de seguro que determina que el incumplimiento de las cargas establecidas en el contrato genera la pérdida del derecho indemnizatorio en las condiciones previstas por ley.</w:t>
      </w:r>
    </w:p>
    <w:p w:rsidRPr="001468B0" w:rsidR="001468B0" w:rsidP="001468B0" w:rsidRDefault="001468B0" w14:paraId="7CA6F42A" w14:textId="0DC608A9">
      <w:pPr>
        <w:jc w:val="both"/>
        <w:rPr>
          <w:rFonts w:ascii="Times New Roman" w:hAnsi="Times New Roman" w:eastAsia="Arial Unicode MS" w:cs="Times New Roman"/>
          <w:bCs/>
          <w:sz w:val="23"/>
          <w:szCs w:val="23"/>
          <w:lang w:eastAsia="ar-SA"/>
        </w:rPr>
      </w:pPr>
      <w:r w:rsidRPr="001468B0">
        <w:rPr>
          <w:rFonts w:ascii="Times New Roman" w:hAnsi="Times New Roman" w:eastAsia="Arial Unicode MS" w:cs="Times New Roman"/>
          <w:bCs/>
          <w:sz w:val="23"/>
          <w:szCs w:val="23"/>
          <w:lang w:eastAsia="ar-SA"/>
        </w:rPr>
        <w:t xml:space="preserve">Estando acreditado que vía </w:t>
      </w:r>
      <w:proofErr w:type="spellStart"/>
      <w:r w:rsidRPr="001468B0">
        <w:rPr>
          <w:rFonts w:ascii="Times New Roman" w:hAnsi="Times New Roman" w:eastAsia="Arial Unicode MS" w:cs="Times New Roman"/>
          <w:bCs/>
          <w:sz w:val="23"/>
          <w:szCs w:val="23"/>
          <w:lang w:eastAsia="ar-SA"/>
        </w:rPr>
        <w:t>whatsapp</w:t>
      </w:r>
      <w:proofErr w:type="spellEnd"/>
      <w:r w:rsidRPr="001468B0">
        <w:rPr>
          <w:rFonts w:ascii="Times New Roman" w:hAnsi="Times New Roman" w:eastAsia="Arial Unicode MS" w:cs="Times New Roman"/>
          <w:bCs/>
          <w:sz w:val="23"/>
          <w:szCs w:val="23"/>
          <w:lang w:eastAsia="ar-SA"/>
        </w:rPr>
        <w:t xml:space="preserve"> sí se le indicó al asegurado que no realizar la denuncia podría ser causal de </w:t>
      </w:r>
      <w:proofErr w:type="gramStart"/>
      <w:r w:rsidRPr="001468B0">
        <w:rPr>
          <w:rFonts w:ascii="Times New Roman" w:hAnsi="Times New Roman" w:eastAsia="Arial Unicode MS" w:cs="Times New Roman"/>
          <w:bCs/>
          <w:sz w:val="23"/>
          <w:szCs w:val="23"/>
          <w:lang w:eastAsia="ar-SA"/>
        </w:rPr>
        <w:t>rechazo,  el</w:t>
      </w:r>
      <w:proofErr w:type="gramEnd"/>
      <w:r w:rsidRPr="001468B0">
        <w:rPr>
          <w:rFonts w:ascii="Times New Roman" w:hAnsi="Times New Roman" w:eastAsia="Arial Unicode MS" w:cs="Times New Roman"/>
          <w:bCs/>
          <w:sz w:val="23"/>
          <w:szCs w:val="23"/>
          <w:lang w:eastAsia="ar-SA"/>
        </w:rPr>
        <w:t xml:space="preserve"> rechazo de cobertura resulta legítimo, tal y como fue desarrollado en la resolución impugnada, pues -reiteramos- el asegurado fue advertido de la característica indispensable que tenía el realizar la denuncia policial, y de  la posibilidad de rechazo ante el </w:t>
      </w:r>
      <w:r w:rsidRPr="001468B0">
        <w:rPr>
          <w:rFonts w:ascii="Times New Roman" w:hAnsi="Times New Roman" w:eastAsia="Arial Unicode MS" w:cs="Times New Roman"/>
          <w:bCs/>
          <w:sz w:val="23"/>
          <w:szCs w:val="23"/>
          <w:lang w:eastAsia="ar-SA"/>
        </w:rPr>
        <w:lastRenderedPageBreak/>
        <w:t>incumplimiento, siendo su decisión no realizarla y asumiendo por ende, el riesgo que ello significaba. Este aspecto fue desarrollado en la resolución impugnada, tal como se transcribe a continuación (se copia parte pertinente de la misma):</w:t>
      </w:r>
    </w:p>
    <w:p w:rsidRPr="001468B0" w:rsidR="001468B0" w:rsidP="001468B0" w:rsidRDefault="001468B0" w14:paraId="7B4895F0" w14:textId="20C28E68">
      <w:pPr>
        <w:jc w:val="both"/>
        <w:rPr>
          <w:rFonts w:ascii="Times New Roman" w:hAnsi="Times New Roman" w:eastAsia="Arial Unicode MS" w:cs="Times New Roman"/>
          <w:bCs/>
          <w:i/>
          <w:iCs/>
          <w:sz w:val="23"/>
          <w:szCs w:val="23"/>
          <w:lang w:eastAsia="ar-SA"/>
        </w:rPr>
      </w:pPr>
      <w:r w:rsidRPr="001468B0">
        <w:rPr>
          <w:rFonts w:ascii="Times New Roman" w:hAnsi="Times New Roman" w:eastAsia="Arial Unicode MS" w:cs="Times New Roman"/>
          <w:bCs/>
          <w:i/>
          <w:iCs/>
          <w:sz w:val="23"/>
          <w:szCs w:val="23"/>
          <w:lang w:eastAsia="ar-SA"/>
        </w:rPr>
        <w:t xml:space="preserve">“En este caso, el reclamante menciona que sí </w:t>
      </w:r>
      <w:proofErr w:type="gramStart"/>
      <w:r w:rsidRPr="001468B0">
        <w:rPr>
          <w:rFonts w:ascii="Times New Roman" w:hAnsi="Times New Roman" w:eastAsia="Arial Unicode MS" w:cs="Times New Roman"/>
          <w:bCs/>
          <w:i/>
          <w:iCs/>
          <w:sz w:val="23"/>
          <w:szCs w:val="23"/>
          <w:lang w:eastAsia="ar-SA"/>
        </w:rPr>
        <w:t>dio aviso</w:t>
      </w:r>
      <w:proofErr w:type="gramEnd"/>
      <w:r w:rsidRPr="001468B0">
        <w:rPr>
          <w:rFonts w:ascii="Times New Roman" w:hAnsi="Times New Roman" w:eastAsia="Arial Unicode MS" w:cs="Times New Roman"/>
          <w:bCs/>
          <w:i/>
          <w:iCs/>
          <w:sz w:val="23"/>
          <w:szCs w:val="23"/>
          <w:lang w:eastAsia="ar-SA"/>
        </w:rPr>
        <w:t xml:space="preserve"> a la aseguradora, pero reconoce no haber realizado la denuncia policial. Por lo tanto, el incumplimiento de realizar la denuncia policial dentro de dicho plazo fue realizado con dolo y/o culpa inexcusable, no siendo razón suficiente para no realizarla a tiempo, el alegar que debía ir a trabajar, pues ante un imprevisto como el causado, el reclamante fue informado al tiempo que realizó la denuncia que debía </w:t>
      </w:r>
      <w:proofErr w:type="gramStart"/>
      <w:r w:rsidRPr="001468B0">
        <w:rPr>
          <w:rFonts w:ascii="Times New Roman" w:hAnsi="Times New Roman" w:eastAsia="Arial Unicode MS" w:cs="Times New Roman"/>
          <w:bCs/>
          <w:i/>
          <w:iCs/>
          <w:sz w:val="23"/>
          <w:szCs w:val="23"/>
          <w:lang w:eastAsia="ar-SA"/>
        </w:rPr>
        <w:t>proceder a realizar</w:t>
      </w:r>
      <w:proofErr w:type="gramEnd"/>
      <w:r w:rsidRPr="001468B0">
        <w:rPr>
          <w:rFonts w:ascii="Times New Roman" w:hAnsi="Times New Roman" w:eastAsia="Arial Unicode MS" w:cs="Times New Roman"/>
          <w:bCs/>
          <w:i/>
          <w:iCs/>
          <w:sz w:val="23"/>
          <w:szCs w:val="23"/>
          <w:lang w:eastAsia="ar-SA"/>
        </w:rPr>
        <w:t xml:space="preserve"> la denuncia policial. Es preciso añadir, que ello impidió a la aseguradora conocer las circunstancias en que se habría materializado el siniestro, más </w:t>
      </w:r>
      <w:proofErr w:type="gramStart"/>
      <w:r w:rsidRPr="001468B0">
        <w:rPr>
          <w:rFonts w:ascii="Times New Roman" w:hAnsi="Times New Roman" w:eastAsia="Arial Unicode MS" w:cs="Times New Roman"/>
          <w:bCs/>
          <w:i/>
          <w:iCs/>
          <w:sz w:val="23"/>
          <w:szCs w:val="23"/>
          <w:lang w:eastAsia="ar-SA"/>
        </w:rPr>
        <w:t>aun</w:t>
      </w:r>
      <w:proofErr w:type="gramEnd"/>
      <w:r w:rsidRPr="001468B0">
        <w:rPr>
          <w:rFonts w:ascii="Times New Roman" w:hAnsi="Times New Roman" w:eastAsia="Arial Unicode MS" w:cs="Times New Roman"/>
          <w:bCs/>
          <w:i/>
          <w:iCs/>
          <w:sz w:val="23"/>
          <w:szCs w:val="23"/>
          <w:lang w:eastAsia="ar-SA"/>
        </w:rPr>
        <w:t xml:space="preserve"> cuando no existe claridad sobre dónde ocurrió el accidente, siendo que el reclamante señala que “es posible” que el daño se haya producido en un establecimiento público; aun cuando dicho hecho no constituya un punto controvertido. </w:t>
      </w:r>
    </w:p>
    <w:p w:rsidRPr="001468B0" w:rsidR="001468B0" w:rsidP="001468B0" w:rsidRDefault="001468B0" w14:paraId="4E25DF25" w14:textId="35350A18">
      <w:pPr>
        <w:jc w:val="both"/>
        <w:rPr>
          <w:rFonts w:ascii="Times New Roman" w:hAnsi="Times New Roman" w:eastAsia="Arial Unicode MS" w:cs="Times New Roman"/>
          <w:bCs/>
          <w:i/>
          <w:iCs/>
          <w:sz w:val="23"/>
          <w:szCs w:val="23"/>
          <w:lang w:eastAsia="ar-SA"/>
        </w:rPr>
      </w:pPr>
      <w:r w:rsidRPr="001468B0">
        <w:rPr>
          <w:rFonts w:ascii="Times New Roman" w:hAnsi="Times New Roman" w:eastAsia="Arial Unicode MS" w:cs="Times New Roman"/>
          <w:bCs/>
          <w:i/>
          <w:iCs/>
          <w:sz w:val="23"/>
          <w:szCs w:val="23"/>
          <w:lang w:eastAsia="ar-SA"/>
        </w:rPr>
        <w:t>Ello determina, que en la medida que la aseguradora pudiera acreditar que informó al reclamante de las consecuencias del incumplimiento de la carga, ya sea a través del cargo de entrega de la póliza de seguro, o del audio del aviso de siniestro, el rechazo resultaría legítimo. No obstante, al no haber sido ello acreditado, el rechazo no resulta ajustado a derecho.”</w:t>
      </w:r>
    </w:p>
    <w:p w:rsidRPr="001468B0" w:rsidR="001468B0" w:rsidP="001468B0" w:rsidRDefault="001468B0" w14:paraId="5FD5704C" w14:textId="027748C9">
      <w:pPr>
        <w:jc w:val="both"/>
        <w:rPr>
          <w:rFonts w:ascii="Times New Roman" w:hAnsi="Times New Roman" w:eastAsia="Arial Unicode MS" w:cs="Times New Roman"/>
          <w:bCs/>
          <w:sz w:val="23"/>
          <w:szCs w:val="23"/>
          <w:lang w:eastAsia="ar-SA"/>
        </w:rPr>
      </w:pPr>
      <w:r w:rsidRPr="001468B0">
        <w:rPr>
          <w:rFonts w:ascii="Times New Roman" w:hAnsi="Times New Roman" w:eastAsia="Arial Unicode MS" w:cs="Times New Roman"/>
          <w:bCs/>
          <w:sz w:val="23"/>
          <w:szCs w:val="23"/>
          <w:lang w:eastAsia="ar-SA"/>
        </w:rPr>
        <w:t xml:space="preserve">En primera instancia no se acreditó dicha consecuencia, siendo que en esta instancia ello se acredita mediante la transcripción de la comunicación por </w:t>
      </w:r>
      <w:proofErr w:type="spellStart"/>
      <w:r w:rsidRPr="001468B0">
        <w:rPr>
          <w:rFonts w:ascii="Times New Roman" w:hAnsi="Times New Roman" w:eastAsia="Arial Unicode MS" w:cs="Times New Roman"/>
          <w:bCs/>
          <w:sz w:val="23"/>
          <w:szCs w:val="23"/>
          <w:lang w:eastAsia="ar-SA"/>
        </w:rPr>
        <w:t>whatsapp</w:t>
      </w:r>
      <w:proofErr w:type="spellEnd"/>
      <w:r w:rsidRPr="001468B0">
        <w:rPr>
          <w:rFonts w:ascii="Times New Roman" w:hAnsi="Times New Roman" w:eastAsia="Arial Unicode MS" w:cs="Times New Roman"/>
          <w:bCs/>
          <w:sz w:val="23"/>
          <w:szCs w:val="23"/>
          <w:lang w:eastAsia="ar-SA"/>
        </w:rPr>
        <w:t xml:space="preserve">, comunicación entre las partes que se produce luego del aviso de siniestro, tal y como fue anunciado en el audio respectivo que ha sido presentado en esta instancia. </w:t>
      </w:r>
    </w:p>
    <w:p w:rsidRPr="001468B0" w:rsidR="001468B0" w:rsidP="001468B0" w:rsidRDefault="001468B0" w14:paraId="72A8D39F" w14:textId="11C246AB">
      <w:pPr>
        <w:jc w:val="both"/>
        <w:rPr>
          <w:rFonts w:ascii="Times New Roman" w:hAnsi="Times New Roman" w:eastAsia="Arial Unicode MS" w:cs="Times New Roman"/>
          <w:bCs/>
          <w:sz w:val="23"/>
          <w:szCs w:val="23"/>
          <w:lang w:eastAsia="ar-SA"/>
        </w:rPr>
      </w:pPr>
      <w:r w:rsidRPr="001468B0">
        <w:rPr>
          <w:rFonts w:ascii="Times New Roman" w:hAnsi="Times New Roman" w:eastAsia="Arial Unicode MS" w:cs="Times New Roman"/>
          <w:bCs/>
          <w:sz w:val="23"/>
          <w:szCs w:val="23"/>
          <w:lang w:eastAsia="ar-SA"/>
        </w:rPr>
        <w:t>Cabe señalar que la referencia a que debía acreditarse mediante el cargo de entrega de la póliza, o el audio del aviso de siniestro, no limitaba las pruebas que podía presentar la aseguradora, siendo que es admisible cualquier medio probatorio que genere convicción sobre la información referida a las consecuencias del incumplimiento de la carga.</w:t>
      </w:r>
    </w:p>
    <w:p w:rsidRPr="001468B0" w:rsidR="001468B0" w:rsidP="001468B0" w:rsidRDefault="001468B0" w14:paraId="04E8D6B0" w14:textId="76FC9E39">
      <w:pPr>
        <w:jc w:val="both"/>
        <w:rPr>
          <w:rFonts w:ascii="Times New Roman" w:hAnsi="Times New Roman" w:eastAsia="Arial Unicode MS" w:cs="Times New Roman"/>
          <w:bCs/>
          <w:sz w:val="23"/>
          <w:szCs w:val="23"/>
          <w:lang w:eastAsia="ar-SA"/>
        </w:rPr>
      </w:pPr>
      <w:r w:rsidRPr="001468B0">
        <w:rPr>
          <w:rFonts w:ascii="Times New Roman" w:hAnsi="Times New Roman" w:eastAsia="Arial Unicode MS" w:cs="Times New Roman"/>
          <w:bCs/>
          <w:sz w:val="23"/>
          <w:szCs w:val="23"/>
          <w:lang w:eastAsia="ar-SA"/>
        </w:rPr>
        <w:t xml:space="preserve">Con respecto a la reiterada invocación de la cláusula </w:t>
      </w:r>
      <w:proofErr w:type="spellStart"/>
      <w:r w:rsidRPr="001468B0">
        <w:rPr>
          <w:rFonts w:ascii="Times New Roman" w:hAnsi="Times New Roman" w:eastAsia="Arial Unicode MS" w:cs="Times New Roman"/>
          <w:bCs/>
          <w:sz w:val="23"/>
          <w:szCs w:val="23"/>
          <w:lang w:eastAsia="ar-SA"/>
        </w:rPr>
        <w:t>speed</w:t>
      </w:r>
      <w:proofErr w:type="spellEnd"/>
      <w:r w:rsidRPr="001468B0">
        <w:rPr>
          <w:rFonts w:ascii="Times New Roman" w:hAnsi="Times New Roman" w:eastAsia="Arial Unicode MS" w:cs="Times New Roman"/>
          <w:bCs/>
          <w:sz w:val="23"/>
          <w:szCs w:val="23"/>
          <w:lang w:eastAsia="ar-SA"/>
        </w:rPr>
        <w:t xml:space="preserve"> por parte del reclamante, este colegiado no comparte su apreciación y reitera lo expresado en la resolución impugnada, en el sentido que dicha cláusula se rige por lo establecido en el contrato de seguro, no operando como una exoneración automática conforme se aprecia del texto de dicha cláusula que se transcribe en la resolución impugnada. </w:t>
      </w:r>
    </w:p>
    <w:p w:rsidRPr="001468B0" w:rsidR="001468B0" w:rsidP="001468B0" w:rsidRDefault="001468B0" w14:paraId="2F78C67C" w14:textId="79920231">
      <w:pPr>
        <w:jc w:val="both"/>
        <w:rPr>
          <w:rFonts w:ascii="Times New Roman" w:hAnsi="Times New Roman" w:eastAsia="Arial Unicode MS" w:cs="Times New Roman"/>
          <w:bCs/>
          <w:sz w:val="23"/>
          <w:szCs w:val="23"/>
          <w:lang w:val="es-ES" w:eastAsia="ar-SA"/>
        </w:rPr>
      </w:pPr>
      <w:r w:rsidRPr="001468B0">
        <w:rPr>
          <w:rFonts w:ascii="Times New Roman" w:hAnsi="Times New Roman" w:eastAsia="Arial Unicode MS" w:cs="Times New Roman"/>
          <w:b/>
          <w:bCs/>
          <w:sz w:val="23"/>
          <w:szCs w:val="23"/>
          <w:u w:val="single"/>
          <w:lang w:eastAsia="ar-SA"/>
        </w:rPr>
        <w:t>TERCERO:</w:t>
      </w:r>
      <w:r w:rsidRPr="001468B0">
        <w:rPr>
          <w:rFonts w:ascii="Times New Roman" w:hAnsi="Times New Roman" w:eastAsia="Arial Unicode MS" w:cs="Times New Roman"/>
          <w:bCs/>
          <w:sz w:val="23"/>
          <w:szCs w:val="23"/>
          <w:lang w:eastAsia="ar-SA"/>
        </w:rPr>
        <w:t xml:space="preserve">  </w:t>
      </w:r>
      <w:bookmarkStart w:name="_Hlk114153333" w:id="0"/>
      <w:r w:rsidRPr="001468B0">
        <w:rPr>
          <w:rFonts w:ascii="Times New Roman" w:hAnsi="Times New Roman" w:eastAsia="Arial Unicode MS" w:cs="Times New Roman"/>
          <w:bCs/>
          <w:sz w:val="23"/>
          <w:szCs w:val="23"/>
          <w:lang w:eastAsia="ar-SA"/>
        </w:rPr>
        <w:t xml:space="preserve">Finalmente, </w:t>
      </w:r>
      <w:r w:rsidRPr="001468B0">
        <w:rPr>
          <w:rFonts w:ascii="Times New Roman" w:hAnsi="Times New Roman" w:eastAsia="Arial Unicode MS" w:cs="Times New Roman"/>
          <w:bCs/>
          <w:sz w:val="23"/>
          <w:szCs w:val="23"/>
          <w:lang w:val="es-ES" w:eastAsia="ar-SA"/>
        </w:rPr>
        <w:t xml:space="preserve">este colegiado tiene a bien precisar que </w:t>
      </w:r>
      <w:r w:rsidRPr="001468B0">
        <w:rPr>
          <w:rFonts w:ascii="Times New Roman" w:hAnsi="Times New Roman" w:eastAsia="Arial Unicode MS" w:cs="Times New Roman"/>
          <w:bCs/>
          <w:sz w:val="23"/>
          <w:szCs w:val="23"/>
          <w:lang w:val="es-419" w:eastAsia="ar-SA"/>
        </w:rPr>
        <w:t xml:space="preserve">la Defensoría del Asegurado es una entidad privada y por ende no constituye una instancia administrativa regida por la ley del procedimiento administrativo general, siendo que se rige por su propio reglamento, conforme al cual </w:t>
      </w:r>
      <w:r w:rsidRPr="001468B0">
        <w:rPr>
          <w:rFonts w:ascii="Times New Roman" w:hAnsi="Times New Roman" w:eastAsia="Arial Unicode MS" w:cs="Times New Roman"/>
          <w:bCs/>
          <w:sz w:val="23"/>
          <w:szCs w:val="23"/>
          <w:lang w:val="es-ES" w:eastAsia="ar-SA"/>
        </w:rPr>
        <w:t xml:space="preserve">el sometimiento voluntario de controversias en materia de seguros ante esta Defensoría, no afecta el derecho a la tutela jurisdiccional del asegurado, toda vez que lo resuelto por esta Defensoría no afecta su derecho a iniciar procesos ante las instancias que considere pertinentes, sin que sea necesario que se revoque previamente la resolución emitida. Ello debido a que las resoluciones que expide esta Defensoría no son vinculantes para el asegurado o reclamante cuando éstas les son desfavorables, sin perjuicio de lo cual, cuando el fallo es favorable para el asegurado sí son vinculantes para las aseguradoras.  </w:t>
      </w:r>
      <w:bookmarkEnd w:id="0"/>
    </w:p>
    <w:p w:rsidRPr="001468B0" w:rsidR="001468B0" w:rsidP="001468B0" w:rsidRDefault="001468B0" w14:paraId="46742A3A" w14:textId="7CA4CA49">
      <w:pPr>
        <w:jc w:val="both"/>
        <w:rPr>
          <w:rFonts w:ascii="Times New Roman" w:hAnsi="Times New Roman" w:eastAsia="Arial Unicode MS" w:cs="Times New Roman"/>
          <w:b/>
          <w:bCs/>
          <w:sz w:val="23"/>
          <w:szCs w:val="23"/>
          <w:lang w:eastAsia="ar-SA"/>
        </w:rPr>
      </w:pPr>
      <w:r w:rsidRPr="001468B0">
        <w:rPr>
          <w:rFonts w:ascii="Times New Roman" w:hAnsi="Times New Roman" w:eastAsia="Arial Unicode MS" w:cs="Times New Roman"/>
          <w:b/>
          <w:bCs/>
          <w:sz w:val="23"/>
          <w:szCs w:val="23"/>
          <w:lang w:eastAsia="ar-SA"/>
        </w:rPr>
        <w:t>Atendiendo a lo expresado, conforme a su Reglamento, esta Sala resuelve:</w:t>
      </w:r>
    </w:p>
    <w:p w:rsidRPr="001468B0" w:rsidR="001468B0" w:rsidP="1628F09F" w:rsidRDefault="001468B0" w14:paraId="7184D7FF" w14:textId="124FEBCD">
      <w:pPr>
        <w:jc w:val="both"/>
        <w:rPr>
          <w:rFonts w:ascii="Times New Roman" w:hAnsi="Times New Roman" w:eastAsia="Arial Unicode MS" w:cs="Times New Roman"/>
          <w:sz w:val="23"/>
          <w:szCs w:val="23"/>
          <w:lang w:eastAsia="ar-SA"/>
        </w:rPr>
      </w:pPr>
      <w:r w:rsidRPr="1628F09F" w:rsidR="001468B0">
        <w:rPr>
          <w:rFonts w:ascii="Times New Roman" w:hAnsi="Times New Roman" w:eastAsia="Arial Unicode MS" w:cs="Times New Roman"/>
          <w:b w:val="1"/>
          <w:bCs w:val="1"/>
          <w:sz w:val="23"/>
          <w:szCs w:val="23"/>
          <w:lang w:eastAsia="ar-SA"/>
        </w:rPr>
        <w:t xml:space="preserve">Declarar FUNDADO </w:t>
      </w:r>
      <w:r w:rsidRPr="1628F09F" w:rsidR="001468B0">
        <w:rPr>
          <w:rFonts w:ascii="Times New Roman" w:hAnsi="Times New Roman" w:eastAsia="Arial Unicode MS" w:cs="Times New Roman"/>
          <w:sz w:val="23"/>
          <w:szCs w:val="23"/>
          <w:lang w:eastAsia="ar-SA"/>
        </w:rPr>
        <w:t xml:space="preserve">el recurso de impugnación interpuesto por </w:t>
      </w:r>
      <w:r w:rsidRPr="1628F09F" w:rsidR="6AC4EB47">
        <w:rPr>
          <w:rFonts w:ascii="Times New Roman" w:hAnsi="Times New Roman" w:eastAsia="Arial Unicode MS" w:cs="Times New Roman"/>
          <w:sz w:val="23"/>
          <w:szCs w:val="23"/>
          <w:lang w:eastAsia="ar-SA"/>
        </w:rPr>
        <w:t>...................................</w:t>
      </w:r>
      <w:r w:rsidRPr="1628F09F" w:rsidR="001468B0">
        <w:rPr>
          <w:rFonts w:ascii="Times New Roman" w:hAnsi="Times New Roman" w:eastAsia="Arial Unicode MS" w:cs="Times New Roman"/>
          <w:sz w:val="23"/>
          <w:szCs w:val="23"/>
          <w:lang w:eastAsia="ar-SA"/>
        </w:rPr>
        <w:t xml:space="preserve"> </w:t>
      </w:r>
      <w:r w:rsidRPr="1628F09F" w:rsidR="001468B0">
        <w:rPr>
          <w:rFonts w:ascii="Times New Roman" w:hAnsi="Times New Roman" w:eastAsia="Arial Unicode MS" w:cs="Times New Roman"/>
          <w:sz w:val="23"/>
          <w:szCs w:val="23"/>
          <w:lang w:val="es-ES" w:eastAsia="ar-SA"/>
        </w:rPr>
        <w:t xml:space="preserve">y, por consiguiente, </w:t>
      </w:r>
      <w:r w:rsidRPr="1628F09F" w:rsidR="001468B0">
        <w:rPr>
          <w:rFonts w:ascii="Times New Roman" w:hAnsi="Times New Roman" w:eastAsia="Arial Unicode MS" w:cs="Times New Roman"/>
          <w:b w:val="1"/>
          <w:bCs w:val="1"/>
          <w:sz w:val="23"/>
          <w:szCs w:val="23"/>
          <w:lang w:val="es-ES" w:eastAsia="ar-SA"/>
        </w:rPr>
        <w:t xml:space="preserve">REVOCAR </w:t>
      </w:r>
      <w:r w:rsidRPr="1628F09F" w:rsidR="001468B0">
        <w:rPr>
          <w:rFonts w:ascii="Times New Roman" w:hAnsi="Times New Roman" w:eastAsia="Arial Unicode MS" w:cs="Times New Roman"/>
          <w:sz w:val="23"/>
          <w:szCs w:val="23"/>
          <w:lang w:val="es-ES" w:eastAsia="ar-SA"/>
        </w:rPr>
        <w:t xml:space="preserve">la Resolución </w:t>
      </w:r>
      <w:r w:rsidRPr="1628F09F" w:rsidR="001468B0">
        <w:rPr>
          <w:rFonts w:ascii="Times New Roman" w:hAnsi="Times New Roman" w:eastAsia="Arial Unicode MS" w:cs="Times New Roman"/>
          <w:sz w:val="23"/>
          <w:szCs w:val="23"/>
          <w:lang w:val="es-ES" w:eastAsia="ar-SA"/>
        </w:rPr>
        <w:t>N°</w:t>
      </w:r>
      <w:r w:rsidRPr="1628F09F" w:rsidR="001468B0">
        <w:rPr>
          <w:rFonts w:ascii="Times New Roman" w:hAnsi="Times New Roman" w:eastAsia="Arial Unicode MS" w:cs="Times New Roman"/>
          <w:sz w:val="23"/>
          <w:szCs w:val="23"/>
          <w:lang w:val="es-ES" w:eastAsia="ar-SA"/>
        </w:rPr>
        <w:t xml:space="preserve"> 231/24 de fecha 25 de noviembre de 2024; declarando </w:t>
      </w:r>
      <w:r w:rsidRPr="1628F09F" w:rsidR="001468B0">
        <w:rPr>
          <w:rFonts w:ascii="Times New Roman" w:hAnsi="Times New Roman" w:eastAsia="Arial Unicode MS" w:cs="Times New Roman"/>
          <w:b w:val="1"/>
          <w:bCs w:val="1"/>
          <w:sz w:val="23"/>
          <w:szCs w:val="23"/>
          <w:lang w:val="es-ES" w:eastAsia="ar-SA"/>
        </w:rPr>
        <w:t xml:space="preserve">INFUNDADA </w:t>
      </w:r>
      <w:r w:rsidRPr="1628F09F" w:rsidR="001468B0">
        <w:rPr>
          <w:rFonts w:ascii="Times New Roman" w:hAnsi="Times New Roman" w:eastAsia="Arial Unicode MS" w:cs="Times New Roman"/>
          <w:sz w:val="23"/>
          <w:szCs w:val="23"/>
          <w:lang w:val="es-ES" w:eastAsia="ar-SA"/>
        </w:rPr>
        <w:t xml:space="preserve">la reclamación interpuesta por don </w:t>
      </w:r>
      <w:r w:rsidRPr="1628F09F" w:rsidR="0633ADA4">
        <w:rPr>
          <w:rFonts w:ascii="Times New Roman" w:hAnsi="Times New Roman" w:eastAsia="Arial Unicode MS" w:cs="Times New Roman"/>
          <w:sz w:val="23"/>
          <w:szCs w:val="23"/>
          <w:lang w:val="es-ES" w:eastAsia="ar-SA"/>
        </w:rPr>
        <w:t>...................................</w:t>
      </w:r>
      <w:r w:rsidRPr="1628F09F" w:rsidR="001468B0">
        <w:rPr>
          <w:rFonts w:ascii="Times New Roman" w:hAnsi="Times New Roman" w:eastAsia="Arial Unicode MS" w:cs="Times New Roman"/>
          <w:sz w:val="23"/>
          <w:szCs w:val="23"/>
          <w:lang w:val="es-ES" w:eastAsia="ar-SA"/>
        </w:rPr>
        <w:t xml:space="preserve"> dejando a salvo su derecho de recurrir ante las instancias que considere pertinentes.</w:t>
      </w:r>
    </w:p>
    <w:p w:rsidRPr="00F3565F" w:rsidR="008B6A09" w:rsidP="00CF28D9" w:rsidRDefault="0091528B" w14:paraId="000A434B" w14:textId="0ED3822C">
      <w:pPr>
        <w:jc w:val="right"/>
        <w:rPr>
          <w:rFonts w:ascii="Times New Roman" w:hAnsi="Times New Roman" w:cs="Times New Roman"/>
          <w:bCs/>
          <w:sz w:val="23"/>
          <w:szCs w:val="23"/>
        </w:rPr>
      </w:pPr>
      <w:r w:rsidRPr="00F3565F">
        <w:rPr>
          <w:rFonts w:ascii="Times New Roman" w:hAnsi="Times New Roman" w:eastAsia="Arial Unicode MS" w:cs="Times New Roman"/>
          <w:bCs/>
          <w:sz w:val="23"/>
          <w:szCs w:val="23"/>
          <w:lang w:eastAsia="ar-SA"/>
        </w:rPr>
        <w:t xml:space="preserve">Lima, </w:t>
      </w:r>
      <w:r w:rsidRPr="00F3565F" w:rsidR="00F3565F">
        <w:rPr>
          <w:rFonts w:ascii="Times New Roman" w:hAnsi="Times New Roman" w:eastAsia="Arial Unicode MS" w:cs="Times New Roman"/>
          <w:bCs/>
          <w:sz w:val="23"/>
          <w:szCs w:val="23"/>
          <w:lang w:eastAsia="ar-SA"/>
        </w:rPr>
        <w:t>1</w:t>
      </w:r>
      <w:r w:rsidR="005A013C">
        <w:rPr>
          <w:rFonts w:ascii="Times New Roman" w:hAnsi="Times New Roman" w:eastAsia="Arial Unicode MS" w:cs="Times New Roman"/>
          <w:bCs/>
          <w:sz w:val="23"/>
          <w:szCs w:val="23"/>
          <w:lang w:eastAsia="ar-SA"/>
        </w:rPr>
        <w:t>9</w:t>
      </w:r>
      <w:r w:rsidRPr="00F3565F" w:rsidR="00F42C0D">
        <w:rPr>
          <w:rFonts w:ascii="Times New Roman" w:hAnsi="Times New Roman" w:eastAsia="Arial Unicode MS" w:cs="Times New Roman"/>
          <w:bCs/>
          <w:sz w:val="23"/>
          <w:szCs w:val="23"/>
          <w:lang w:eastAsia="ar-SA"/>
        </w:rPr>
        <w:t xml:space="preserve"> </w:t>
      </w:r>
      <w:r w:rsidRPr="00F3565F" w:rsidR="00707C99">
        <w:rPr>
          <w:rFonts w:ascii="Times New Roman" w:hAnsi="Times New Roman" w:eastAsia="Arial Unicode MS" w:cs="Times New Roman"/>
          <w:bCs/>
          <w:sz w:val="23"/>
          <w:szCs w:val="23"/>
          <w:lang w:eastAsia="ar-SA"/>
        </w:rPr>
        <w:t>de</w:t>
      </w:r>
      <w:r w:rsidRPr="00F3565F" w:rsidR="00A02CF2">
        <w:rPr>
          <w:rFonts w:ascii="Times New Roman" w:hAnsi="Times New Roman" w:eastAsia="Arial Unicode MS" w:cs="Times New Roman"/>
          <w:bCs/>
          <w:sz w:val="23"/>
          <w:szCs w:val="23"/>
          <w:lang w:eastAsia="ar-SA"/>
        </w:rPr>
        <w:t xml:space="preserve"> </w:t>
      </w:r>
      <w:r w:rsidRPr="00F3565F" w:rsidR="00AE05B6">
        <w:rPr>
          <w:rFonts w:ascii="Times New Roman" w:hAnsi="Times New Roman" w:eastAsia="Arial Unicode MS" w:cs="Times New Roman"/>
          <w:bCs/>
          <w:sz w:val="23"/>
          <w:szCs w:val="23"/>
          <w:lang w:eastAsia="ar-SA"/>
        </w:rPr>
        <w:t>diciembre</w:t>
      </w:r>
      <w:r w:rsidRPr="00F3565F" w:rsidR="002F478E">
        <w:rPr>
          <w:rFonts w:ascii="Times New Roman" w:hAnsi="Times New Roman" w:eastAsia="Arial Unicode MS" w:cs="Times New Roman"/>
          <w:bCs/>
          <w:sz w:val="23"/>
          <w:szCs w:val="23"/>
          <w:lang w:eastAsia="ar-SA"/>
        </w:rPr>
        <w:t xml:space="preserve"> </w:t>
      </w:r>
      <w:r w:rsidRPr="00F3565F" w:rsidR="00F06498">
        <w:rPr>
          <w:rFonts w:ascii="Times New Roman" w:hAnsi="Times New Roman" w:eastAsia="Arial Unicode MS" w:cs="Times New Roman"/>
          <w:bCs/>
          <w:sz w:val="23"/>
          <w:szCs w:val="23"/>
          <w:lang w:eastAsia="ar-SA"/>
        </w:rPr>
        <w:t>de 202</w:t>
      </w:r>
      <w:r w:rsidRPr="00F3565F" w:rsidR="00543015">
        <w:rPr>
          <w:rFonts w:ascii="Times New Roman" w:hAnsi="Times New Roman" w:eastAsia="Arial Unicode MS" w:cs="Times New Roman"/>
          <w:bCs/>
          <w:sz w:val="23"/>
          <w:szCs w:val="23"/>
          <w:lang w:eastAsia="ar-SA"/>
        </w:rPr>
        <w:t>4</w:t>
      </w:r>
      <w:r w:rsidRPr="00F3565F" w:rsidR="00707C99">
        <w:rPr>
          <w:rFonts w:ascii="Times New Roman" w:hAnsi="Times New Roman" w:eastAsia="Times New Roman" w:cs="Times New Roman"/>
          <w:bCs/>
          <w:sz w:val="23"/>
          <w:szCs w:val="23"/>
          <w:lang w:eastAsia="ar-SA"/>
        </w:rPr>
        <w:t xml:space="preserve"> </w:t>
      </w:r>
    </w:p>
    <w:p w:rsidRPr="00F3565F" w:rsidR="00A323F4" w:rsidP="00A84003" w:rsidRDefault="00A323F4" w14:paraId="1B6988F6" w14:textId="77777777">
      <w:pPr>
        <w:spacing w:after="0" w:line="240" w:lineRule="auto"/>
        <w:jc w:val="both"/>
        <w:rPr>
          <w:rFonts w:ascii="Times New Roman" w:hAnsi="Times New Roman" w:cs="Times New Roman"/>
          <w:b/>
          <w:i/>
          <w:iCs/>
          <w:sz w:val="23"/>
          <w:szCs w:val="23"/>
        </w:rPr>
      </w:pPr>
      <w:r w:rsidRPr="00F3565F">
        <w:rPr>
          <w:rFonts w:ascii="Times New Roman" w:hAnsi="Times New Roman" w:cs="Times New Roman"/>
          <w:b/>
          <w:i/>
          <w:iCs/>
          <w:sz w:val="23"/>
          <w:szCs w:val="23"/>
        </w:rPr>
        <w:t>La Secretaría Técnica certifica que la presente resolución cuenta con el voto de los vocales cuyos nombres figuran en el presente documento.</w:t>
      </w:r>
    </w:p>
    <w:p w:rsidRPr="00F3565F" w:rsidR="00A323F4" w:rsidP="00A84003" w:rsidRDefault="00A323F4" w14:paraId="3AB80116" w14:textId="77777777">
      <w:pPr>
        <w:spacing w:after="0" w:line="360" w:lineRule="auto"/>
        <w:jc w:val="both"/>
        <w:rPr>
          <w:rFonts w:ascii="Times New Roman" w:hAnsi="Times New Roman" w:cs="Times New Roman"/>
          <w:b/>
          <w:i/>
          <w:iCs/>
          <w:sz w:val="23"/>
          <w:szCs w:val="23"/>
        </w:rPr>
      </w:pPr>
    </w:p>
    <w:p w:rsidRPr="00F3565F" w:rsidR="00600E7F" w:rsidP="00861BDD" w:rsidRDefault="00600E7F" w14:paraId="7680FD70" w14:textId="40A434AA">
      <w:pPr>
        <w:spacing w:after="0" w:line="360" w:lineRule="auto"/>
        <w:jc w:val="center"/>
        <w:rPr>
          <w:rFonts w:ascii="Times New Roman" w:hAnsi="Times New Roman" w:cs="Times New Roman"/>
          <w:b/>
          <w:sz w:val="23"/>
          <w:szCs w:val="23"/>
        </w:rPr>
      </w:pPr>
      <w:r w:rsidRPr="00F3565F">
        <w:rPr>
          <w:rFonts w:ascii="Times New Roman" w:hAnsi="Times New Roman" w:cs="Times New Roman"/>
          <w:b/>
          <w:sz w:val="23"/>
          <w:szCs w:val="23"/>
        </w:rPr>
        <w:t xml:space="preserve">Rolando Eyzaguirre </w:t>
      </w:r>
      <w:proofErr w:type="spellStart"/>
      <w:r w:rsidRPr="00F3565F">
        <w:rPr>
          <w:rFonts w:ascii="Times New Roman" w:hAnsi="Times New Roman" w:cs="Times New Roman"/>
          <w:b/>
          <w:sz w:val="23"/>
          <w:szCs w:val="23"/>
        </w:rPr>
        <w:t>Maccan</w:t>
      </w:r>
      <w:proofErr w:type="spellEnd"/>
      <w:r w:rsidRPr="00F3565F">
        <w:rPr>
          <w:rFonts w:ascii="Times New Roman" w:hAnsi="Times New Roman" w:cs="Times New Roman"/>
          <w:b/>
          <w:sz w:val="23"/>
          <w:szCs w:val="23"/>
        </w:rPr>
        <w:t xml:space="preserve"> – </w:t>
      </w:r>
      <w:proofErr w:type="gramStart"/>
      <w:r w:rsidRPr="00F3565F">
        <w:rPr>
          <w:rFonts w:ascii="Times New Roman" w:hAnsi="Times New Roman" w:cs="Times New Roman"/>
          <w:b/>
          <w:sz w:val="23"/>
          <w:szCs w:val="23"/>
        </w:rPr>
        <w:t>Presidente</w:t>
      </w:r>
      <w:proofErr w:type="gramEnd"/>
    </w:p>
    <w:p w:rsidRPr="00F3565F" w:rsidR="007543CD" w:rsidP="007543CD" w:rsidRDefault="00543015" w14:paraId="220AA7AD" w14:textId="5B40BC33">
      <w:pPr>
        <w:spacing w:after="0" w:line="360" w:lineRule="auto"/>
        <w:jc w:val="center"/>
        <w:rPr>
          <w:rFonts w:ascii="Times New Roman" w:hAnsi="Times New Roman" w:cs="Times New Roman"/>
          <w:b/>
          <w:sz w:val="23"/>
          <w:szCs w:val="23"/>
        </w:rPr>
      </w:pPr>
      <w:r w:rsidRPr="00F3565F">
        <w:rPr>
          <w:rFonts w:ascii="Times New Roman" w:hAnsi="Times New Roman" w:cs="Times New Roman"/>
          <w:b/>
          <w:sz w:val="23"/>
          <w:szCs w:val="23"/>
        </w:rPr>
        <w:t xml:space="preserve">María Eugenia Valdez Fernández Baca </w:t>
      </w:r>
      <w:r w:rsidRPr="00F3565F" w:rsidR="007543CD">
        <w:rPr>
          <w:rFonts w:ascii="Times New Roman" w:hAnsi="Times New Roman" w:cs="Times New Roman"/>
          <w:b/>
          <w:sz w:val="23"/>
          <w:szCs w:val="23"/>
        </w:rPr>
        <w:t xml:space="preserve">– </w:t>
      </w:r>
      <w:r w:rsidRPr="00F3565F" w:rsidR="00950F53">
        <w:rPr>
          <w:rFonts w:ascii="Times New Roman" w:hAnsi="Times New Roman" w:cs="Times New Roman"/>
          <w:b/>
          <w:sz w:val="23"/>
          <w:szCs w:val="23"/>
        </w:rPr>
        <w:t>Vocal</w:t>
      </w:r>
    </w:p>
    <w:p w:rsidRPr="00F3565F" w:rsidR="00600E7F" w:rsidP="00600E7F" w:rsidRDefault="00600E7F" w14:paraId="3155F74E" w14:textId="30D2E817">
      <w:pPr>
        <w:spacing w:after="0" w:line="360" w:lineRule="auto"/>
        <w:jc w:val="center"/>
        <w:rPr>
          <w:rFonts w:ascii="Times New Roman" w:hAnsi="Times New Roman" w:cs="Times New Roman"/>
          <w:b/>
          <w:sz w:val="23"/>
          <w:szCs w:val="23"/>
        </w:rPr>
      </w:pPr>
      <w:r w:rsidRPr="00F3565F">
        <w:rPr>
          <w:rFonts w:ascii="Times New Roman" w:hAnsi="Times New Roman" w:cs="Times New Roman"/>
          <w:b/>
          <w:sz w:val="23"/>
          <w:szCs w:val="23"/>
        </w:rPr>
        <w:t>Omar Alfaro Villanueva – Vocal</w:t>
      </w:r>
    </w:p>
    <w:p w:rsidRPr="00F3565F" w:rsidR="007543CD" w:rsidP="007543CD" w:rsidRDefault="007543CD" w14:paraId="69BFE54F" w14:textId="77777777">
      <w:pPr>
        <w:spacing w:after="0" w:line="360" w:lineRule="auto"/>
        <w:jc w:val="center"/>
        <w:rPr>
          <w:rFonts w:ascii="Times New Roman" w:hAnsi="Times New Roman" w:cs="Times New Roman"/>
          <w:b/>
          <w:sz w:val="23"/>
          <w:szCs w:val="23"/>
        </w:rPr>
      </w:pPr>
      <w:r w:rsidRPr="00F3565F">
        <w:rPr>
          <w:rFonts w:ascii="Times New Roman" w:hAnsi="Times New Roman" w:cs="Times New Roman"/>
          <w:b/>
          <w:sz w:val="23"/>
          <w:szCs w:val="23"/>
        </w:rPr>
        <w:t>Gonzalo Abad del Busto – Vocal</w:t>
      </w:r>
    </w:p>
    <w:p w:rsidRPr="00293FC1" w:rsidR="00986F0C" w:rsidP="00556526" w:rsidRDefault="00986F0C" w14:paraId="412CCBAA" w14:textId="77777777">
      <w:pPr>
        <w:spacing w:after="0" w:line="360" w:lineRule="auto"/>
        <w:jc w:val="center"/>
        <w:rPr>
          <w:rFonts w:ascii="Times New Roman" w:hAnsi="Times New Roman" w:cs="Times New Roman"/>
          <w:bCs/>
          <w:sz w:val="24"/>
          <w:szCs w:val="24"/>
        </w:rPr>
      </w:pPr>
    </w:p>
    <w:p w:rsidRPr="00293FC1" w:rsidR="00C6662D" w:rsidP="00C6662D" w:rsidRDefault="00C6662D" w14:paraId="14DFBF1F" w14:textId="77777777">
      <w:pPr>
        <w:spacing w:after="0" w:line="360" w:lineRule="auto"/>
        <w:rPr>
          <w:rFonts w:ascii="Times New Roman" w:hAnsi="Times New Roman" w:cs="Times New Roman"/>
          <w:bCs/>
          <w:sz w:val="24"/>
          <w:szCs w:val="24"/>
        </w:rPr>
      </w:pPr>
    </w:p>
    <w:p w:rsidRPr="005E49B8" w:rsidR="00556526" w:rsidP="00B17E56" w:rsidRDefault="00556526" w14:paraId="5D853B0D" w14:textId="088DF411">
      <w:pPr>
        <w:jc w:val="both"/>
        <w:rPr>
          <w:rFonts w:ascii="Times New Roman" w:hAnsi="Times New Roman" w:cs="Times New Roman"/>
          <w:bCs/>
          <w:i/>
          <w:iCs/>
          <w:sz w:val="24"/>
          <w:szCs w:val="24"/>
        </w:rPr>
      </w:pPr>
    </w:p>
    <w:p w:rsidRPr="005E49B8" w:rsidR="00C671F5" w:rsidP="00C671F5" w:rsidRDefault="00C671F5" w14:paraId="33E0FAB8" w14:textId="77777777">
      <w:pPr>
        <w:suppressAutoHyphens/>
        <w:spacing w:after="0" w:line="360" w:lineRule="auto"/>
        <w:outlineLvl w:val="0"/>
        <w:rPr>
          <w:rFonts w:ascii="Times New Roman" w:hAnsi="Times New Roman" w:eastAsia="Arial Unicode MS" w:cs="Times New Roman"/>
          <w:bCs/>
          <w:sz w:val="24"/>
          <w:szCs w:val="24"/>
          <w:lang w:eastAsia="ar-SA"/>
        </w:rPr>
      </w:pPr>
    </w:p>
    <w:p w:rsidRPr="0027406D" w:rsidR="00C671F5" w:rsidP="00C671F5" w:rsidRDefault="00C671F5" w14:paraId="2C3A0205" w14:textId="77777777">
      <w:pPr>
        <w:rPr>
          <w:rFonts w:ascii="Times New Roman" w:hAnsi="Times New Roman" w:eastAsia="Arial Unicode MS" w:cs="Times New Roman"/>
          <w:bCs/>
          <w:sz w:val="24"/>
          <w:szCs w:val="24"/>
          <w:lang w:val="es-ES" w:eastAsia="ar-SA"/>
        </w:rPr>
      </w:pPr>
    </w:p>
    <w:sectPr w:rsidRPr="0027406D" w:rsidR="00C671F5" w:rsidSect="00BF2F46">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Pr="005E49B8" w:rsidR="001B378C" w:rsidP="00784355" w:rsidRDefault="001B378C" w14:paraId="3C87D907" w14:textId="77777777">
      <w:pPr>
        <w:spacing w:after="0" w:line="240" w:lineRule="auto"/>
      </w:pPr>
      <w:r w:rsidRPr="005E49B8">
        <w:separator/>
      </w:r>
    </w:p>
  </w:endnote>
  <w:endnote w:type="continuationSeparator" w:id="0">
    <w:p w:rsidRPr="005E49B8" w:rsidR="001B378C" w:rsidP="00784355" w:rsidRDefault="001B378C" w14:paraId="370AFD35" w14:textId="77777777">
      <w:pPr>
        <w:spacing w:after="0" w:line="240" w:lineRule="auto"/>
      </w:pPr>
      <w:r w:rsidRPr="005E49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5E49B8" w:rsidR="00C671F5" w:rsidRDefault="00C671F5" w14:paraId="1A7D4DE2" w14:textId="27FEA839">
            <w:pPr>
              <w:pStyle w:val="Piedepgina"/>
              <w:jc w:val="right"/>
              <w:rPr>
                <w:rFonts w:ascii="Times New Roman" w:hAnsi="Times New Roman" w:cs="Times New Roman"/>
                <w:sz w:val="18"/>
                <w:szCs w:val="18"/>
              </w:rPr>
            </w:pPr>
            <w:r w:rsidRPr="005E49B8">
              <w:rPr>
                <w:rFonts w:ascii="Times New Roman" w:hAnsi="Times New Roman" w:cs="Times New Roman"/>
                <w:sz w:val="18"/>
                <w:szCs w:val="18"/>
              </w:rPr>
              <w:t xml:space="preserve">Página </w:t>
            </w:r>
            <w:r w:rsidRPr="005E49B8">
              <w:rPr>
                <w:rFonts w:ascii="Times New Roman" w:hAnsi="Times New Roman" w:cs="Times New Roman"/>
                <w:b/>
                <w:bCs/>
                <w:sz w:val="18"/>
                <w:szCs w:val="18"/>
              </w:rPr>
              <w:fldChar w:fldCharType="begin"/>
            </w:r>
            <w:r w:rsidRPr="005E49B8">
              <w:rPr>
                <w:rFonts w:ascii="Times New Roman" w:hAnsi="Times New Roman" w:cs="Times New Roman"/>
                <w:b/>
                <w:bCs/>
                <w:sz w:val="18"/>
                <w:szCs w:val="18"/>
              </w:rPr>
              <w:instrText>PAGE</w:instrText>
            </w:r>
            <w:r w:rsidRPr="005E49B8">
              <w:rPr>
                <w:rFonts w:ascii="Times New Roman" w:hAnsi="Times New Roman" w:cs="Times New Roman"/>
                <w:b/>
                <w:bCs/>
                <w:sz w:val="18"/>
                <w:szCs w:val="18"/>
              </w:rPr>
              <w:fldChar w:fldCharType="separate"/>
            </w:r>
            <w:r w:rsidRPr="005E49B8">
              <w:rPr>
                <w:rFonts w:ascii="Times New Roman" w:hAnsi="Times New Roman" w:cs="Times New Roman"/>
                <w:b/>
                <w:bCs/>
                <w:sz w:val="18"/>
                <w:szCs w:val="18"/>
              </w:rPr>
              <w:t>2</w:t>
            </w:r>
            <w:r w:rsidRPr="005E49B8">
              <w:rPr>
                <w:rFonts w:ascii="Times New Roman" w:hAnsi="Times New Roman" w:cs="Times New Roman"/>
                <w:b/>
                <w:bCs/>
                <w:sz w:val="18"/>
                <w:szCs w:val="18"/>
              </w:rPr>
              <w:fldChar w:fldCharType="end"/>
            </w:r>
            <w:r w:rsidRPr="005E49B8">
              <w:rPr>
                <w:rFonts w:ascii="Times New Roman" w:hAnsi="Times New Roman" w:cs="Times New Roman"/>
                <w:sz w:val="18"/>
                <w:szCs w:val="18"/>
              </w:rPr>
              <w:t xml:space="preserve"> de </w:t>
            </w:r>
            <w:r w:rsidRPr="005E49B8">
              <w:rPr>
                <w:rFonts w:ascii="Times New Roman" w:hAnsi="Times New Roman" w:cs="Times New Roman"/>
                <w:b/>
                <w:bCs/>
                <w:sz w:val="18"/>
                <w:szCs w:val="18"/>
              </w:rPr>
              <w:fldChar w:fldCharType="begin"/>
            </w:r>
            <w:r w:rsidRPr="005E49B8">
              <w:rPr>
                <w:rFonts w:ascii="Times New Roman" w:hAnsi="Times New Roman" w:cs="Times New Roman"/>
                <w:b/>
                <w:bCs/>
                <w:sz w:val="18"/>
                <w:szCs w:val="18"/>
              </w:rPr>
              <w:instrText>NUMPAGES</w:instrText>
            </w:r>
            <w:r w:rsidRPr="005E49B8">
              <w:rPr>
                <w:rFonts w:ascii="Times New Roman" w:hAnsi="Times New Roman" w:cs="Times New Roman"/>
                <w:b/>
                <w:bCs/>
                <w:sz w:val="18"/>
                <w:szCs w:val="18"/>
              </w:rPr>
              <w:fldChar w:fldCharType="separate"/>
            </w:r>
            <w:r w:rsidRPr="005E49B8">
              <w:rPr>
                <w:rFonts w:ascii="Times New Roman" w:hAnsi="Times New Roman" w:cs="Times New Roman"/>
                <w:b/>
                <w:bCs/>
                <w:sz w:val="18"/>
                <w:szCs w:val="18"/>
              </w:rPr>
              <w:t>2</w:t>
            </w:r>
            <w:r w:rsidRPr="005E49B8">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Pr="005E49B8"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Pr="005E49B8" w:rsidR="001B378C" w:rsidP="00784355" w:rsidRDefault="001B378C" w14:paraId="2E491B0F" w14:textId="77777777">
      <w:pPr>
        <w:spacing w:after="0" w:line="240" w:lineRule="auto"/>
      </w:pPr>
      <w:r w:rsidRPr="005E49B8">
        <w:separator/>
      </w:r>
    </w:p>
  </w:footnote>
  <w:footnote w:type="continuationSeparator" w:id="0">
    <w:p w:rsidRPr="005E49B8" w:rsidR="001B378C" w:rsidP="00784355" w:rsidRDefault="001B378C" w14:paraId="1F4C56D6" w14:textId="77777777">
      <w:pPr>
        <w:spacing w:after="0" w:line="240" w:lineRule="auto"/>
      </w:pPr>
      <w:r w:rsidRPr="005E49B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5E49B8" w:rsidR="00C671F5" w:rsidRDefault="00C671F5" w14:paraId="0810BC29" w14:textId="579E5393">
    <w:pPr>
      <w:pStyle w:val="Encabezado"/>
    </w:pPr>
    <w:r w:rsidRPr="005E49B8">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Pr="005E49B8"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3091E"/>
    <w:multiLevelType w:val="hybridMultilevel"/>
    <w:tmpl w:val="F47E44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B1973C0"/>
    <w:multiLevelType w:val="hybridMultilevel"/>
    <w:tmpl w:val="35905CA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D6F041A"/>
    <w:multiLevelType w:val="hybridMultilevel"/>
    <w:tmpl w:val="CF6E43C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87569F5"/>
    <w:multiLevelType w:val="hybridMultilevel"/>
    <w:tmpl w:val="5ACE0426"/>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4" w15:restartNumberingAfterBreak="0">
    <w:nsid w:val="19260E7E"/>
    <w:multiLevelType w:val="hybridMultilevel"/>
    <w:tmpl w:val="1658A382"/>
    <w:lvl w:ilvl="0" w:tplc="5B30A26C">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79A09E1"/>
    <w:multiLevelType w:val="hybridMultilevel"/>
    <w:tmpl w:val="4DAC230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C944D3C"/>
    <w:multiLevelType w:val="hybridMultilevel"/>
    <w:tmpl w:val="06C61E2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456F047E"/>
    <w:multiLevelType w:val="hybridMultilevel"/>
    <w:tmpl w:val="B1408B12"/>
    <w:lvl w:ilvl="0" w:tplc="D8189730">
      <w:start w:val="1"/>
      <w:numFmt w:val="decimal"/>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642F2E63"/>
    <w:multiLevelType w:val="hybridMultilevel"/>
    <w:tmpl w:val="F4A054E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68683557"/>
    <w:multiLevelType w:val="hybridMultilevel"/>
    <w:tmpl w:val="16B8D46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6CB10433"/>
    <w:multiLevelType w:val="hybridMultilevel"/>
    <w:tmpl w:val="85D49EE2"/>
    <w:lvl w:ilvl="0" w:tplc="D9426CE2">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2" w15:restartNumberingAfterBreak="0">
    <w:nsid w:val="6D4E2A0E"/>
    <w:multiLevelType w:val="hybridMultilevel"/>
    <w:tmpl w:val="E8CC6D2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9093153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77629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73186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023106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0768510">
    <w:abstractNumId w:val="8"/>
  </w:num>
  <w:num w:numId="6" w16cid:durableId="669941158">
    <w:abstractNumId w:val="10"/>
  </w:num>
  <w:num w:numId="7" w16cid:durableId="768355813">
    <w:abstractNumId w:val="4"/>
  </w:num>
  <w:num w:numId="8" w16cid:durableId="1265191326">
    <w:abstractNumId w:val="7"/>
  </w:num>
  <w:num w:numId="9" w16cid:durableId="912393528">
    <w:abstractNumId w:val="2"/>
  </w:num>
  <w:num w:numId="10" w16cid:durableId="724915745">
    <w:abstractNumId w:val="11"/>
  </w:num>
  <w:num w:numId="11" w16cid:durableId="802118194">
    <w:abstractNumId w:val="12"/>
  </w:num>
  <w:num w:numId="12" w16cid:durableId="1848013628">
    <w:abstractNumId w:val="5"/>
  </w:num>
  <w:num w:numId="13" w16cid:durableId="12807982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6CD"/>
    <w:rsid w:val="00005B96"/>
    <w:rsid w:val="00007954"/>
    <w:rsid w:val="00007C03"/>
    <w:rsid w:val="00010987"/>
    <w:rsid w:val="00013057"/>
    <w:rsid w:val="000159CC"/>
    <w:rsid w:val="00015C22"/>
    <w:rsid w:val="000167E0"/>
    <w:rsid w:val="00017572"/>
    <w:rsid w:val="000235E9"/>
    <w:rsid w:val="00025D87"/>
    <w:rsid w:val="0002637D"/>
    <w:rsid w:val="0002733C"/>
    <w:rsid w:val="00027978"/>
    <w:rsid w:val="00032687"/>
    <w:rsid w:val="0003359A"/>
    <w:rsid w:val="00033AB1"/>
    <w:rsid w:val="00035A04"/>
    <w:rsid w:val="000433F1"/>
    <w:rsid w:val="0004480C"/>
    <w:rsid w:val="000512AD"/>
    <w:rsid w:val="00053740"/>
    <w:rsid w:val="00053D16"/>
    <w:rsid w:val="00056D9F"/>
    <w:rsid w:val="00060FC7"/>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40DF"/>
    <w:rsid w:val="000A55BA"/>
    <w:rsid w:val="000A5666"/>
    <w:rsid w:val="000A5CAA"/>
    <w:rsid w:val="000A61F5"/>
    <w:rsid w:val="000B19A0"/>
    <w:rsid w:val="000B58D8"/>
    <w:rsid w:val="000C0734"/>
    <w:rsid w:val="000C1AAB"/>
    <w:rsid w:val="000C4FAF"/>
    <w:rsid w:val="000D3CCB"/>
    <w:rsid w:val="000D5F00"/>
    <w:rsid w:val="000E4569"/>
    <w:rsid w:val="000E483A"/>
    <w:rsid w:val="000E6CBA"/>
    <w:rsid w:val="000F17DA"/>
    <w:rsid w:val="000F1B4B"/>
    <w:rsid w:val="000F38C7"/>
    <w:rsid w:val="000F4CDC"/>
    <w:rsid w:val="000F56CC"/>
    <w:rsid w:val="000F6340"/>
    <w:rsid w:val="00104D4E"/>
    <w:rsid w:val="00111342"/>
    <w:rsid w:val="0011308C"/>
    <w:rsid w:val="00116B6A"/>
    <w:rsid w:val="0012166D"/>
    <w:rsid w:val="00124DA1"/>
    <w:rsid w:val="00125B9B"/>
    <w:rsid w:val="0013051A"/>
    <w:rsid w:val="001320DF"/>
    <w:rsid w:val="00132697"/>
    <w:rsid w:val="0013444B"/>
    <w:rsid w:val="00136E12"/>
    <w:rsid w:val="001373AF"/>
    <w:rsid w:val="001377EF"/>
    <w:rsid w:val="001404E5"/>
    <w:rsid w:val="0014650D"/>
    <w:rsid w:val="001468B0"/>
    <w:rsid w:val="00150874"/>
    <w:rsid w:val="001508BC"/>
    <w:rsid w:val="00151F82"/>
    <w:rsid w:val="0015215E"/>
    <w:rsid w:val="001529FE"/>
    <w:rsid w:val="001562DF"/>
    <w:rsid w:val="00157979"/>
    <w:rsid w:val="00160361"/>
    <w:rsid w:val="0016270F"/>
    <w:rsid w:val="001703D8"/>
    <w:rsid w:val="00170E39"/>
    <w:rsid w:val="0017140F"/>
    <w:rsid w:val="00171DF3"/>
    <w:rsid w:val="00174918"/>
    <w:rsid w:val="001749D2"/>
    <w:rsid w:val="00174DA5"/>
    <w:rsid w:val="00181908"/>
    <w:rsid w:val="00181DCE"/>
    <w:rsid w:val="00185161"/>
    <w:rsid w:val="00187BFD"/>
    <w:rsid w:val="0019385F"/>
    <w:rsid w:val="00195E2E"/>
    <w:rsid w:val="00196365"/>
    <w:rsid w:val="001A008A"/>
    <w:rsid w:val="001A0482"/>
    <w:rsid w:val="001A3395"/>
    <w:rsid w:val="001A43EC"/>
    <w:rsid w:val="001A44E1"/>
    <w:rsid w:val="001A5178"/>
    <w:rsid w:val="001A555F"/>
    <w:rsid w:val="001B1E59"/>
    <w:rsid w:val="001B378C"/>
    <w:rsid w:val="001B3EE9"/>
    <w:rsid w:val="001B552A"/>
    <w:rsid w:val="001B58A3"/>
    <w:rsid w:val="001C052B"/>
    <w:rsid w:val="001C3A70"/>
    <w:rsid w:val="001C6D0B"/>
    <w:rsid w:val="001D0EED"/>
    <w:rsid w:val="001D59D9"/>
    <w:rsid w:val="001D6136"/>
    <w:rsid w:val="001E119C"/>
    <w:rsid w:val="001E6657"/>
    <w:rsid w:val="001E69BA"/>
    <w:rsid w:val="001F0059"/>
    <w:rsid w:val="00201C0D"/>
    <w:rsid w:val="00204407"/>
    <w:rsid w:val="00206718"/>
    <w:rsid w:val="0020749F"/>
    <w:rsid w:val="002108AD"/>
    <w:rsid w:val="00211977"/>
    <w:rsid w:val="002130B0"/>
    <w:rsid w:val="0021627D"/>
    <w:rsid w:val="0022198A"/>
    <w:rsid w:val="00223F4F"/>
    <w:rsid w:val="00225288"/>
    <w:rsid w:val="00227D02"/>
    <w:rsid w:val="00231C58"/>
    <w:rsid w:val="002331C3"/>
    <w:rsid w:val="00234777"/>
    <w:rsid w:val="00234A33"/>
    <w:rsid w:val="002370A8"/>
    <w:rsid w:val="00241719"/>
    <w:rsid w:val="00242425"/>
    <w:rsid w:val="00243F6B"/>
    <w:rsid w:val="002441B9"/>
    <w:rsid w:val="00246E54"/>
    <w:rsid w:val="002528B8"/>
    <w:rsid w:val="0026162A"/>
    <w:rsid w:val="00266AB1"/>
    <w:rsid w:val="0027261F"/>
    <w:rsid w:val="00272F4F"/>
    <w:rsid w:val="0027301E"/>
    <w:rsid w:val="0027406D"/>
    <w:rsid w:val="002746D8"/>
    <w:rsid w:val="00274985"/>
    <w:rsid w:val="002768C6"/>
    <w:rsid w:val="00276A92"/>
    <w:rsid w:val="00277667"/>
    <w:rsid w:val="002830BC"/>
    <w:rsid w:val="00283E79"/>
    <w:rsid w:val="00286C15"/>
    <w:rsid w:val="00290CA4"/>
    <w:rsid w:val="00290D10"/>
    <w:rsid w:val="002910A0"/>
    <w:rsid w:val="00293FC1"/>
    <w:rsid w:val="00294D98"/>
    <w:rsid w:val="00295828"/>
    <w:rsid w:val="0029673E"/>
    <w:rsid w:val="002A0247"/>
    <w:rsid w:val="002A31D3"/>
    <w:rsid w:val="002A3D36"/>
    <w:rsid w:val="002A5A2B"/>
    <w:rsid w:val="002A7E2E"/>
    <w:rsid w:val="002B2FD0"/>
    <w:rsid w:val="002B726E"/>
    <w:rsid w:val="002C130C"/>
    <w:rsid w:val="002C2A0F"/>
    <w:rsid w:val="002C4416"/>
    <w:rsid w:val="002C6367"/>
    <w:rsid w:val="002D08F7"/>
    <w:rsid w:val="002D0DB0"/>
    <w:rsid w:val="002D3B01"/>
    <w:rsid w:val="002D4977"/>
    <w:rsid w:val="002D69E1"/>
    <w:rsid w:val="002E0275"/>
    <w:rsid w:val="002E1221"/>
    <w:rsid w:val="002E14FD"/>
    <w:rsid w:val="002E17F9"/>
    <w:rsid w:val="002F09CA"/>
    <w:rsid w:val="002F35F0"/>
    <w:rsid w:val="002F478E"/>
    <w:rsid w:val="002F5119"/>
    <w:rsid w:val="00300D21"/>
    <w:rsid w:val="00300DDA"/>
    <w:rsid w:val="00303FA8"/>
    <w:rsid w:val="003045E3"/>
    <w:rsid w:val="00307720"/>
    <w:rsid w:val="00307C65"/>
    <w:rsid w:val="00314603"/>
    <w:rsid w:val="00317805"/>
    <w:rsid w:val="0032132E"/>
    <w:rsid w:val="00321EC9"/>
    <w:rsid w:val="003227EF"/>
    <w:rsid w:val="00327AEB"/>
    <w:rsid w:val="00334BF1"/>
    <w:rsid w:val="00340CAE"/>
    <w:rsid w:val="00340E4B"/>
    <w:rsid w:val="00341784"/>
    <w:rsid w:val="00345DF0"/>
    <w:rsid w:val="00345F7F"/>
    <w:rsid w:val="00347D7E"/>
    <w:rsid w:val="003526ED"/>
    <w:rsid w:val="00353092"/>
    <w:rsid w:val="003544B1"/>
    <w:rsid w:val="00356C8F"/>
    <w:rsid w:val="00356F61"/>
    <w:rsid w:val="00357D70"/>
    <w:rsid w:val="00360239"/>
    <w:rsid w:val="00362449"/>
    <w:rsid w:val="00364E0F"/>
    <w:rsid w:val="00366842"/>
    <w:rsid w:val="00367746"/>
    <w:rsid w:val="00372864"/>
    <w:rsid w:val="0038290F"/>
    <w:rsid w:val="00391F72"/>
    <w:rsid w:val="00392259"/>
    <w:rsid w:val="00392AF8"/>
    <w:rsid w:val="00396623"/>
    <w:rsid w:val="003A3F8C"/>
    <w:rsid w:val="003B348C"/>
    <w:rsid w:val="003B3A93"/>
    <w:rsid w:val="003B41F7"/>
    <w:rsid w:val="003B5B11"/>
    <w:rsid w:val="003B798E"/>
    <w:rsid w:val="003C1581"/>
    <w:rsid w:val="003D09A9"/>
    <w:rsid w:val="003D4684"/>
    <w:rsid w:val="003D4687"/>
    <w:rsid w:val="003D5A42"/>
    <w:rsid w:val="003D6195"/>
    <w:rsid w:val="003D690E"/>
    <w:rsid w:val="003D69D8"/>
    <w:rsid w:val="003D742B"/>
    <w:rsid w:val="003E0091"/>
    <w:rsid w:val="003E0CC2"/>
    <w:rsid w:val="003E2A5C"/>
    <w:rsid w:val="003E450C"/>
    <w:rsid w:val="003E7664"/>
    <w:rsid w:val="003F0C97"/>
    <w:rsid w:val="003F1149"/>
    <w:rsid w:val="003F1B5F"/>
    <w:rsid w:val="003F20C7"/>
    <w:rsid w:val="003F2DC2"/>
    <w:rsid w:val="00403814"/>
    <w:rsid w:val="00404288"/>
    <w:rsid w:val="004045DC"/>
    <w:rsid w:val="004049B9"/>
    <w:rsid w:val="00411866"/>
    <w:rsid w:val="00414A7B"/>
    <w:rsid w:val="00417E23"/>
    <w:rsid w:val="0042236E"/>
    <w:rsid w:val="00425ACB"/>
    <w:rsid w:val="00425F75"/>
    <w:rsid w:val="00426C11"/>
    <w:rsid w:val="0043042E"/>
    <w:rsid w:val="00433E6D"/>
    <w:rsid w:val="00440BC2"/>
    <w:rsid w:val="00440F50"/>
    <w:rsid w:val="00444232"/>
    <w:rsid w:val="00444DE9"/>
    <w:rsid w:val="00454EF5"/>
    <w:rsid w:val="00460C30"/>
    <w:rsid w:val="00465FB9"/>
    <w:rsid w:val="00466302"/>
    <w:rsid w:val="0046647B"/>
    <w:rsid w:val="0047370C"/>
    <w:rsid w:val="0047522D"/>
    <w:rsid w:val="00476BA1"/>
    <w:rsid w:val="00481687"/>
    <w:rsid w:val="00482A5D"/>
    <w:rsid w:val="0049039A"/>
    <w:rsid w:val="00490898"/>
    <w:rsid w:val="00493046"/>
    <w:rsid w:val="00495D9A"/>
    <w:rsid w:val="00496304"/>
    <w:rsid w:val="00496A1A"/>
    <w:rsid w:val="004A183E"/>
    <w:rsid w:val="004A3E25"/>
    <w:rsid w:val="004A41F6"/>
    <w:rsid w:val="004A718F"/>
    <w:rsid w:val="004B155C"/>
    <w:rsid w:val="004B27E2"/>
    <w:rsid w:val="004B3EBE"/>
    <w:rsid w:val="004B4F1A"/>
    <w:rsid w:val="004B51ED"/>
    <w:rsid w:val="004C1C34"/>
    <w:rsid w:val="004C26B3"/>
    <w:rsid w:val="004C34ED"/>
    <w:rsid w:val="004C39C5"/>
    <w:rsid w:val="004C51EC"/>
    <w:rsid w:val="004C5A91"/>
    <w:rsid w:val="004C626E"/>
    <w:rsid w:val="004D05F2"/>
    <w:rsid w:val="004D5FA7"/>
    <w:rsid w:val="004D6B0B"/>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0ACC"/>
    <w:rsid w:val="005316B2"/>
    <w:rsid w:val="00531BEE"/>
    <w:rsid w:val="005323A2"/>
    <w:rsid w:val="0053470F"/>
    <w:rsid w:val="00535473"/>
    <w:rsid w:val="00535EE2"/>
    <w:rsid w:val="00536113"/>
    <w:rsid w:val="00537DBF"/>
    <w:rsid w:val="00540F01"/>
    <w:rsid w:val="00541534"/>
    <w:rsid w:val="00543015"/>
    <w:rsid w:val="00544BFC"/>
    <w:rsid w:val="00547D19"/>
    <w:rsid w:val="00547EE5"/>
    <w:rsid w:val="00547F11"/>
    <w:rsid w:val="00556526"/>
    <w:rsid w:val="00557E74"/>
    <w:rsid w:val="00560CBC"/>
    <w:rsid w:val="0056773D"/>
    <w:rsid w:val="00567DEC"/>
    <w:rsid w:val="0057035B"/>
    <w:rsid w:val="00570ED6"/>
    <w:rsid w:val="0057139D"/>
    <w:rsid w:val="005818E3"/>
    <w:rsid w:val="00582724"/>
    <w:rsid w:val="00582D26"/>
    <w:rsid w:val="0058358B"/>
    <w:rsid w:val="00583A87"/>
    <w:rsid w:val="00585D65"/>
    <w:rsid w:val="005920B3"/>
    <w:rsid w:val="005948EF"/>
    <w:rsid w:val="00597430"/>
    <w:rsid w:val="005A013C"/>
    <w:rsid w:val="005A0A0B"/>
    <w:rsid w:val="005A0B70"/>
    <w:rsid w:val="005A40A4"/>
    <w:rsid w:val="005A76CB"/>
    <w:rsid w:val="005A782D"/>
    <w:rsid w:val="005B0224"/>
    <w:rsid w:val="005B2924"/>
    <w:rsid w:val="005C3266"/>
    <w:rsid w:val="005C524E"/>
    <w:rsid w:val="005C5AB9"/>
    <w:rsid w:val="005C6AB8"/>
    <w:rsid w:val="005D3E68"/>
    <w:rsid w:val="005D5F88"/>
    <w:rsid w:val="005D64B6"/>
    <w:rsid w:val="005E0EC2"/>
    <w:rsid w:val="005E17C2"/>
    <w:rsid w:val="005E2CBE"/>
    <w:rsid w:val="005E4870"/>
    <w:rsid w:val="005E49B8"/>
    <w:rsid w:val="005E7D24"/>
    <w:rsid w:val="005F220A"/>
    <w:rsid w:val="005F4C97"/>
    <w:rsid w:val="00600E7F"/>
    <w:rsid w:val="006043E9"/>
    <w:rsid w:val="00605902"/>
    <w:rsid w:val="00606105"/>
    <w:rsid w:val="00613A39"/>
    <w:rsid w:val="006226DC"/>
    <w:rsid w:val="00622ABC"/>
    <w:rsid w:val="00623204"/>
    <w:rsid w:val="00624034"/>
    <w:rsid w:val="006266F4"/>
    <w:rsid w:val="00631C06"/>
    <w:rsid w:val="006403D7"/>
    <w:rsid w:val="0064374C"/>
    <w:rsid w:val="006442E0"/>
    <w:rsid w:val="006444C9"/>
    <w:rsid w:val="0064607A"/>
    <w:rsid w:val="00647AEA"/>
    <w:rsid w:val="00650612"/>
    <w:rsid w:val="00651F9F"/>
    <w:rsid w:val="00652672"/>
    <w:rsid w:val="00654FC9"/>
    <w:rsid w:val="0065542B"/>
    <w:rsid w:val="0065594D"/>
    <w:rsid w:val="00655A90"/>
    <w:rsid w:val="00655BA3"/>
    <w:rsid w:val="006578A4"/>
    <w:rsid w:val="00657AD2"/>
    <w:rsid w:val="00660D6F"/>
    <w:rsid w:val="00664F22"/>
    <w:rsid w:val="00667A13"/>
    <w:rsid w:val="00671DB5"/>
    <w:rsid w:val="00673527"/>
    <w:rsid w:val="0067503F"/>
    <w:rsid w:val="00680D8A"/>
    <w:rsid w:val="00682B9A"/>
    <w:rsid w:val="00686BB2"/>
    <w:rsid w:val="006878E1"/>
    <w:rsid w:val="0069304A"/>
    <w:rsid w:val="00697D6C"/>
    <w:rsid w:val="006A28E7"/>
    <w:rsid w:val="006A2ADE"/>
    <w:rsid w:val="006A551F"/>
    <w:rsid w:val="006B2E20"/>
    <w:rsid w:val="006B5CAE"/>
    <w:rsid w:val="006B69A2"/>
    <w:rsid w:val="006B7A62"/>
    <w:rsid w:val="006C1321"/>
    <w:rsid w:val="006C1704"/>
    <w:rsid w:val="006C1A65"/>
    <w:rsid w:val="006C29A7"/>
    <w:rsid w:val="006C6261"/>
    <w:rsid w:val="006D2BA9"/>
    <w:rsid w:val="006D397E"/>
    <w:rsid w:val="006E2366"/>
    <w:rsid w:val="006E4547"/>
    <w:rsid w:val="006E4689"/>
    <w:rsid w:val="006E5BE6"/>
    <w:rsid w:val="006F36EF"/>
    <w:rsid w:val="006F47A8"/>
    <w:rsid w:val="006F4986"/>
    <w:rsid w:val="006F4EC0"/>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97237"/>
    <w:rsid w:val="007A09BB"/>
    <w:rsid w:val="007A4108"/>
    <w:rsid w:val="007A4EA9"/>
    <w:rsid w:val="007A7F95"/>
    <w:rsid w:val="007B1018"/>
    <w:rsid w:val="007B1DA7"/>
    <w:rsid w:val="007B2721"/>
    <w:rsid w:val="007B2987"/>
    <w:rsid w:val="007B3958"/>
    <w:rsid w:val="007B3C05"/>
    <w:rsid w:val="007C14D0"/>
    <w:rsid w:val="007C1A22"/>
    <w:rsid w:val="007C213D"/>
    <w:rsid w:val="007C37E8"/>
    <w:rsid w:val="007C3CAC"/>
    <w:rsid w:val="007C4D67"/>
    <w:rsid w:val="007C4E10"/>
    <w:rsid w:val="007C69FE"/>
    <w:rsid w:val="007D13E3"/>
    <w:rsid w:val="007D13F3"/>
    <w:rsid w:val="007D26B5"/>
    <w:rsid w:val="007D2A4B"/>
    <w:rsid w:val="007D39D3"/>
    <w:rsid w:val="007D5BB1"/>
    <w:rsid w:val="007D7213"/>
    <w:rsid w:val="007E4325"/>
    <w:rsid w:val="007E50A5"/>
    <w:rsid w:val="007E5917"/>
    <w:rsid w:val="007F186A"/>
    <w:rsid w:val="007F38DF"/>
    <w:rsid w:val="007F74F1"/>
    <w:rsid w:val="008010D0"/>
    <w:rsid w:val="008020A1"/>
    <w:rsid w:val="00813611"/>
    <w:rsid w:val="00815B8C"/>
    <w:rsid w:val="00816B3F"/>
    <w:rsid w:val="0081754D"/>
    <w:rsid w:val="008177B9"/>
    <w:rsid w:val="00817F65"/>
    <w:rsid w:val="00821801"/>
    <w:rsid w:val="00827313"/>
    <w:rsid w:val="00827F7F"/>
    <w:rsid w:val="00836831"/>
    <w:rsid w:val="00837DDE"/>
    <w:rsid w:val="008523F5"/>
    <w:rsid w:val="008548F9"/>
    <w:rsid w:val="0085575C"/>
    <w:rsid w:val="0085791F"/>
    <w:rsid w:val="00857988"/>
    <w:rsid w:val="00857EC1"/>
    <w:rsid w:val="00861BDD"/>
    <w:rsid w:val="0086244F"/>
    <w:rsid w:val="008639D3"/>
    <w:rsid w:val="00871F40"/>
    <w:rsid w:val="00883121"/>
    <w:rsid w:val="0088392F"/>
    <w:rsid w:val="00884426"/>
    <w:rsid w:val="00885CB9"/>
    <w:rsid w:val="00886745"/>
    <w:rsid w:val="0088680C"/>
    <w:rsid w:val="00886D60"/>
    <w:rsid w:val="0088746E"/>
    <w:rsid w:val="008875F3"/>
    <w:rsid w:val="00887814"/>
    <w:rsid w:val="008916FF"/>
    <w:rsid w:val="00891C04"/>
    <w:rsid w:val="00891DB3"/>
    <w:rsid w:val="00895A85"/>
    <w:rsid w:val="00896F8E"/>
    <w:rsid w:val="008A1D12"/>
    <w:rsid w:val="008A23EE"/>
    <w:rsid w:val="008A3A47"/>
    <w:rsid w:val="008B47F3"/>
    <w:rsid w:val="008B5C61"/>
    <w:rsid w:val="008B69A3"/>
    <w:rsid w:val="008B6A09"/>
    <w:rsid w:val="008B760D"/>
    <w:rsid w:val="008B7C97"/>
    <w:rsid w:val="008C2F89"/>
    <w:rsid w:val="008D1D39"/>
    <w:rsid w:val="008D5049"/>
    <w:rsid w:val="008D6DDF"/>
    <w:rsid w:val="008D721C"/>
    <w:rsid w:val="008E33FD"/>
    <w:rsid w:val="008F1161"/>
    <w:rsid w:val="008F1223"/>
    <w:rsid w:val="008F3E45"/>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27D07"/>
    <w:rsid w:val="009305A8"/>
    <w:rsid w:val="009322AE"/>
    <w:rsid w:val="00933532"/>
    <w:rsid w:val="00936573"/>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631"/>
    <w:rsid w:val="00974D2D"/>
    <w:rsid w:val="009754DD"/>
    <w:rsid w:val="00975745"/>
    <w:rsid w:val="0098136F"/>
    <w:rsid w:val="00986F0C"/>
    <w:rsid w:val="00992626"/>
    <w:rsid w:val="0099320E"/>
    <w:rsid w:val="00993409"/>
    <w:rsid w:val="00997863"/>
    <w:rsid w:val="00997FC6"/>
    <w:rsid w:val="009A11D5"/>
    <w:rsid w:val="009A3B8F"/>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3D0C"/>
    <w:rsid w:val="009C503F"/>
    <w:rsid w:val="009C5373"/>
    <w:rsid w:val="009C6404"/>
    <w:rsid w:val="009D1062"/>
    <w:rsid w:val="009D2AD7"/>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65E4B"/>
    <w:rsid w:val="00A674EA"/>
    <w:rsid w:val="00A72A35"/>
    <w:rsid w:val="00A734AD"/>
    <w:rsid w:val="00A75565"/>
    <w:rsid w:val="00A770E4"/>
    <w:rsid w:val="00A77C09"/>
    <w:rsid w:val="00A837A0"/>
    <w:rsid w:val="00A84003"/>
    <w:rsid w:val="00A90926"/>
    <w:rsid w:val="00A91E44"/>
    <w:rsid w:val="00A94273"/>
    <w:rsid w:val="00A96279"/>
    <w:rsid w:val="00A97287"/>
    <w:rsid w:val="00AA18F9"/>
    <w:rsid w:val="00AA2DED"/>
    <w:rsid w:val="00AA7CBD"/>
    <w:rsid w:val="00AB1C66"/>
    <w:rsid w:val="00AB367D"/>
    <w:rsid w:val="00AB7BFE"/>
    <w:rsid w:val="00AC07E0"/>
    <w:rsid w:val="00AC3F97"/>
    <w:rsid w:val="00AC4C86"/>
    <w:rsid w:val="00AC4CF3"/>
    <w:rsid w:val="00AC5A9E"/>
    <w:rsid w:val="00AD1FEC"/>
    <w:rsid w:val="00AD2DF1"/>
    <w:rsid w:val="00AD5CBE"/>
    <w:rsid w:val="00AE05B6"/>
    <w:rsid w:val="00AE3EA8"/>
    <w:rsid w:val="00AE4125"/>
    <w:rsid w:val="00AE58A1"/>
    <w:rsid w:val="00AE6BD5"/>
    <w:rsid w:val="00AF1C99"/>
    <w:rsid w:val="00AF5E87"/>
    <w:rsid w:val="00B00552"/>
    <w:rsid w:val="00B02BEE"/>
    <w:rsid w:val="00B033A5"/>
    <w:rsid w:val="00B0460C"/>
    <w:rsid w:val="00B10C38"/>
    <w:rsid w:val="00B11C1C"/>
    <w:rsid w:val="00B129BC"/>
    <w:rsid w:val="00B12C0B"/>
    <w:rsid w:val="00B12E7A"/>
    <w:rsid w:val="00B13613"/>
    <w:rsid w:val="00B17BD8"/>
    <w:rsid w:val="00B17E56"/>
    <w:rsid w:val="00B2422C"/>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3E2"/>
    <w:rsid w:val="00B73566"/>
    <w:rsid w:val="00B73629"/>
    <w:rsid w:val="00B7466E"/>
    <w:rsid w:val="00B779BD"/>
    <w:rsid w:val="00B8021E"/>
    <w:rsid w:val="00B8028F"/>
    <w:rsid w:val="00B81B4E"/>
    <w:rsid w:val="00B833BE"/>
    <w:rsid w:val="00B87B08"/>
    <w:rsid w:val="00B93C7A"/>
    <w:rsid w:val="00B956C4"/>
    <w:rsid w:val="00B9570E"/>
    <w:rsid w:val="00BA1584"/>
    <w:rsid w:val="00BA3C20"/>
    <w:rsid w:val="00BA4B6B"/>
    <w:rsid w:val="00BA7C4A"/>
    <w:rsid w:val="00BB2152"/>
    <w:rsid w:val="00BB2BE0"/>
    <w:rsid w:val="00BB405B"/>
    <w:rsid w:val="00BB4B19"/>
    <w:rsid w:val="00BB78E5"/>
    <w:rsid w:val="00BC05C4"/>
    <w:rsid w:val="00BC29D0"/>
    <w:rsid w:val="00BD33F4"/>
    <w:rsid w:val="00BD3802"/>
    <w:rsid w:val="00BD797F"/>
    <w:rsid w:val="00BE1470"/>
    <w:rsid w:val="00BE2DA7"/>
    <w:rsid w:val="00BE695C"/>
    <w:rsid w:val="00BE6DEF"/>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0EA0"/>
    <w:rsid w:val="00C25B78"/>
    <w:rsid w:val="00C32068"/>
    <w:rsid w:val="00C33FEF"/>
    <w:rsid w:val="00C34C5C"/>
    <w:rsid w:val="00C4007D"/>
    <w:rsid w:val="00C4163B"/>
    <w:rsid w:val="00C41F24"/>
    <w:rsid w:val="00C42000"/>
    <w:rsid w:val="00C43FD0"/>
    <w:rsid w:val="00C47619"/>
    <w:rsid w:val="00C50492"/>
    <w:rsid w:val="00C51445"/>
    <w:rsid w:val="00C52848"/>
    <w:rsid w:val="00C52DD4"/>
    <w:rsid w:val="00C53313"/>
    <w:rsid w:val="00C61FF5"/>
    <w:rsid w:val="00C6662D"/>
    <w:rsid w:val="00C671F5"/>
    <w:rsid w:val="00C67E5D"/>
    <w:rsid w:val="00C70DB9"/>
    <w:rsid w:val="00C72528"/>
    <w:rsid w:val="00C74003"/>
    <w:rsid w:val="00C748FF"/>
    <w:rsid w:val="00C74DA7"/>
    <w:rsid w:val="00C767DA"/>
    <w:rsid w:val="00C805FB"/>
    <w:rsid w:val="00C8227D"/>
    <w:rsid w:val="00C83750"/>
    <w:rsid w:val="00C85E7C"/>
    <w:rsid w:val="00C8675B"/>
    <w:rsid w:val="00C86CD7"/>
    <w:rsid w:val="00C86F17"/>
    <w:rsid w:val="00C9376B"/>
    <w:rsid w:val="00C94213"/>
    <w:rsid w:val="00C9581A"/>
    <w:rsid w:val="00C960BE"/>
    <w:rsid w:val="00C9791B"/>
    <w:rsid w:val="00CA27CB"/>
    <w:rsid w:val="00CA3682"/>
    <w:rsid w:val="00CA3BE9"/>
    <w:rsid w:val="00CB44BB"/>
    <w:rsid w:val="00CC4AEF"/>
    <w:rsid w:val="00CC6C0C"/>
    <w:rsid w:val="00CC719D"/>
    <w:rsid w:val="00CD4BE8"/>
    <w:rsid w:val="00CD7A34"/>
    <w:rsid w:val="00CE227F"/>
    <w:rsid w:val="00CE2834"/>
    <w:rsid w:val="00CF0CFA"/>
    <w:rsid w:val="00CF158B"/>
    <w:rsid w:val="00CF28D9"/>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4BA2"/>
    <w:rsid w:val="00D25311"/>
    <w:rsid w:val="00D25683"/>
    <w:rsid w:val="00D27042"/>
    <w:rsid w:val="00D3103B"/>
    <w:rsid w:val="00D321F5"/>
    <w:rsid w:val="00D322D9"/>
    <w:rsid w:val="00D4055D"/>
    <w:rsid w:val="00D422AF"/>
    <w:rsid w:val="00D4253A"/>
    <w:rsid w:val="00D43EB8"/>
    <w:rsid w:val="00D43FED"/>
    <w:rsid w:val="00D451C9"/>
    <w:rsid w:val="00D50B42"/>
    <w:rsid w:val="00D50BAF"/>
    <w:rsid w:val="00D57228"/>
    <w:rsid w:val="00D61C6D"/>
    <w:rsid w:val="00D64034"/>
    <w:rsid w:val="00D6797E"/>
    <w:rsid w:val="00D724BF"/>
    <w:rsid w:val="00D73109"/>
    <w:rsid w:val="00D7402B"/>
    <w:rsid w:val="00D76C43"/>
    <w:rsid w:val="00D77E62"/>
    <w:rsid w:val="00D810EC"/>
    <w:rsid w:val="00D835B6"/>
    <w:rsid w:val="00D84464"/>
    <w:rsid w:val="00D94B2D"/>
    <w:rsid w:val="00D9681C"/>
    <w:rsid w:val="00DA0540"/>
    <w:rsid w:val="00DA2840"/>
    <w:rsid w:val="00DA4030"/>
    <w:rsid w:val="00DB15FD"/>
    <w:rsid w:val="00DB285E"/>
    <w:rsid w:val="00DB3DD5"/>
    <w:rsid w:val="00DB5079"/>
    <w:rsid w:val="00DB58EC"/>
    <w:rsid w:val="00DB7347"/>
    <w:rsid w:val="00DB74D5"/>
    <w:rsid w:val="00DC399B"/>
    <w:rsid w:val="00DC7EF5"/>
    <w:rsid w:val="00DD0F92"/>
    <w:rsid w:val="00DD5E2B"/>
    <w:rsid w:val="00DE4177"/>
    <w:rsid w:val="00DE4BF9"/>
    <w:rsid w:val="00DE585A"/>
    <w:rsid w:val="00DF0424"/>
    <w:rsid w:val="00DF3781"/>
    <w:rsid w:val="00DF6E69"/>
    <w:rsid w:val="00E01843"/>
    <w:rsid w:val="00E018D7"/>
    <w:rsid w:val="00E0582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6987"/>
    <w:rsid w:val="00E57869"/>
    <w:rsid w:val="00E61DBC"/>
    <w:rsid w:val="00E64057"/>
    <w:rsid w:val="00E66AFF"/>
    <w:rsid w:val="00E6771C"/>
    <w:rsid w:val="00E70381"/>
    <w:rsid w:val="00E70F8F"/>
    <w:rsid w:val="00E73DEF"/>
    <w:rsid w:val="00E80D65"/>
    <w:rsid w:val="00E91723"/>
    <w:rsid w:val="00EA21E9"/>
    <w:rsid w:val="00EA2DDA"/>
    <w:rsid w:val="00EA44B9"/>
    <w:rsid w:val="00EA4C4B"/>
    <w:rsid w:val="00EA7250"/>
    <w:rsid w:val="00EA77BE"/>
    <w:rsid w:val="00EB1BD2"/>
    <w:rsid w:val="00EB1C7E"/>
    <w:rsid w:val="00EB7FDF"/>
    <w:rsid w:val="00EC19C1"/>
    <w:rsid w:val="00EC283A"/>
    <w:rsid w:val="00EC3551"/>
    <w:rsid w:val="00EC57A3"/>
    <w:rsid w:val="00EC7271"/>
    <w:rsid w:val="00ED2086"/>
    <w:rsid w:val="00ED38AF"/>
    <w:rsid w:val="00ED590B"/>
    <w:rsid w:val="00ED60A1"/>
    <w:rsid w:val="00ED6123"/>
    <w:rsid w:val="00EE1C4A"/>
    <w:rsid w:val="00EE2F04"/>
    <w:rsid w:val="00EE3E0F"/>
    <w:rsid w:val="00EE556A"/>
    <w:rsid w:val="00EE6D21"/>
    <w:rsid w:val="00EF32A0"/>
    <w:rsid w:val="00F01448"/>
    <w:rsid w:val="00F01B55"/>
    <w:rsid w:val="00F0237B"/>
    <w:rsid w:val="00F06498"/>
    <w:rsid w:val="00F06E99"/>
    <w:rsid w:val="00F0723B"/>
    <w:rsid w:val="00F11E0A"/>
    <w:rsid w:val="00F13013"/>
    <w:rsid w:val="00F14F22"/>
    <w:rsid w:val="00F16104"/>
    <w:rsid w:val="00F16CF9"/>
    <w:rsid w:val="00F20B09"/>
    <w:rsid w:val="00F24F9F"/>
    <w:rsid w:val="00F25216"/>
    <w:rsid w:val="00F3167E"/>
    <w:rsid w:val="00F3335E"/>
    <w:rsid w:val="00F33829"/>
    <w:rsid w:val="00F33BD0"/>
    <w:rsid w:val="00F349E0"/>
    <w:rsid w:val="00F3565F"/>
    <w:rsid w:val="00F36BF0"/>
    <w:rsid w:val="00F423F5"/>
    <w:rsid w:val="00F42C0D"/>
    <w:rsid w:val="00F42F97"/>
    <w:rsid w:val="00F439B5"/>
    <w:rsid w:val="00F52E75"/>
    <w:rsid w:val="00F54C75"/>
    <w:rsid w:val="00F57DED"/>
    <w:rsid w:val="00F60A18"/>
    <w:rsid w:val="00F63F49"/>
    <w:rsid w:val="00F65837"/>
    <w:rsid w:val="00F713A4"/>
    <w:rsid w:val="00F72D00"/>
    <w:rsid w:val="00F74748"/>
    <w:rsid w:val="00F7567C"/>
    <w:rsid w:val="00F76FC7"/>
    <w:rsid w:val="00F81150"/>
    <w:rsid w:val="00F82072"/>
    <w:rsid w:val="00F833B7"/>
    <w:rsid w:val="00F83A22"/>
    <w:rsid w:val="00F83B94"/>
    <w:rsid w:val="00F84CF9"/>
    <w:rsid w:val="00F87C6C"/>
    <w:rsid w:val="00F87E38"/>
    <w:rsid w:val="00F91A73"/>
    <w:rsid w:val="00F97EA2"/>
    <w:rsid w:val="00FA1290"/>
    <w:rsid w:val="00FA155E"/>
    <w:rsid w:val="00FA2322"/>
    <w:rsid w:val="00FA31B9"/>
    <w:rsid w:val="00FA55D5"/>
    <w:rsid w:val="00FB297F"/>
    <w:rsid w:val="00FB4B0C"/>
    <w:rsid w:val="00FB57B9"/>
    <w:rsid w:val="00FC0D10"/>
    <w:rsid w:val="00FC1934"/>
    <w:rsid w:val="00FD308B"/>
    <w:rsid w:val="00FE1289"/>
    <w:rsid w:val="00FE38F0"/>
    <w:rsid w:val="00FE43A9"/>
    <w:rsid w:val="00FE6588"/>
    <w:rsid w:val="00FE73F3"/>
    <w:rsid w:val="00FF11AC"/>
    <w:rsid w:val="00FF3F82"/>
    <w:rsid w:val="00FF41F3"/>
    <w:rsid w:val="00FF4848"/>
    <w:rsid w:val="00FF4D0C"/>
    <w:rsid w:val="04B14AC8"/>
    <w:rsid w:val="0633ADA4"/>
    <w:rsid w:val="0CD94523"/>
    <w:rsid w:val="1628F09F"/>
    <w:rsid w:val="17287408"/>
    <w:rsid w:val="4F30D0D6"/>
    <w:rsid w:val="4FBED958"/>
    <w:rsid w:val="6AC4EB47"/>
    <w:rsid w:val="6AC96B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es-PE"/>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 w:type="character" w:styleId="Mencinsinresolver">
    <w:name w:val="Unresolved Mention"/>
    <w:basedOn w:val="Fuentedeprrafopredeter"/>
    <w:uiPriority w:val="99"/>
    <w:semiHidden/>
    <w:unhideWhenUsed/>
    <w:rsid w:val="004B3EBE"/>
    <w:rPr>
      <w:color w:val="605E5C"/>
      <w:shd w:val="clear" w:color="auto" w:fill="E1DFDD"/>
    </w:rPr>
  </w:style>
  <w:style w:type="paragraph" w:styleId="Textonotapie">
    <w:name w:val="footnote text"/>
    <w:basedOn w:val="Normal"/>
    <w:link w:val="TextonotapieCar"/>
    <w:unhideWhenUsed/>
    <w:rsid w:val="00827F7F"/>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827F7F"/>
    <w:rPr>
      <w:sz w:val="20"/>
      <w:szCs w:val="20"/>
      <w:lang w:val="es-PE"/>
    </w:rPr>
  </w:style>
  <w:style w:type="character" w:styleId="Refdenotaalpie">
    <w:name w:val="footnote reference"/>
    <w:basedOn w:val="Fuentedeprrafopredeter"/>
    <w:unhideWhenUsed/>
    <w:rsid w:val="00827F7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7737">
      <w:bodyDiv w:val="1"/>
      <w:marLeft w:val="0"/>
      <w:marRight w:val="0"/>
      <w:marTop w:val="0"/>
      <w:marBottom w:val="0"/>
      <w:divBdr>
        <w:top w:val="none" w:sz="0" w:space="0" w:color="auto"/>
        <w:left w:val="none" w:sz="0" w:space="0" w:color="auto"/>
        <w:bottom w:val="none" w:sz="0" w:space="0" w:color="auto"/>
        <w:right w:val="none" w:sz="0" w:space="0" w:color="auto"/>
      </w:divBdr>
    </w:div>
    <w:div w:id="26689125">
      <w:bodyDiv w:val="1"/>
      <w:marLeft w:val="0"/>
      <w:marRight w:val="0"/>
      <w:marTop w:val="0"/>
      <w:marBottom w:val="0"/>
      <w:divBdr>
        <w:top w:val="none" w:sz="0" w:space="0" w:color="auto"/>
        <w:left w:val="none" w:sz="0" w:space="0" w:color="auto"/>
        <w:bottom w:val="none" w:sz="0" w:space="0" w:color="auto"/>
        <w:right w:val="none" w:sz="0" w:space="0" w:color="auto"/>
      </w:divBdr>
    </w:div>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5663328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0401232">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63322452">
      <w:bodyDiv w:val="1"/>
      <w:marLeft w:val="0"/>
      <w:marRight w:val="0"/>
      <w:marTop w:val="0"/>
      <w:marBottom w:val="0"/>
      <w:divBdr>
        <w:top w:val="none" w:sz="0" w:space="0" w:color="auto"/>
        <w:left w:val="none" w:sz="0" w:space="0" w:color="auto"/>
        <w:bottom w:val="none" w:sz="0" w:space="0" w:color="auto"/>
        <w:right w:val="none" w:sz="0" w:space="0" w:color="auto"/>
      </w:divBdr>
    </w:div>
    <w:div w:id="169148836">
      <w:bodyDiv w:val="1"/>
      <w:marLeft w:val="0"/>
      <w:marRight w:val="0"/>
      <w:marTop w:val="0"/>
      <w:marBottom w:val="0"/>
      <w:divBdr>
        <w:top w:val="none" w:sz="0" w:space="0" w:color="auto"/>
        <w:left w:val="none" w:sz="0" w:space="0" w:color="auto"/>
        <w:bottom w:val="none" w:sz="0" w:space="0" w:color="auto"/>
        <w:right w:val="none" w:sz="0" w:space="0" w:color="auto"/>
      </w:divBdr>
    </w:div>
    <w:div w:id="183372191">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02444871">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283539710">
      <w:bodyDiv w:val="1"/>
      <w:marLeft w:val="0"/>
      <w:marRight w:val="0"/>
      <w:marTop w:val="0"/>
      <w:marBottom w:val="0"/>
      <w:divBdr>
        <w:top w:val="none" w:sz="0" w:space="0" w:color="auto"/>
        <w:left w:val="none" w:sz="0" w:space="0" w:color="auto"/>
        <w:bottom w:val="none" w:sz="0" w:space="0" w:color="auto"/>
        <w:right w:val="none" w:sz="0" w:space="0" w:color="auto"/>
      </w:divBdr>
    </w:div>
    <w:div w:id="334966567">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53967851">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389378387">
      <w:bodyDiv w:val="1"/>
      <w:marLeft w:val="0"/>
      <w:marRight w:val="0"/>
      <w:marTop w:val="0"/>
      <w:marBottom w:val="0"/>
      <w:divBdr>
        <w:top w:val="none" w:sz="0" w:space="0" w:color="auto"/>
        <w:left w:val="none" w:sz="0" w:space="0" w:color="auto"/>
        <w:bottom w:val="none" w:sz="0" w:space="0" w:color="auto"/>
        <w:right w:val="none" w:sz="0" w:space="0" w:color="auto"/>
      </w:divBdr>
    </w:div>
    <w:div w:id="392041322">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44467984">
      <w:bodyDiv w:val="1"/>
      <w:marLeft w:val="0"/>
      <w:marRight w:val="0"/>
      <w:marTop w:val="0"/>
      <w:marBottom w:val="0"/>
      <w:divBdr>
        <w:top w:val="none" w:sz="0" w:space="0" w:color="auto"/>
        <w:left w:val="none" w:sz="0" w:space="0" w:color="auto"/>
        <w:bottom w:val="none" w:sz="0" w:space="0" w:color="auto"/>
        <w:right w:val="none" w:sz="0" w:space="0" w:color="auto"/>
      </w:divBdr>
    </w:div>
    <w:div w:id="455024395">
      <w:bodyDiv w:val="1"/>
      <w:marLeft w:val="0"/>
      <w:marRight w:val="0"/>
      <w:marTop w:val="0"/>
      <w:marBottom w:val="0"/>
      <w:divBdr>
        <w:top w:val="none" w:sz="0" w:space="0" w:color="auto"/>
        <w:left w:val="none" w:sz="0" w:space="0" w:color="auto"/>
        <w:bottom w:val="none" w:sz="0" w:space="0" w:color="auto"/>
        <w:right w:val="none" w:sz="0" w:space="0" w:color="auto"/>
      </w:divBdr>
    </w:div>
    <w:div w:id="456067337">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84322613">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7350507">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56282512">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599685050">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801741">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8511460">
      <w:bodyDiv w:val="1"/>
      <w:marLeft w:val="0"/>
      <w:marRight w:val="0"/>
      <w:marTop w:val="0"/>
      <w:marBottom w:val="0"/>
      <w:divBdr>
        <w:top w:val="none" w:sz="0" w:space="0" w:color="auto"/>
        <w:left w:val="none" w:sz="0" w:space="0" w:color="auto"/>
        <w:bottom w:val="none" w:sz="0" w:space="0" w:color="auto"/>
        <w:right w:val="none" w:sz="0" w:space="0" w:color="auto"/>
      </w:divBdr>
    </w:div>
    <w:div w:id="709261930">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43838858">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79446162">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8300934">
      <w:bodyDiv w:val="1"/>
      <w:marLeft w:val="0"/>
      <w:marRight w:val="0"/>
      <w:marTop w:val="0"/>
      <w:marBottom w:val="0"/>
      <w:divBdr>
        <w:top w:val="none" w:sz="0" w:space="0" w:color="auto"/>
        <w:left w:val="none" w:sz="0" w:space="0" w:color="auto"/>
        <w:bottom w:val="none" w:sz="0" w:space="0" w:color="auto"/>
        <w:right w:val="none" w:sz="0" w:space="0" w:color="auto"/>
      </w:divBdr>
    </w:div>
    <w:div w:id="855509332">
      <w:bodyDiv w:val="1"/>
      <w:marLeft w:val="0"/>
      <w:marRight w:val="0"/>
      <w:marTop w:val="0"/>
      <w:marBottom w:val="0"/>
      <w:divBdr>
        <w:top w:val="none" w:sz="0" w:space="0" w:color="auto"/>
        <w:left w:val="none" w:sz="0" w:space="0" w:color="auto"/>
        <w:bottom w:val="none" w:sz="0" w:space="0" w:color="auto"/>
        <w:right w:val="none" w:sz="0" w:space="0" w:color="auto"/>
      </w:divBdr>
    </w:div>
    <w:div w:id="861170582">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02986524">
      <w:bodyDiv w:val="1"/>
      <w:marLeft w:val="0"/>
      <w:marRight w:val="0"/>
      <w:marTop w:val="0"/>
      <w:marBottom w:val="0"/>
      <w:divBdr>
        <w:top w:val="none" w:sz="0" w:space="0" w:color="auto"/>
        <w:left w:val="none" w:sz="0" w:space="0" w:color="auto"/>
        <w:bottom w:val="none" w:sz="0" w:space="0" w:color="auto"/>
        <w:right w:val="none" w:sz="0" w:space="0" w:color="auto"/>
      </w:divBdr>
    </w:div>
    <w:div w:id="925923915">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4241004">
      <w:bodyDiv w:val="1"/>
      <w:marLeft w:val="0"/>
      <w:marRight w:val="0"/>
      <w:marTop w:val="0"/>
      <w:marBottom w:val="0"/>
      <w:divBdr>
        <w:top w:val="none" w:sz="0" w:space="0" w:color="auto"/>
        <w:left w:val="none" w:sz="0" w:space="0" w:color="auto"/>
        <w:bottom w:val="none" w:sz="0" w:space="0" w:color="auto"/>
        <w:right w:val="none" w:sz="0" w:space="0" w:color="auto"/>
      </w:divBdr>
    </w:div>
    <w:div w:id="937568108">
      <w:bodyDiv w:val="1"/>
      <w:marLeft w:val="0"/>
      <w:marRight w:val="0"/>
      <w:marTop w:val="0"/>
      <w:marBottom w:val="0"/>
      <w:divBdr>
        <w:top w:val="none" w:sz="0" w:space="0" w:color="auto"/>
        <w:left w:val="none" w:sz="0" w:space="0" w:color="auto"/>
        <w:bottom w:val="none" w:sz="0" w:space="0" w:color="auto"/>
        <w:right w:val="none" w:sz="0" w:space="0" w:color="auto"/>
      </w:divBdr>
    </w:div>
    <w:div w:id="940263463">
      <w:bodyDiv w:val="1"/>
      <w:marLeft w:val="0"/>
      <w:marRight w:val="0"/>
      <w:marTop w:val="0"/>
      <w:marBottom w:val="0"/>
      <w:divBdr>
        <w:top w:val="none" w:sz="0" w:space="0" w:color="auto"/>
        <w:left w:val="none" w:sz="0" w:space="0" w:color="auto"/>
        <w:bottom w:val="none" w:sz="0" w:space="0" w:color="auto"/>
        <w:right w:val="none" w:sz="0" w:space="0" w:color="auto"/>
      </w:divBdr>
    </w:div>
    <w:div w:id="942684359">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31144897">
      <w:bodyDiv w:val="1"/>
      <w:marLeft w:val="0"/>
      <w:marRight w:val="0"/>
      <w:marTop w:val="0"/>
      <w:marBottom w:val="0"/>
      <w:divBdr>
        <w:top w:val="none" w:sz="0" w:space="0" w:color="auto"/>
        <w:left w:val="none" w:sz="0" w:space="0" w:color="auto"/>
        <w:bottom w:val="none" w:sz="0" w:space="0" w:color="auto"/>
        <w:right w:val="none" w:sz="0" w:space="0" w:color="auto"/>
      </w:divBdr>
    </w:div>
    <w:div w:id="1068114075">
      <w:bodyDiv w:val="1"/>
      <w:marLeft w:val="0"/>
      <w:marRight w:val="0"/>
      <w:marTop w:val="0"/>
      <w:marBottom w:val="0"/>
      <w:divBdr>
        <w:top w:val="none" w:sz="0" w:space="0" w:color="auto"/>
        <w:left w:val="none" w:sz="0" w:space="0" w:color="auto"/>
        <w:bottom w:val="none" w:sz="0" w:space="0" w:color="auto"/>
        <w:right w:val="none" w:sz="0" w:space="0" w:color="auto"/>
      </w:divBdr>
    </w:div>
    <w:div w:id="1069578118">
      <w:bodyDiv w:val="1"/>
      <w:marLeft w:val="0"/>
      <w:marRight w:val="0"/>
      <w:marTop w:val="0"/>
      <w:marBottom w:val="0"/>
      <w:divBdr>
        <w:top w:val="none" w:sz="0" w:space="0" w:color="auto"/>
        <w:left w:val="none" w:sz="0" w:space="0" w:color="auto"/>
        <w:bottom w:val="none" w:sz="0" w:space="0" w:color="auto"/>
        <w:right w:val="none" w:sz="0" w:space="0" w:color="auto"/>
      </w:divBdr>
    </w:div>
    <w:div w:id="1076515420">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621959">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32486442">
      <w:bodyDiv w:val="1"/>
      <w:marLeft w:val="0"/>
      <w:marRight w:val="0"/>
      <w:marTop w:val="0"/>
      <w:marBottom w:val="0"/>
      <w:divBdr>
        <w:top w:val="none" w:sz="0" w:space="0" w:color="auto"/>
        <w:left w:val="none" w:sz="0" w:space="0" w:color="auto"/>
        <w:bottom w:val="none" w:sz="0" w:space="0" w:color="auto"/>
        <w:right w:val="none" w:sz="0" w:space="0" w:color="auto"/>
      </w:divBdr>
    </w:div>
    <w:div w:id="1344167997">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73917346">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5727738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73660334">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59089192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05922955">
      <w:bodyDiv w:val="1"/>
      <w:marLeft w:val="0"/>
      <w:marRight w:val="0"/>
      <w:marTop w:val="0"/>
      <w:marBottom w:val="0"/>
      <w:divBdr>
        <w:top w:val="none" w:sz="0" w:space="0" w:color="auto"/>
        <w:left w:val="none" w:sz="0" w:space="0" w:color="auto"/>
        <w:bottom w:val="none" w:sz="0" w:space="0" w:color="auto"/>
        <w:right w:val="none" w:sz="0" w:space="0" w:color="auto"/>
      </w:divBdr>
    </w:div>
    <w:div w:id="1627270601">
      <w:bodyDiv w:val="1"/>
      <w:marLeft w:val="0"/>
      <w:marRight w:val="0"/>
      <w:marTop w:val="0"/>
      <w:marBottom w:val="0"/>
      <w:divBdr>
        <w:top w:val="none" w:sz="0" w:space="0" w:color="auto"/>
        <w:left w:val="none" w:sz="0" w:space="0" w:color="auto"/>
        <w:bottom w:val="none" w:sz="0" w:space="0" w:color="auto"/>
        <w:right w:val="none" w:sz="0" w:space="0" w:color="auto"/>
      </w:divBdr>
    </w:div>
    <w:div w:id="1637832371">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0866651">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47803875">
      <w:bodyDiv w:val="1"/>
      <w:marLeft w:val="0"/>
      <w:marRight w:val="0"/>
      <w:marTop w:val="0"/>
      <w:marBottom w:val="0"/>
      <w:divBdr>
        <w:top w:val="none" w:sz="0" w:space="0" w:color="auto"/>
        <w:left w:val="none" w:sz="0" w:space="0" w:color="auto"/>
        <w:bottom w:val="none" w:sz="0" w:space="0" w:color="auto"/>
        <w:right w:val="none" w:sz="0" w:space="0" w:color="auto"/>
      </w:divBdr>
    </w:div>
    <w:div w:id="1764378801">
      <w:bodyDiv w:val="1"/>
      <w:marLeft w:val="0"/>
      <w:marRight w:val="0"/>
      <w:marTop w:val="0"/>
      <w:marBottom w:val="0"/>
      <w:divBdr>
        <w:top w:val="none" w:sz="0" w:space="0" w:color="auto"/>
        <w:left w:val="none" w:sz="0" w:space="0" w:color="auto"/>
        <w:bottom w:val="none" w:sz="0" w:space="0" w:color="auto"/>
        <w:right w:val="none" w:sz="0" w:space="0" w:color="auto"/>
      </w:divBdr>
    </w:div>
    <w:div w:id="1768186884">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00956364">
      <w:bodyDiv w:val="1"/>
      <w:marLeft w:val="0"/>
      <w:marRight w:val="0"/>
      <w:marTop w:val="0"/>
      <w:marBottom w:val="0"/>
      <w:divBdr>
        <w:top w:val="none" w:sz="0" w:space="0" w:color="auto"/>
        <w:left w:val="none" w:sz="0" w:space="0" w:color="auto"/>
        <w:bottom w:val="none" w:sz="0" w:space="0" w:color="auto"/>
        <w:right w:val="none" w:sz="0" w:space="0" w:color="auto"/>
      </w:divBdr>
    </w:div>
    <w:div w:id="1801728349">
      <w:bodyDiv w:val="1"/>
      <w:marLeft w:val="0"/>
      <w:marRight w:val="0"/>
      <w:marTop w:val="0"/>
      <w:marBottom w:val="0"/>
      <w:divBdr>
        <w:top w:val="none" w:sz="0" w:space="0" w:color="auto"/>
        <w:left w:val="none" w:sz="0" w:space="0" w:color="auto"/>
        <w:bottom w:val="none" w:sz="0" w:space="0" w:color="auto"/>
        <w:right w:val="none" w:sz="0" w:space="0" w:color="auto"/>
      </w:divBdr>
    </w:div>
    <w:div w:id="180330830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216117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91264422">
      <w:bodyDiv w:val="1"/>
      <w:marLeft w:val="0"/>
      <w:marRight w:val="0"/>
      <w:marTop w:val="0"/>
      <w:marBottom w:val="0"/>
      <w:divBdr>
        <w:top w:val="none" w:sz="0" w:space="0" w:color="auto"/>
        <w:left w:val="none" w:sz="0" w:space="0" w:color="auto"/>
        <w:bottom w:val="none" w:sz="0" w:space="0" w:color="auto"/>
        <w:right w:val="none" w:sz="0" w:space="0" w:color="auto"/>
      </w:divBdr>
    </w:div>
    <w:div w:id="1892379432">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8048677">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1978947891">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2865">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36486780">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46EAAC1-29C4-473F-87DD-CD72095A04A0}"/>
</file>

<file path=customXml/itemProps3.xml><?xml version="1.0" encoding="utf-8"?>
<ds:datastoreItem xmlns:ds="http://schemas.openxmlformats.org/officeDocument/2006/customXml" ds:itemID="{6A5124D9-538D-4A28-8E77-ED64B24B2F5E}"/>
</file>

<file path=customXml/itemProps4.xml><?xml version="1.0" encoding="utf-8"?>
<ds:datastoreItem xmlns:ds="http://schemas.openxmlformats.org/officeDocument/2006/customXml" ds:itemID="{5A905A5C-A3E2-422B-8E2C-6288CF955D4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446</cp:revision>
  <cp:lastPrinted>2024-12-19T16:59:00Z</cp:lastPrinted>
  <dcterms:created xsi:type="dcterms:W3CDTF">2023-02-14T22:37:00Z</dcterms:created>
  <dcterms:modified xsi:type="dcterms:W3CDTF">2025-12-15T20:37:27Z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