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A2C0F" w:rsidR="005B4DB2" w:rsidP="00D77AB4" w:rsidRDefault="00201C0D" w14:paraId="2EDD53BA" w14:textId="7B43C4D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eastAsia="ar-SA"/>
        </w:rPr>
      </w:pPr>
      <w:r w:rsidRPr="00BA2C0F">
        <w:rPr>
          <w:rFonts w:ascii="Times New Roman" w:hAnsi="Times New Roman" w:cs="Times New Roman"/>
          <w:b/>
          <w:sz w:val="23"/>
          <w:szCs w:val="23"/>
          <w:lang w:eastAsia="ar-SA"/>
        </w:rPr>
        <w:t xml:space="preserve">RESOLUCIÓN DE RECURSO IMPUGNATIVO </w:t>
      </w:r>
      <w:r w:rsidRPr="00BA2C0F" w:rsidR="00707C99">
        <w:rPr>
          <w:rFonts w:ascii="Times New Roman" w:hAnsi="Times New Roman" w:cs="Times New Roman"/>
          <w:b/>
          <w:sz w:val="23"/>
          <w:szCs w:val="23"/>
          <w:lang w:eastAsia="ar-SA"/>
        </w:rPr>
        <w:t xml:space="preserve">N° </w:t>
      </w:r>
      <w:r w:rsidRPr="00BA2C0F" w:rsidR="00516293">
        <w:rPr>
          <w:rFonts w:ascii="Times New Roman" w:hAnsi="Times New Roman" w:cs="Times New Roman"/>
          <w:b/>
          <w:sz w:val="23"/>
          <w:szCs w:val="23"/>
          <w:lang w:eastAsia="ar-SA"/>
        </w:rPr>
        <w:t>0</w:t>
      </w:r>
      <w:r w:rsidRPr="00BA2C0F" w:rsidR="00560CBC">
        <w:rPr>
          <w:rFonts w:ascii="Times New Roman" w:hAnsi="Times New Roman" w:cs="Times New Roman"/>
          <w:b/>
          <w:sz w:val="23"/>
          <w:szCs w:val="23"/>
          <w:lang w:eastAsia="ar-SA"/>
        </w:rPr>
        <w:t>5</w:t>
      </w:r>
      <w:r w:rsidR="00A63676">
        <w:rPr>
          <w:rFonts w:ascii="Times New Roman" w:hAnsi="Times New Roman" w:cs="Times New Roman"/>
          <w:b/>
          <w:sz w:val="23"/>
          <w:szCs w:val="23"/>
          <w:lang w:eastAsia="ar-SA"/>
        </w:rPr>
        <w:t>4</w:t>
      </w:r>
      <w:r w:rsidRPr="00BA2C0F" w:rsidR="0073131D">
        <w:rPr>
          <w:rFonts w:ascii="Times New Roman" w:hAnsi="Times New Roman" w:cs="Times New Roman"/>
          <w:b/>
          <w:sz w:val="23"/>
          <w:szCs w:val="23"/>
          <w:lang w:eastAsia="ar-SA"/>
        </w:rPr>
        <w:t>/</w:t>
      </w:r>
      <w:r w:rsidRPr="00BA2C0F" w:rsidR="00C671F5">
        <w:rPr>
          <w:rFonts w:ascii="Times New Roman" w:hAnsi="Times New Roman" w:cs="Times New Roman"/>
          <w:b/>
          <w:sz w:val="23"/>
          <w:szCs w:val="23"/>
          <w:lang w:eastAsia="ar-SA"/>
        </w:rPr>
        <w:t>2</w:t>
      </w:r>
      <w:r w:rsidRPr="00BA2C0F" w:rsidR="00543015">
        <w:rPr>
          <w:rFonts w:ascii="Times New Roman" w:hAnsi="Times New Roman" w:cs="Times New Roman"/>
          <w:b/>
          <w:sz w:val="23"/>
          <w:szCs w:val="23"/>
          <w:lang w:eastAsia="ar-SA"/>
        </w:rPr>
        <w:t>4</w:t>
      </w:r>
    </w:p>
    <w:p w:rsidRPr="00CC4BAD" w:rsidR="00CC4BAD" w:rsidP="009A5E2A" w:rsidRDefault="00CC4BAD" w14:paraId="5F090C8F" w14:textId="77777777">
      <w:pPr>
        <w:jc w:val="both"/>
        <w:rPr>
          <w:rFonts w:ascii="Times New Roman" w:hAnsi="Times New Roman" w:eastAsia="Arial Unicode MS" w:cs="Times New Roman"/>
          <w:b/>
          <w:bCs/>
          <w:sz w:val="23"/>
          <w:szCs w:val="23"/>
          <w:lang w:val="es-MX" w:eastAsia="ar-SA"/>
        </w:rPr>
      </w:pPr>
    </w:p>
    <w:p w:rsidRPr="00CC4BAD" w:rsidR="00CC4BAD" w:rsidP="009A5E2A" w:rsidRDefault="00CC4BAD" w14:paraId="4D6CEA90" w14:textId="6D4F2C31">
      <w:pPr>
        <w:jc w:val="both"/>
        <w:rPr>
          <w:rFonts w:ascii="Times New Roman" w:hAnsi="Times New Roman" w:eastAsia="Arial Unicode MS" w:cs="Times New Roman"/>
          <w:b/>
          <w:bCs/>
          <w:sz w:val="23"/>
          <w:szCs w:val="23"/>
          <w:lang w:val="es-MX" w:eastAsia="ar-SA"/>
        </w:rPr>
      </w:pP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lang w:val="es-MX" w:eastAsia="ar-SA"/>
        </w:rPr>
        <w:t>VISTOS:</w:t>
      </w:r>
    </w:p>
    <w:p w:rsidRPr="00CC4BAD" w:rsidR="00CC4BAD" w:rsidP="009A5E2A" w:rsidRDefault="00CC4BAD" w14:paraId="49E06D77" w14:textId="4660CAD7">
      <w:pPr>
        <w:jc w:val="both"/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</w:pP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El recurso de impugnación presentado por </w:t>
      </w:r>
      <w:r w:rsidRPr="4CEAA78B" w:rsidR="5C8439D4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>...................................................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 xml:space="preserve">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respecto de la Resolución Nro. 002/24, expedida por el Órgano Resolutivo Unipersonal de esta Defensoría del Asegurado (DEFASEG), conforme a la cual se declaró INFUNDADA la reclamación interpuesta contra </w:t>
      </w:r>
      <w:r w:rsidRPr="4CEAA78B" w:rsidR="66AA17A6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>...................................................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 xml:space="preserve">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respecto al 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 xml:space="preserve">SEGURO DE SEPELIO – PÓLIZA No </w:t>
      </w:r>
      <w:r w:rsidRPr="4CEAA78B" w:rsidR="218DC6F8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>................................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>.</w:t>
      </w:r>
    </w:p>
    <w:p w:rsidRPr="00CC4BAD" w:rsidR="00CC4BAD" w:rsidP="4CEAA78B" w:rsidRDefault="00CC4BAD" w14:paraId="08B54284" w14:textId="38F8E797">
      <w:pPr>
        <w:jc w:val="both"/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</w:pPr>
      <w:r w:rsidRPr="4CEAA78B" w:rsidR="00CC4BAD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 xml:space="preserve">Que, el indicado recurso se sustenta resumidamente en lo siguiente: (1) en la resolución recurrida se considera erradamente que el servicio de sepelio integral (servicio funerario y espacio de sepultura) no es reembolsable; (2) en la primera página de la póliza únicamente se indica que los servicios son prestados a través de la </w:t>
      </w:r>
      <w:r w:rsidRPr="4CEAA78B" w:rsidR="3F2D89E7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>................................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 xml:space="preserve">, pero del desprendimiento de sus cláusulas que contiene dicha póliza, se advierte que en ninguna de ellas se menciona dicha situación y no existe alguna cláusula que indique que el reconocimiento del monto asegurado no será viable de contratar un servicio de un tercero; (3) la </w:t>
      </w:r>
      <w:r w:rsidRPr="4CEAA78B" w:rsidR="3F2D89E7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>................................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 xml:space="preserve"> no le brindó el servicio solicitado por lo que se acudió a otra empresa, para luego solicitar el reembolso; (4) no existe una cláusula en la póliza de seguro que prohíba la contratación de otro servicio funerario</w:t>
      </w:r>
    </w:p>
    <w:p w:rsidRPr="00CC4BAD" w:rsidR="00CC4BAD" w:rsidP="009A5E2A" w:rsidRDefault="00CC4BAD" w14:paraId="2DD23329" w14:textId="001AC56B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MX"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MX" w:eastAsia="ar-SA"/>
        </w:rPr>
        <w:t>Que, atendiendo a lo expuesto, esta Defensoría resuelve finalmente lo siguiente:</w:t>
      </w:r>
    </w:p>
    <w:p w:rsidRPr="00CC4BAD" w:rsidR="00CC4BAD" w:rsidP="009A5E2A" w:rsidRDefault="00CC4BAD" w14:paraId="78017FA6" w14:textId="267EB88F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u w:val="single"/>
          <w:lang w:eastAsia="ar-SA"/>
        </w:rPr>
        <w:t>PRIMERO</w:t>
      </w: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  <w:t>: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El artículo 10 (Procedimiento) del Reglamento de la DEFASEG (http://www.defaseg.com.pe/reglamento) establece que cualquiera de las partes que no se encuentre de acuerdo con la decisión adoptada por el 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>Órgano Resolutivo Unipersonal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sobre la materia reclamada, podrá impugnarla, interponiendo el correspondiente recurso de impugnación.  </w:t>
      </w:r>
    </w:p>
    <w:p w:rsidRPr="00CC4BAD" w:rsidR="00CC4BAD" w:rsidP="009A5E2A" w:rsidRDefault="00CC4BAD" w14:paraId="2B322E10" w14:textId="635C3985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Conforme a ello, en el caso concreto, al interponer el recurso de impugnación el reclamante ha ejercido formalmente su derecho a contradecir lo resuelto por la Defensoría.</w:t>
      </w:r>
    </w:p>
    <w:p w:rsidRPr="00CC4BAD" w:rsidR="00CC4BAD" w:rsidP="009A5E2A" w:rsidRDefault="00CC4BAD" w14:paraId="78D0B715" w14:textId="09690D90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u w:val="single"/>
          <w:lang w:val="es-ES" w:eastAsia="ar-SA"/>
        </w:rPr>
        <w:t>SEGUNDO</w:t>
      </w: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lang w:val="es-ES" w:eastAsia="ar-SA"/>
        </w:rPr>
        <w:t>: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 xml:space="preserve"> El recurso de impugnación presentado por el recurrente no se sustenta en nueva prueba ni en nueva argumentación, sino que expresa su discrepancia respecto a la interpretación y razones por las que se declaró infundada la reclamación, por lo que 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a su criterio existe una interpretación errónea del contrato de seguro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>.</w:t>
      </w:r>
    </w:p>
    <w:p w:rsidRPr="00CC4BAD" w:rsidR="00CC4BAD" w:rsidP="009A5E2A" w:rsidRDefault="00CC4BAD" w14:paraId="4FC2714D" w14:textId="6E913189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>Al respecto, la DEFASEG no comparte la apreciación del reclamante. En efecto, no se advierte una interpretación errónea de las cláusulas contractuales, las que han sido interpretadas bajo la aplicación de las reglas y principios que rigen el contrato de seguro, así como los pactos que vinculan a las partes.</w:t>
      </w:r>
    </w:p>
    <w:p w:rsidRPr="00CC4BAD" w:rsidR="00CC4BAD" w:rsidP="009A5E2A" w:rsidRDefault="00CC4BAD" w14:paraId="71816E1D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 xml:space="preserve">Conforme a la resolución recurrida, se encontró legítimo el rechazo de cobertura al verificarse que 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la cobertura del Servicio de Sepelio se brinda únicamente a través de los proveedores autorizados por la Póliza, y no se accede bajo el sistema de pago por reembolso. Por esa razón, conforme a la condición contractual expresamente se dispone que, la única modalidad cumplimiento de la cobertura de Sepelio por parte de la aseguradora es a través de los proveedores afiliados a esta. </w:t>
      </w:r>
    </w:p>
    <w:p w:rsidRPr="00CC4BAD" w:rsidR="00CC4BAD" w:rsidP="009A5E2A" w:rsidRDefault="00CC4BAD" w14:paraId="0D6A31E5" w14:textId="77777777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</w:pPr>
    </w:p>
    <w:p w:rsidRPr="00CC4BAD" w:rsidR="00CC4BAD" w:rsidP="009A5E2A" w:rsidRDefault="00CC4BAD" w14:paraId="7291681A" w14:textId="735070A4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lastRenderedPageBreak/>
        <w:t>En efecto, de acuerdo con las estipulaciones contractuales, los servicios funerarios se prestan por las agencias funerarias del asegurador o las autorizadas por éste, a las tarifas establecidas para esos servicios.</w:t>
      </w:r>
    </w:p>
    <w:p w:rsidRPr="00CC4BAD" w:rsidR="00CC4BAD" w:rsidP="009A5E2A" w:rsidRDefault="00CC4BAD" w14:paraId="56A15D6A" w14:textId="0C379038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>Asimismo, conforme al contrato de seguro, no está previsto el otorgamiento de cobertura vía reembolso, por lo que el petitorio de la reclamación no corresponde a las condiciones de cobertura contratadas.</w:t>
      </w:r>
    </w:p>
    <w:p w:rsidRPr="00CC4BAD" w:rsidR="00CC4BAD" w:rsidP="009A5E2A" w:rsidRDefault="00CC4BAD" w14:paraId="443D3CF1" w14:textId="2A2A745E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>Por lo tanto, este Colegiado advierte que no existe falta de motivación ni vulneración al debido proceso, o error en la resolución impugnada, por cuanto esta se fundamenta en la aplicación del pacto contractual estipulado entre las partes.</w:t>
      </w:r>
    </w:p>
    <w:p w:rsidRPr="00CC4BAD" w:rsidR="00CC4BAD" w:rsidP="009A5E2A" w:rsidRDefault="00CC4BAD" w14:paraId="4C155A57" w14:textId="415BAA82">
      <w:pPr>
        <w:jc w:val="both"/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</w:pP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u w:val="single"/>
          <w:lang w:val="es-ES" w:eastAsia="ar-SA"/>
        </w:rPr>
        <w:t>TERCERO</w:t>
      </w: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lang w:val="es-ES" w:eastAsia="ar-SA"/>
        </w:rPr>
        <w:t>:</w:t>
      </w:r>
      <w:r w:rsidRPr="00CC4BAD">
        <w:rPr>
          <w:rFonts w:ascii="Times New Roman" w:hAnsi="Times New Roman" w:eastAsia="Arial Unicode MS" w:cs="Times New Roman"/>
          <w:bCs/>
          <w:sz w:val="23"/>
          <w:szCs w:val="23"/>
          <w:lang w:val="es-ES" w:eastAsia="ar-SA"/>
        </w:rPr>
        <w:t xml:space="preserve"> En atención a las consideraciones precedentes, este colegiado aprecia finalmente que no existe mérito suficiente y razón objetiva para revocar la resolución impugnada.</w:t>
      </w:r>
    </w:p>
    <w:p w:rsidRPr="00CC4BAD" w:rsidR="00CC4BAD" w:rsidP="009A5E2A" w:rsidRDefault="00CC4BAD" w14:paraId="6FC95AF7" w14:textId="67580A0E">
      <w:pPr>
        <w:jc w:val="both"/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</w:pPr>
      <w:r w:rsidRPr="00CC4BAD">
        <w:rPr>
          <w:rFonts w:ascii="Times New Roman" w:hAnsi="Times New Roman" w:eastAsia="Arial Unicode MS" w:cs="Times New Roman"/>
          <w:b/>
          <w:bCs/>
          <w:sz w:val="23"/>
          <w:szCs w:val="23"/>
          <w:lang w:eastAsia="ar-SA"/>
        </w:rPr>
        <w:t>ATENDIENDO A LO EXPRESADO, CONFORME A SU REGLAMENTO, ESTE COLEGIADO RESUELVE:</w:t>
      </w:r>
    </w:p>
    <w:p w:rsidRPr="00CC4BAD" w:rsidR="00CC4BAD" w:rsidP="4CEAA78B" w:rsidRDefault="00CC4BAD" w14:paraId="1AB3A959" w14:textId="4E149E96">
      <w:pPr>
        <w:jc w:val="both"/>
        <w:rPr>
          <w:rFonts w:ascii="Times New Roman" w:hAnsi="Times New Roman" w:eastAsia="Arial Unicode MS" w:cs="Times New Roman"/>
          <w:sz w:val="23"/>
          <w:szCs w:val="23"/>
          <w:lang w:eastAsia="ar-SA"/>
        </w:rPr>
      </w:pP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 xml:space="preserve">DECLARAR INFUNDADO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>el recurso de impugnación interpuesto por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 xml:space="preserve"> </w:t>
      </w:r>
      <w:r w:rsidRPr="4CEAA78B" w:rsidR="5C8439D4">
        <w:rPr>
          <w:rFonts w:ascii="Times New Roman" w:hAnsi="Times New Roman" w:eastAsia="Arial Unicode MS" w:cs="Times New Roman"/>
          <w:sz w:val="23"/>
          <w:szCs w:val="23"/>
          <w:lang w:val="es-ES" w:eastAsia="ar-SA"/>
        </w:rPr>
        <w:t>...................................................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val="es-ES" w:eastAsia="ar-SA"/>
        </w:rPr>
        <w:t xml:space="preserve">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y, por consiguiente, </w:t>
      </w:r>
      <w:r w:rsidRPr="4CEAA78B" w:rsidR="00CC4BAD">
        <w:rPr>
          <w:rFonts w:ascii="Times New Roman" w:hAnsi="Times New Roman" w:eastAsia="Arial Unicode MS" w:cs="Times New Roman"/>
          <w:b w:val="1"/>
          <w:bCs w:val="1"/>
          <w:sz w:val="23"/>
          <w:szCs w:val="23"/>
          <w:lang w:eastAsia="ar-SA"/>
        </w:rPr>
        <w:t xml:space="preserve">CONFIRMAR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la Resolución 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>N°</w:t>
      </w:r>
      <w:r w:rsidRPr="4CEAA78B" w:rsidR="00CC4BAD">
        <w:rPr>
          <w:rFonts w:ascii="Times New Roman" w:hAnsi="Times New Roman" w:eastAsia="Arial Unicode MS" w:cs="Times New Roman"/>
          <w:sz w:val="23"/>
          <w:szCs w:val="23"/>
          <w:lang w:eastAsia="ar-SA"/>
        </w:rPr>
        <w:t xml:space="preserve"> 002/24.</w:t>
      </w:r>
    </w:p>
    <w:p w:rsidRPr="00BA2C0F" w:rsidR="008B6A09" w:rsidP="00CF28D9" w:rsidRDefault="0091528B" w14:paraId="000A434B" w14:textId="3D971979">
      <w:pPr>
        <w:jc w:val="right"/>
        <w:rPr>
          <w:rFonts w:ascii="Times New Roman" w:hAnsi="Times New Roman" w:cs="Times New Roman"/>
          <w:bCs/>
          <w:sz w:val="23"/>
          <w:szCs w:val="23"/>
        </w:rPr>
      </w:pPr>
      <w:r w:rsidRPr="00BA2C0F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Lima, </w:t>
      </w:r>
      <w:r w:rsidR="00A63676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20</w:t>
      </w:r>
      <w:r w:rsidRPr="00BA2C0F" w:rsidR="00F42C0D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BA2C0F" w:rsidR="00707C99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de</w:t>
      </w:r>
      <w:r w:rsidRPr="00BA2C0F" w:rsidR="00A02CF2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BA2C0F" w:rsidR="00AE05B6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diciembre</w:t>
      </w:r>
      <w:r w:rsidRPr="00BA2C0F" w:rsidR="002F478E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 xml:space="preserve"> </w:t>
      </w:r>
      <w:r w:rsidRPr="00BA2C0F" w:rsidR="00F06498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de 202</w:t>
      </w:r>
      <w:r w:rsidRPr="00BA2C0F" w:rsidR="00543015">
        <w:rPr>
          <w:rFonts w:ascii="Times New Roman" w:hAnsi="Times New Roman" w:eastAsia="Arial Unicode MS" w:cs="Times New Roman"/>
          <w:bCs/>
          <w:sz w:val="23"/>
          <w:szCs w:val="23"/>
          <w:lang w:eastAsia="ar-SA"/>
        </w:rPr>
        <w:t>4</w:t>
      </w:r>
      <w:r w:rsidRPr="00BA2C0F" w:rsidR="00707C99">
        <w:rPr>
          <w:rFonts w:ascii="Times New Roman" w:hAnsi="Times New Roman" w:eastAsia="Times New Roman" w:cs="Times New Roman"/>
          <w:bCs/>
          <w:sz w:val="23"/>
          <w:szCs w:val="23"/>
          <w:lang w:eastAsia="ar-SA"/>
        </w:rPr>
        <w:t xml:space="preserve"> </w:t>
      </w:r>
    </w:p>
    <w:p w:rsidRPr="00BA2C0F" w:rsidR="00A323F4" w:rsidP="00A84003" w:rsidRDefault="00A323F4" w14:paraId="1B6988F6" w14:textId="7777777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3"/>
          <w:szCs w:val="23"/>
        </w:rPr>
      </w:pPr>
      <w:r w:rsidRPr="00BA2C0F">
        <w:rPr>
          <w:rFonts w:ascii="Times New Roman" w:hAnsi="Times New Roman" w:cs="Times New Roman"/>
          <w:b/>
          <w:i/>
          <w:iCs/>
          <w:sz w:val="23"/>
          <w:szCs w:val="23"/>
        </w:rPr>
        <w:t>La Secretaría Técnica certifica que la presente resolución cuenta con el voto de los vocales cuyos nombres figuran en el presente documento.</w:t>
      </w:r>
    </w:p>
    <w:p w:rsidR="009A5E2A" w:rsidP="007543CD" w:rsidRDefault="009A5E2A" w14:paraId="0CF09B05" w14:textId="7777777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Pr="00BA2C0F" w:rsidR="007543CD" w:rsidP="007543CD" w:rsidRDefault="00543015" w14:paraId="220AA7AD" w14:textId="494C3DED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A2C0F">
        <w:rPr>
          <w:rFonts w:ascii="Times New Roman" w:hAnsi="Times New Roman" w:cs="Times New Roman"/>
          <w:b/>
          <w:sz w:val="23"/>
          <w:szCs w:val="23"/>
        </w:rPr>
        <w:t xml:space="preserve">María Eugenia Valdez Fernández Baca </w:t>
      </w:r>
      <w:r w:rsidRPr="00BA2C0F" w:rsidR="007543CD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BA2C0F" w:rsidR="00950F53">
        <w:rPr>
          <w:rFonts w:ascii="Times New Roman" w:hAnsi="Times New Roman" w:cs="Times New Roman"/>
          <w:b/>
          <w:sz w:val="23"/>
          <w:szCs w:val="23"/>
        </w:rPr>
        <w:t>Vocal</w:t>
      </w:r>
    </w:p>
    <w:p w:rsidRPr="00BA2C0F" w:rsidR="00600E7F" w:rsidP="00600E7F" w:rsidRDefault="00600E7F" w14:paraId="3155F74E" w14:textId="30D2E81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A2C0F">
        <w:rPr>
          <w:rFonts w:ascii="Times New Roman" w:hAnsi="Times New Roman" w:cs="Times New Roman"/>
          <w:b/>
          <w:sz w:val="23"/>
          <w:szCs w:val="23"/>
        </w:rPr>
        <w:t>Omar Alfaro Villanueva – Vocal</w:t>
      </w:r>
    </w:p>
    <w:p w:rsidRPr="00BA2C0F" w:rsidR="007543CD" w:rsidP="007543CD" w:rsidRDefault="007543CD" w14:paraId="69BFE54F" w14:textId="77777777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A2C0F">
        <w:rPr>
          <w:rFonts w:ascii="Times New Roman" w:hAnsi="Times New Roman" w:cs="Times New Roman"/>
          <w:b/>
          <w:sz w:val="23"/>
          <w:szCs w:val="23"/>
        </w:rPr>
        <w:t>Gonzalo Abad del Busto – Vocal</w:t>
      </w:r>
    </w:p>
    <w:p w:rsidRPr="00D77AB4" w:rsidR="00986F0C" w:rsidP="00556526" w:rsidRDefault="00986F0C" w14:paraId="412CCBAA" w14:textId="7777777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Pr="00D77AB4" w:rsidR="00C6662D" w:rsidP="00C6662D" w:rsidRDefault="00C6662D" w14:paraId="14DFBF1F" w14:textId="7777777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Pr="00D77AB4" w:rsidR="00556526" w:rsidP="00B17E56" w:rsidRDefault="00556526" w14:paraId="5D853B0D" w14:textId="088DF411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Pr="005E49B8" w:rsidR="00C671F5" w:rsidP="00C671F5" w:rsidRDefault="00C671F5" w14:paraId="33E0FAB8" w14:textId="77777777">
      <w:pPr>
        <w:suppressAutoHyphens/>
        <w:spacing w:after="0" w:line="360" w:lineRule="auto"/>
        <w:outlineLvl w:val="0"/>
        <w:rPr>
          <w:rFonts w:ascii="Times New Roman" w:hAnsi="Times New Roman" w:eastAsia="Arial Unicode MS" w:cs="Times New Roman"/>
          <w:bCs/>
          <w:sz w:val="24"/>
          <w:szCs w:val="24"/>
          <w:lang w:eastAsia="ar-SA"/>
        </w:rPr>
      </w:pPr>
    </w:p>
    <w:p w:rsidRPr="0027406D" w:rsidR="00C671F5" w:rsidP="00C671F5" w:rsidRDefault="00C671F5" w14:paraId="2C3A0205" w14:textId="77777777">
      <w:pPr>
        <w:rPr>
          <w:rFonts w:ascii="Times New Roman" w:hAnsi="Times New Roman" w:eastAsia="Arial Unicode MS" w:cs="Times New Roman"/>
          <w:bCs/>
          <w:sz w:val="24"/>
          <w:szCs w:val="24"/>
          <w:lang w:val="es-ES" w:eastAsia="ar-SA"/>
        </w:rPr>
      </w:pPr>
    </w:p>
    <w:sectPr w:rsidRPr="0027406D" w:rsidR="00C671F5" w:rsidSect="00BF2F46">
      <w:headerReference w:type="default" r:id="rId8"/>
      <w:footerReference w:type="default" r:id="rId9"/>
      <w:pgSz w:w="11906" w:h="16838" w:orient="portrait"/>
      <w:pgMar w:top="1700" w:right="1420" w:bottom="1400" w:left="14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Pr="005E49B8" w:rsidR="003E2762" w:rsidP="00784355" w:rsidRDefault="003E2762" w14:paraId="54962217" w14:textId="77777777">
      <w:pPr>
        <w:spacing w:after="0" w:line="240" w:lineRule="auto"/>
      </w:pPr>
      <w:r w:rsidRPr="005E49B8">
        <w:separator/>
      </w:r>
    </w:p>
  </w:endnote>
  <w:endnote w:type="continuationSeparator" w:id="0">
    <w:p w:rsidRPr="005E49B8" w:rsidR="003E2762" w:rsidP="00784355" w:rsidRDefault="003E2762" w14:paraId="7A56BCED" w14:textId="77777777">
      <w:pPr>
        <w:spacing w:after="0" w:line="240" w:lineRule="auto"/>
      </w:pPr>
      <w:r w:rsidRPr="005E49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18"/>
        <w:szCs w:val="18"/>
      </w:rPr>
      <w:id w:val="-5526189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5E49B8" w:rsidR="00C671F5" w:rsidRDefault="00C671F5" w14:paraId="1A7D4DE2" w14:textId="27FEA839">
            <w:pPr>
              <w:pStyle w:val="Piedep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E49B8"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5E49B8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5E4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  <w:sdtEndPr>
          <w:rPr>
            <w:rFonts w:ascii="Times New Roman" w:hAnsi="Times New Roman" w:cs="Times New Roman"/>
            <w:sz w:val="18"/>
            <w:szCs w:val="18"/>
          </w:rPr>
        </w:sdtEndPr>
      </w:sdt>
    </w:sdtContent>
    <w:sdtEndPr>
      <w:rPr>
        <w:rFonts w:ascii="Times New Roman" w:hAnsi="Times New Roman" w:cs="Times New Roman"/>
        <w:sz w:val="18"/>
        <w:szCs w:val="18"/>
      </w:rPr>
    </w:sdtEndPr>
  </w:sdt>
  <w:p w:rsidRPr="005E49B8" w:rsidR="00784355" w:rsidRDefault="00784355" w14:paraId="3BA05C52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Pr="005E49B8" w:rsidR="003E2762" w:rsidP="00784355" w:rsidRDefault="003E2762" w14:paraId="172D16D2" w14:textId="77777777">
      <w:pPr>
        <w:spacing w:after="0" w:line="240" w:lineRule="auto"/>
      </w:pPr>
      <w:r w:rsidRPr="005E49B8">
        <w:separator/>
      </w:r>
    </w:p>
  </w:footnote>
  <w:footnote w:type="continuationSeparator" w:id="0">
    <w:p w:rsidRPr="005E49B8" w:rsidR="003E2762" w:rsidP="00784355" w:rsidRDefault="003E2762" w14:paraId="704FDDF2" w14:textId="77777777">
      <w:pPr>
        <w:spacing w:after="0" w:line="240" w:lineRule="auto"/>
      </w:pPr>
      <w:r w:rsidRPr="005E49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E49B8" w:rsidR="00C671F5" w:rsidRDefault="00C671F5" w14:paraId="0810BC29" w14:textId="579E5393">
    <w:pPr>
      <w:pStyle w:val="Encabezado"/>
    </w:pPr>
    <w:r w:rsidRPr="005E49B8">
      <w:rPr>
        <w:noProof/>
      </w:rPr>
      <w:drawing>
        <wp:inline distT="0" distB="0" distL="0" distR="0" wp14:anchorId="50540C2C" wp14:editId="4363C38F">
          <wp:extent cx="2095500" cy="709671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19452" b="20309"/>
                  <a:stretch/>
                </pic:blipFill>
                <pic:spPr bwMode="auto">
                  <a:xfrm>
                    <a:off x="0" y="0"/>
                    <a:ext cx="2134010" cy="7227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5E49B8" w:rsidR="00C671F5" w:rsidRDefault="00C671F5" w14:paraId="52A8D4E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3091E"/>
    <w:multiLevelType w:val="hybridMultilevel"/>
    <w:tmpl w:val="F47E44FC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73C0"/>
    <w:multiLevelType w:val="hybridMultilevel"/>
    <w:tmpl w:val="35905C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041A"/>
    <w:multiLevelType w:val="hybridMultilevel"/>
    <w:tmpl w:val="CF6E43CC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569F5"/>
    <w:multiLevelType w:val="hybridMultilevel"/>
    <w:tmpl w:val="5ACE0426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>
      <w:start w:val="1"/>
      <w:numFmt w:val="lowerRoman"/>
      <w:lvlText w:val="%3."/>
      <w:lvlJc w:val="right"/>
      <w:pPr>
        <w:ind w:left="1800" w:hanging="180"/>
      </w:pPr>
    </w:lvl>
    <w:lvl w:ilvl="3" w:tplc="280A000F">
      <w:start w:val="1"/>
      <w:numFmt w:val="decimal"/>
      <w:lvlText w:val="%4."/>
      <w:lvlJc w:val="left"/>
      <w:pPr>
        <w:ind w:left="2520" w:hanging="360"/>
      </w:pPr>
    </w:lvl>
    <w:lvl w:ilvl="4" w:tplc="280A0019">
      <w:start w:val="1"/>
      <w:numFmt w:val="lowerLetter"/>
      <w:lvlText w:val="%5."/>
      <w:lvlJc w:val="left"/>
      <w:pPr>
        <w:ind w:left="3240" w:hanging="360"/>
      </w:pPr>
    </w:lvl>
    <w:lvl w:ilvl="5" w:tplc="280A001B">
      <w:start w:val="1"/>
      <w:numFmt w:val="lowerRoman"/>
      <w:lvlText w:val="%6."/>
      <w:lvlJc w:val="right"/>
      <w:pPr>
        <w:ind w:left="3960" w:hanging="180"/>
      </w:pPr>
    </w:lvl>
    <w:lvl w:ilvl="6" w:tplc="280A000F">
      <w:start w:val="1"/>
      <w:numFmt w:val="decimal"/>
      <w:lvlText w:val="%7."/>
      <w:lvlJc w:val="left"/>
      <w:pPr>
        <w:ind w:left="4680" w:hanging="360"/>
      </w:pPr>
    </w:lvl>
    <w:lvl w:ilvl="7" w:tplc="280A0019">
      <w:start w:val="1"/>
      <w:numFmt w:val="lowerLetter"/>
      <w:lvlText w:val="%8."/>
      <w:lvlJc w:val="left"/>
      <w:pPr>
        <w:ind w:left="5400" w:hanging="360"/>
      </w:pPr>
    </w:lvl>
    <w:lvl w:ilvl="8" w:tplc="28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60E7E"/>
    <w:multiLevelType w:val="hybridMultilevel"/>
    <w:tmpl w:val="1658A382"/>
    <w:lvl w:ilvl="0" w:tplc="5B30A26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A09E1"/>
    <w:multiLevelType w:val="hybridMultilevel"/>
    <w:tmpl w:val="4DAC230C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96C31"/>
    <w:multiLevelType w:val="hybridMultilevel"/>
    <w:tmpl w:val="D0ACEEF2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44D3C"/>
    <w:multiLevelType w:val="hybridMultilevel"/>
    <w:tmpl w:val="06C61E22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F047E"/>
    <w:multiLevelType w:val="hybridMultilevel"/>
    <w:tmpl w:val="B1408B12"/>
    <w:lvl w:ilvl="0" w:tplc="D81897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F2E63"/>
    <w:multiLevelType w:val="hybridMultilevel"/>
    <w:tmpl w:val="F4A054E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83557"/>
    <w:multiLevelType w:val="hybridMultilevel"/>
    <w:tmpl w:val="16B8D46A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10433"/>
    <w:multiLevelType w:val="hybridMultilevel"/>
    <w:tmpl w:val="85D49EE2"/>
    <w:lvl w:ilvl="0" w:tplc="D9426C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4E2A0E"/>
    <w:multiLevelType w:val="hybridMultilevel"/>
    <w:tmpl w:val="E8CC6D2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3153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762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3186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2310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768510">
    <w:abstractNumId w:val="8"/>
  </w:num>
  <w:num w:numId="6" w16cid:durableId="669941158">
    <w:abstractNumId w:val="10"/>
  </w:num>
  <w:num w:numId="7" w16cid:durableId="768355813">
    <w:abstractNumId w:val="4"/>
  </w:num>
  <w:num w:numId="8" w16cid:durableId="1265191326">
    <w:abstractNumId w:val="7"/>
  </w:num>
  <w:num w:numId="9" w16cid:durableId="912393528">
    <w:abstractNumId w:val="2"/>
  </w:num>
  <w:num w:numId="10" w16cid:durableId="724915745">
    <w:abstractNumId w:val="11"/>
  </w:num>
  <w:num w:numId="11" w16cid:durableId="802118194">
    <w:abstractNumId w:val="12"/>
  </w:num>
  <w:num w:numId="12" w16cid:durableId="1848013628">
    <w:abstractNumId w:val="5"/>
  </w:num>
  <w:num w:numId="13" w16cid:durableId="12807982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0010A4"/>
    <w:rsid w:val="0000190A"/>
    <w:rsid w:val="0000279F"/>
    <w:rsid w:val="000056CD"/>
    <w:rsid w:val="00005B96"/>
    <w:rsid w:val="00007954"/>
    <w:rsid w:val="00007C03"/>
    <w:rsid w:val="00010987"/>
    <w:rsid w:val="00013057"/>
    <w:rsid w:val="000159CC"/>
    <w:rsid w:val="00015C22"/>
    <w:rsid w:val="000167E0"/>
    <w:rsid w:val="00017572"/>
    <w:rsid w:val="000235E9"/>
    <w:rsid w:val="00025D87"/>
    <w:rsid w:val="0002637D"/>
    <w:rsid w:val="0002733C"/>
    <w:rsid w:val="00027978"/>
    <w:rsid w:val="00032687"/>
    <w:rsid w:val="0003359A"/>
    <w:rsid w:val="00033AB1"/>
    <w:rsid w:val="00035A04"/>
    <w:rsid w:val="000433F1"/>
    <w:rsid w:val="0004480C"/>
    <w:rsid w:val="000512AD"/>
    <w:rsid w:val="00053740"/>
    <w:rsid w:val="00053D16"/>
    <w:rsid w:val="00056D9F"/>
    <w:rsid w:val="00060FC7"/>
    <w:rsid w:val="0006153B"/>
    <w:rsid w:val="000619A2"/>
    <w:rsid w:val="00063183"/>
    <w:rsid w:val="0006548C"/>
    <w:rsid w:val="00065584"/>
    <w:rsid w:val="00070DB6"/>
    <w:rsid w:val="00071A25"/>
    <w:rsid w:val="00073EC5"/>
    <w:rsid w:val="00076E73"/>
    <w:rsid w:val="00077B6F"/>
    <w:rsid w:val="00080A9A"/>
    <w:rsid w:val="000835CB"/>
    <w:rsid w:val="00083D69"/>
    <w:rsid w:val="00083F50"/>
    <w:rsid w:val="00084148"/>
    <w:rsid w:val="0008486A"/>
    <w:rsid w:val="00087B10"/>
    <w:rsid w:val="00091C09"/>
    <w:rsid w:val="00092684"/>
    <w:rsid w:val="0009404A"/>
    <w:rsid w:val="00095105"/>
    <w:rsid w:val="00096CCA"/>
    <w:rsid w:val="00097D96"/>
    <w:rsid w:val="000A1DAF"/>
    <w:rsid w:val="000A40DF"/>
    <w:rsid w:val="000A55BA"/>
    <w:rsid w:val="000A5666"/>
    <w:rsid w:val="000A5CAA"/>
    <w:rsid w:val="000A61F5"/>
    <w:rsid w:val="000B19A0"/>
    <w:rsid w:val="000B58D8"/>
    <w:rsid w:val="000B7200"/>
    <w:rsid w:val="000C00A6"/>
    <w:rsid w:val="000C0734"/>
    <w:rsid w:val="000C1AAB"/>
    <w:rsid w:val="000C4FAF"/>
    <w:rsid w:val="000D3CCB"/>
    <w:rsid w:val="000D5F00"/>
    <w:rsid w:val="000E4569"/>
    <w:rsid w:val="000E483A"/>
    <w:rsid w:val="000E6CBA"/>
    <w:rsid w:val="000F17DA"/>
    <w:rsid w:val="000F1B4B"/>
    <w:rsid w:val="000F38C7"/>
    <w:rsid w:val="000F4CDC"/>
    <w:rsid w:val="000F56CC"/>
    <w:rsid w:val="000F6340"/>
    <w:rsid w:val="00104D4E"/>
    <w:rsid w:val="00111342"/>
    <w:rsid w:val="0011308C"/>
    <w:rsid w:val="00116B6A"/>
    <w:rsid w:val="0012166D"/>
    <w:rsid w:val="00124DA1"/>
    <w:rsid w:val="00125B9B"/>
    <w:rsid w:val="0013051A"/>
    <w:rsid w:val="001320DF"/>
    <w:rsid w:val="00132697"/>
    <w:rsid w:val="0013444B"/>
    <w:rsid w:val="00136E12"/>
    <w:rsid w:val="001373AF"/>
    <w:rsid w:val="001377EF"/>
    <w:rsid w:val="001404E5"/>
    <w:rsid w:val="0014650D"/>
    <w:rsid w:val="001468B0"/>
    <w:rsid w:val="00150874"/>
    <w:rsid w:val="001508BC"/>
    <w:rsid w:val="00151F82"/>
    <w:rsid w:val="0015215E"/>
    <w:rsid w:val="001529FE"/>
    <w:rsid w:val="001562DF"/>
    <w:rsid w:val="00157979"/>
    <w:rsid w:val="00160361"/>
    <w:rsid w:val="00160C79"/>
    <w:rsid w:val="0016270F"/>
    <w:rsid w:val="001703D8"/>
    <w:rsid w:val="00170E39"/>
    <w:rsid w:val="0017140F"/>
    <w:rsid w:val="00171DF3"/>
    <w:rsid w:val="00174918"/>
    <w:rsid w:val="001749D2"/>
    <w:rsid w:val="00174DA5"/>
    <w:rsid w:val="00181908"/>
    <w:rsid w:val="00181DCE"/>
    <w:rsid w:val="00185161"/>
    <w:rsid w:val="00187BFD"/>
    <w:rsid w:val="0019385F"/>
    <w:rsid w:val="00195E2E"/>
    <w:rsid w:val="00196365"/>
    <w:rsid w:val="001A008A"/>
    <w:rsid w:val="001A0482"/>
    <w:rsid w:val="001A3395"/>
    <w:rsid w:val="001A43EC"/>
    <w:rsid w:val="001A44E1"/>
    <w:rsid w:val="001A5178"/>
    <w:rsid w:val="001A555F"/>
    <w:rsid w:val="001B1E59"/>
    <w:rsid w:val="001B378C"/>
    <w:rsid w:val="001B3EE9"/>
    <w:rsid w:val="001B552A"/>
    <w:rsid w:val="001B58A3"/>
    <w:rsid w:val="001C052B"/>
    <w:rsid w:val="001C3A70"/>
    <w:rsid w:val="001C6D0B"/>
    <w:rsid w:val="001D0EED"/>
    <w:rsid w:val="001D59D9"/>
    <w:rsid w:val="001D6136"/>
    <w:rsid w:val="001E119C"/>
    <w:rsid w:val="001E6657"/>
    <w:rsid w:val="001E69BA"/>
    <w:rsid w:val="001F0059"/>
    <w:rsid w:val="00201C0D"/>
    <w:rsid w:val="00204407"/>
    <w:rsid w:val="00206718"/>
    <w:rsid w:val="0020749F"/>
    <w:rsid w:val="002108AD"/>
    <w:rsid w:val="00211977"/>
    <w:rsid w:val="002130B0"/>
    <w:rsid w:val="0021627D"/>
    <w:rsid w:val="0022198A"/>
    <w:rsid w:val="00223F4F"/>
    <w:rsid w:val="00225288"/>
    <w:rsid w:val="00227D02"/>
    <w:rsid w:val="00231C58"/>
    <w:rsid w:val="002331C3"/>
    <w:rsid w:val="00234777"/>
    <w:rsid w:val="00234A33"/>
    <w:rsid w:val="002370A8"/>
    <w:rsid w:val="00241719"/>
    <w:rsid w:val="00242425"/>
    <w:rsid w:val="00243F6B"/>
    <w:rsid w:val="002441B9"/>
    <w:rsid w:val="00246E54"/>
    <w:rsid w:val="002528B8"/>
    <w:rsid w:val="0026162A"/>
    <w:rsid w:val="00266AB1"/>
    <w:rsid w:val="0027261F"/>
    <w:rsid w:val="00272E15"/>
    <w:rsid w:val="00272F4F"/>
    <w:rsid w:val="0027301E"/>
    <w:rsid w:val="0027406D"/>
    <w:rsid w:val="002746D8"/>
    <w:rsid w:val="00274985"/>
    <w:rsid w:val="002768C6"/>
    <w:rsid w:val="00276A92"/>
    <w:rsid w:val="00277667"/>
    <w:rsid w:val="002830BC"/>
    <w:rsid w:val="00283E79"/>
    <w:rsid w:val="00286C15"/>
    <w:rsid w:val="00290CA4"/>
    <w:rsid w:val="00290D10"/>
    <w:rsid w:val="002910A0"/>
    <w:rsid w:val="00293FC1"/>
    <w:rsid w:val="00294D98"/>
    <w:rsid w:val="00295828"/>
    <w:rsid w:val="0029673E"/>
    <w:rsid w:val="002A0247"/>
    <w:rsid w:val="002A31D3"/>
    <w:rsid w:val="002A3D36"/>
    <w:rsid w:val="002A5A2B"/>
    <w:rsid w:val="002A7E2E"/>
    <w:rsid w:val="002B2FD0"/>
    <w:rsid w:val="002B726E"/>
    <w:rsid w:val="002C130C"/>
    <w:rsid w:val="002C2A0F"/>
    <w:rsid w:val="002C4416"/>
    <w:rsid w:val="002C6367"/>
    <w:rsid w:val="002D08F7"/>
    <w:rsid w:val="002D0DB0"/>
    <w:rsid w:val="002D3B01"/>
    <w:rsid w:val="002D4977"/>
    <w:rsid w:val="002D69E1"/>
    <w:rsid w:val="002E0275"/>
    <w:rsid w:val="002E1221"/>
    <w:rsid w:val="002E14FD"/>
    <w:rsid w:val="002E17F9"/>
    <w:rsid w:val="002F09CA"/>
    <w:rsid w:val="002F35F0"/>
    <w:rsid w:val="002F478E"/>
    <w:rsid w:val="002F5119"/>
    <w:rsid w:val="00300D21"/>
    <w:rsid w:val="00300DDA"/>
    <w:rsid w:val="00303FA8"/>
    <w:rsid w:val="003045E3"/>
    <w:rsid w:val="00307720"/>
    <w:rsid w:val="00307C65"/>
    <w:rsid w:val="00314603"/>
    <w:rsid w:val="00317805"/>
    <w:rsid w:val="0032132E"/>
    <w:rsid w:val="00321EC9"/>
    <w:rsid w:val="003227EF"/>
    <w:rsid w:val="00327AEB"/>
    <w:rsid w:val="00334BF1"/>
    <w:rsid w:val="00340CAE"/>
    <w:rsid w:val="00340E4B"/>
    <w:rsid w:val="00341784"/>
    <w:rsid w:val="00345DF0"/>
    <w:rsid w:val="00345F7F"/>
    <w:rsid w:val="00347D7E"/>
    <w:rsid w:val="003526ED"/>
    <w:rsid w:val="00353092"/>
    <w:rsid w:val="003544B1"/>
    <w:rsid w:val="00356C8F"/>
    <w:rsid w:val="00356F61"/>
    <w:rsid w:val="00357D70"/>
    <w:rsid w:val="00360239"/>
    <w:rsid w:val="00362449"/>
    <w:rsid w:val="00364E0F"/>
    <w:rsid w:val="00366842"/>
    <w:rsid w:val="00367746"/>
    <w:rsid w:val="00372864"/>
    <w:rsid w:val="0038290F"/>
    <w:rsid w:val="00391F72"/>
    <w:rsid w:val="00392259"/>
    <w:rsid w:val="00392AF8"/>
    <w:rsid w:val="00396623"/>
    <w:rsid w:val="003A3F8C"/>
    <w:rsid w:val="003B348C"/>
    <w:rsid w:val="003B3A93"/>
    <w:rsid w:val="003B41F7"/>
    <w:rsid w:val="003B5B11"/>
    <w:rsid w:val="003B798E"/>
    <w:rsid w:val="003C1581"/>
    <w:rsid w:val="003D09A9"/>
    <w:rsid w:val="003D4684"/>
    <w:rsid w:val="003D4687"/>
    <w:rsid w:val="003D5A42"/>
    <w:rsid w:val="003D6195"/>
    <w:rsid w:val="003D690E"/>
    <w:rsid w:val="003D69D8"/>
    <w:rsid w:val="003D742B"/>
    <w:rsid w:val="003E0091"/>
    <w:rsid w:val="003E0CC2"/>
    <w:rsid w:val="003E2762"/>
    <w:rsid w:val="003E2A5C"/>
    <w:rsid w:val="003E450C"/>
    <w:rsid w:val="003E7664"/>
    <w:rsid w:val="003F0C97"/>
    <w:rsid w:val="003F1149"/>
    <w:rsid w:val="003F1B5F"/>
    <w:rsid w:val="003F20C7"/>
    <w:rsid w:val="003F2DC2"/>
    <w:rsid w:val="00403814"/>
    <w:rsid w:val="00404288"/>
    <w:rsid w:val="004045DC"/>
    <w:rsid w:val="004049B9"/>
    <w:rsid w:val="00411866"/>
    <w:rsid w:val="00414A7B"/>
    <w:rsid w:val="00417E23"/>
    <w:rsid w:val="0042236E"/>
    <w:rsid w:val="004231F5"/>
    <w:rsid w:val="00425ACB"/>
    <w:rsid w:val="00425F75"/>
    <w:rsid w:val="00426C11"/>
    <w:rsid w:val="0043042E"/>
    <w:rsid w:val="00433E6D"/>
    <w:rsid w:val="00440BC2"/>
    <w:rsid w:val="00440F50"/>
    <w:rsid w:val="00444232"/>
    <w:rsid w:val="00444DE9"/>
    <w:rsid w:val="00454EF5"/>
    <w:rsid w:val="00460C30"/>
    <w:rsid w:val="00465FB9"/>
    <w:rsid w:val="00466302"/>
    <w:rsid w:val="0046647B"/>
    <w:rsid w:val="0047370C"/>
    <w:rsid w:val="0047522D"/>
    <w:rsid w:val="00476BA1"/>
    <w:rsid w:val="00481687"/>
    <w:rsid w:val="00482A5D"/>
    <w:rsid w:val="0049039A"/>
    <w:rsid w:val="00490898"/>
    <w:rsid w:val="00493046"/>
    <w:rsid w:val="00495D9A"/>
    <w:rsid w:val="00496304"/>
    <w:rsid w:val="00496A1A"/>
    <w:rsid w:val="004A183E"/>
    <w:rsid w:val="004A3E25"/>
    <w:rsid w:val="004A41F6"/>
    <w:rsid w:val="004A718F"/>
    <w:rsid w:val="004B155C"/>
    <w:rsid w:val="004B27E2"/>
    <w:rsid w:val="004B3EBE"/>
    <w:rsid w:val="004B4F1A"/>
    <w:rsid w:val="004B51ED"/>
    <w:rsid w:val="004C1C34"/>
    <w:rsid w:val="004C26B3"/>
    <w:rsid w:val="004C34ED"/>
    <w:rsid w:val="004C39C5"/>
    <w:rsid w:val="004C51EC"/>
    <w:rsid w:val="004C5A91"/>
    <w:rsid w:val="004C626E"/>
    <w:rsid w:val="004D05F2"/>
    <w:rsid w:val="004D5FA7"/>
    <w:rsid w:val="004D6B0B"/>
    <w:rsid w:val="004E65DD"/>
    <w:rsid w:val="004F0319"/>
    <w:rsid w:val="004F549E"/>
    <w:rsid w:val="00504C79"/>
    <w:rsid w:val="0051510E"/>
    <w:rsid w:val="00516293"/>
    <w:rsid w:val="005175FE"/>
    <w:rsid w:val="005201E9"/>
    <w:rsid w:val="00521013"/>
    <w:rsid w:val="00521B4C"/>
    <w:rsid w:val="005225EF"/>
    <w:rsid w:val="00522E2A"/>
    <w:rsid w:val="005259E7"/>
    <w:rsid w:val="005265A5"/>
    <w:rsid w:val="00527B27"/>
    <w:rsid w:val="00530ACC"/>
    <w:rsid w:val="005316B2"/>
    <w:rsid w:val="00531BEE"/>
    <w:rsid w:val="005323A2"/>
    <w:rsid w:val="0053470F"/>
    <w:rsid w:val="00535473"/>
    <w:rsid w:val="00535EE2"/>
    <w:rsid w:val="00536113"/>
    <w:rsid w:val="00537DBF"/>
    <w:rsid w:val="00540F01"/>
    <w:rsid w:val="00541534"/>
    <w:rsid w:val="00543015"/>
    <w:rsid w:val="00544BFC"/>
    <w:rsid w:val="00547D19"/>
    <w:rsid w:val="00547EE5"/>
    <w:rsid w:val="00547F11"/>
    <w:rsid w:val="00556526"/>
    <w:rsid w:val="00557E74"/>
    <w:rsid w:val="00560CBC"/>
    <w:rsid w:val="0056773D"/>
    <w:rsid w:val="00567DEC"/>
    <w:rsid w:val="0057035B"/>
    <w:rsid w:val="00570ED6"/>
    <w:rsid w:val="0057139D"/>
    <w:rsid w:val="005818E3"/>
    <w:rsid w:val="00582724"/>
    <w:rsid w:val="00582D26"/>
    <w:rsid w:val="0058358B"/>
    <w:rsid w:val="00583A87"/>
    <w:rsid w:val="00585D65"/>
    <w:rsid w:val="005920B3"/>
    <w:rsid w:val="005948EF"/>
    <w:rsid w:val="00597430"/>
    <w:rsid w:val="005A013C"/>
    <w:rsid w:val="005A0A0B"/>
    <w:rsid w:val="005A0B70"/>
    <w:rsid w:val="005A40A4"/>
    <w:rsid w:val="005A76CB"/>
    <w:rsid w:val="005A782D"/>
    <w:rsid w:val="005B0224"/>
    <w:rsid w:val="005B2924"/>
    <w:rsid w:val="005B4DB2"/>
    <w:rsid w:val="005C3266"/>
    <w:rsid w:val="005C524E"/>
    <w:rsid w:val="005C5AB9"/>
    <w:rsid w:val="005C6AB8"/>
    <w:rsid w:val="005D3E68"/>
    <w:rsid w:val="005D5F88"/>
    <w:rsid w:val="005D64B6"/>
    <w:rsid w:val="005E0EC2"/>
    <w:rsid w:val="005E17C2"/>
    <w:rsid w:val="005E2CBE"/>
    <w:rsid w:val="005E4870"/>
    <w:rsid w:val="005E49B8"/>
    <w:rsid w:val="005E7D24"/>
    <w:rsid w:val="005F220A"/>
    <w:rsid w:val="005F4C97"/>
    <w:rsid w:val="00600E7F"/>
    <w:rsid w:val="006043E9"/>
    <w:rsid w:val="00605902"/>
    <w:rsid w:val="00606105"/>
    <w:rsid w:val="00613A39"/>
    <w:rsid w:val="006226DC"/>
    <w:rsid w:val="00622ABC"/>
    <w:rsid w:val="00623204"/>
    <w:rsid w:val="00624034"/>
    <w:rsid w:val="006266F4"/>
    <w:rsid w:val="00631028"/>
    <w:rsid w:val="00631C06"/>
    <w:rsid w:val="006403D7"/>
    <w:rsid w:val="0064374C"/>
    <w:rsid w:val="006442E0"/>
    <w:rsid w:val="006444C9"/>
    <w:rsid w:val="0064607A"/>
    <w:rsid w:val="00647AEA"/>
    <w:rsid w:val="00650612"/>
    <w:rsid w:val="00651F9F"/>
    <w:rsid w:val="00652672"/>
    <w:rsid w:val="00654FC9"/>
    <w:rsid w:val="0065542B"/>
    <w:rsid w:val="0065594D"/>
    <w:rsid w:val="00655A90"/>
    <w:rsid w:val="00655BA3"/>
    <w:rsid w:val="006578A4"/>
    <w:rsid w:val="00657AD2"/>
    <w:rsid w:val="00660D6F"/>
    <w:rsid w:val="00664F22"/>
    <w:rsid w:val="00667A13"/>
    <w:rsid w:val="00671DB5"/>
    <w:rsid w:val="00673527"/>
    <w:rsid w:val="0067503F"/>
    <w:rsid w:val="00680D8A"/>
    <w:rsid w:val="00682B9A"/>
    <w:rsid w:val="00686BB2"/>
    <w:rsid w:val="006878E1"/>
    <w:rsid w:val="0069304A"/>
    <w:rsid w:val="00697D6C"/>
    <w:rsid w:val="006A28E7"/>
    <w:rsid w:val="006A2ADE"/>
    <w:rsid w:val="006A551F"/>
    <w:rsid w:val="006B2E20"/>
    <w:rsid w:val="006B5CAE"/>
    <w:rsid w:val="006B69A2"/>
    <w:rsid w:val="006B7A62"/>
    <w:rsid w:val="006C1321"/>
    <w:rsid w:val="006C1704"/>
    <w:rsid w:val="006C1A65"/>
    <w:rsid w:val="006C29A7"/>
    <w:rsid w:val="006C6261"/>
    <w:rsid w:val="006D2BA9"/>
    <w:rsid w:val="006D397E"/>
    <w:rsid w:val="006E2366"/>
    <w:rsid w:val="006E4547"/>
    <w:rsid w:val="006E4689"/>
    <w:rsid w:val="006E5BE6"/>
    <w:rsid w:val="006F36EF"/>
    <w:rsid w:val="006F47A8"/>
    <w:rsid w:val="006F4986"/>
    <w:rsid w:val="006F4EC0"/>
    <w:rsid w:val="006F6CBD"/>
    <w:rsid w:val="0070030F"/>
    <w:rsid w:val="00701598"/>
    <w:rsid w:val="00701639"/>
    <w:rsid w:val="00701893"/>
    <w:rsid w:val="00703430"/>
    <w:rsid w:val="00704A95"/>
    <w:rsid w:val="00706392"/>
    <w:rsid w:val="00706EB2"/>
    <w:rsid w:val="00707C99"/>
    <w:rsid w:val="0072050F"/>
    <w:rsid w:val="00720DBC"/>
    <w:rsid w:val="0072240A"/>
    <w:rsid w:val="007261FD"/>
    <w:rsid w:val="00727198"/>
    <w:rsid w:val="007300C4"/>
    <w:rsid w:val="00731154"/>
    <w:rsid w:val="0073131D"/>
    <w:rsid w:val="00737844"/>
    <w:rsid w:val="00743BF9"/>
    <w:rsid w:val="00744447"/>
    <w:rsid w:val="007453CC"/>
    <w:rsid w:val="007543CD"/>
    <w:rsid w:val="00760103"/>
    <w:rsid w:val="00761F1D"/>
    <w:rsid w:val="00763A24"/>
    <w:rsid w:val="007703E9"/>
    <w:rsid w:val="007708AB"/>
    <w:rsid w:val="00771625"/>
    <w:rsid w:val="00772376"/>
    <w:rsid w:val="007745AD"/>
    <w:rsid w:val="00775711"/>
    <w:rsid w:val="00781235"/>
    <w:rsid w:val="00784355"/>
    <w:rsid w:val="00786117"/>
    <w:rsid w:val="007906AF"/>
    <w:rsid w:val="00791E83"/>
    <w:rsid w:val="00794424"/>
    <w:rsid w:val="007950DD"/>
    <w:rsid w:val="007965C0"/>
    <w:rsid w:val="007965E2"/>
    <w:rsid w:val="00797191"/>
    <w:rsid w:val="00797237"/>
    <w:rsid w:val="007A09BB"/>
    <w:rsid w:val="007A4108"/>
    <w:rsid w:val="007A4EA9"/>
    <w:rsid w:val="007A7F95"/>
    <w:rsid w:val="007B1018"/>
    <w:rsid w:val="007B1DA7"/>
    <w:rsid w:val="007B2721"/>
    <w:rsid w:val="007B2987"/>
    <w:rsid w:val="007B3958"/>
    <w:rsid w:val="007B3C05"/>
    <w:rsid w:val="007C14D0"/>
    <w:rsid w:val="007C1A22"/>
    <w:rsid w:val="007C213D"/>
    <w:rsid w:val="007C37E8"/>
    <w:rsid w:val="007C3CAC"/>
    <w:rsid w:val="007C4D67"/>
    <w:rsid w:val="007C4E10"/>
    <w:rsid w:val="007C69FE"/>
    <w:rsid w:val="007D13E3"/>
    <w:rsid w:val="007D13F3"/>
    <w:rsid w:val="007D26B5"/>
    <w:rsid w:val="007D2A4B"/>
    <w:rsid w:val="007D39D3"/>
    <w:rsid w:val="007D5BB1"/>
    <w:rsid w:val="007D7213"/>
    <w:rsid w:val="007E4325"/>
    <w:rsid w:val="007E50A5"/>
    <w:rsid w:val="007E5917"/>
    <w:rsid w:val="007F186A"/>
    <w:rsid w:val="007F38DF"/>
    <w:rsid w:val="007F74F1"/>
    <w:rsid w:val="008010D0"/>
    <w:rsid w:val="008020A1"/>
    <w:rsid w:val="00813611"/>
    <w:rsid w:val="00815B8C"/>
    <w:rsid w:val="00816B3F"/>
    <w:rsid w:val="0081754D"/>
    <w:rsid w:val="008177B9"/>
    <w:rsid w:val="00817F65"/>
    <w:rsid w:val="00821801"/>
    <w:rsid w:val="00827313"/>
    <w:rsid w:val="00827F7F"/>
    <w:rsid w:val="00836831"/>
    <w:rsid w:val="00837DDE"/>
    <w:rsid w:val="008523F5"/>
    <w:rsid w:val="008548F9"/>
    <w:rsid w:val="0085575C"/>
    <w:rsid w:val="0085791F"/>
    <w:rsid w:val="00857988"/>
    <w:rsid w:val="00857EC1"/>
    <w:rsid w:val="00861BDD"/>
    <w:rsid w:val="0086244F"/>
    <w:rsid w:val="008639D3"/>
    <w:rsid w:val="00871F40"/>
    <w:rsid w:val="00883121"/>
    <w:rsid w:val="0088392F"/>
    <w:rsid w:val="00884426"/>
    <w:rsid w:val="00885CB9"/>
    <w:rsid w:val="00886745"/>
    <w:rsid w:val="0088680C"/>
    <w:rsid w:val="00886D60"/>
    <w:rsid w:val="0088746E"/>
    <w:rsid w:val="008875F3"/>
    <w:rsid w:val="00887814"/>
    <w:rsid w:val="008916FF"/>
    <w:rsid w:val="00891C04"/>
    <w:rsid w:val="00891DB3"/>
    <w:rsid w:val="00895A85"/>
    <w:rsid w:val="00896F8E"/>
    <w:rsid w:val="008A1D12"/>
    <w:rsid w:val="008A23EE"/>
    <w:rsid w:val="008A3A47"/>
    <w:rsid w:val="008B47F3"/>
    <w:rsid w:val="008B5C61"/>
    <w:rsid w:val="008B69A3"/>
    <w:rsid w:val="008B6A09"/>
    <w:rsid w:val="008B760D"/>
    <w:rsid w:val="008B7C97"/>
    <w:rsid w:val="008C2F89"/>
    <w:rsid w:val="008D1D39"/>
    <w:rsid w:val="008D5049"/>
    <w:rsid w:val="008D6DDF"/>
    <w:rsid w:val="008D721C"/>
    <w:rsid w:val="008E33FD"/>
    <w:rsid w:val="008F1161"/>
    <w:rsid w:val="008F1223"/>
    <w:rsid w:val="008F3E45"/>
    <w:rsid w:val="008F479E"/>
    <w:rsid w:val="009011F1"/>
    <w:rsid w:val="00901835"/>
    <w:rsid w:val="009024E8"/>
    <w:rsid w:val="00904A1D"/>
    <w:rsid w:val="00904BAF"/>
    <w:rsid w:val="009117F7"/>
    <w:rsid w:val="009127A6"/>
    <w:rsid w:val="0091528B"/>
    <w:rsid w:val="009157B1"/>
    <w:rsid w:val="0091648F"/>
    <w:rsid w:val="00917CAF"/>
    <w:rsid w:val="009271BE"/>
    <w:rsid w:val="00927286"/>
    <w:rsid w:val="009272D7"/>
    <w:rsid w:val="00927D07"/>
    <w:rsid w:val="009305A8"/>
    <w:rsid w:val="009322AE"/>
    <w:rsid w:val="00933532"/>
    <w:rsid w:val="00936573"/>
    <w:rsid w:val="00942733"/>
    <w:rsid w:val="00942B53"/>
    <w:rsid w:val="00943343"/>
    <w:rsid w:val="00946694"/>
    <w:rsid w:val="00950AD3"/>
    <w:rsid w:val="00950F53"/>
    <w:rsid w:val="00951B42"/>
    <w:rsid w:val="00951B99"/>
    <w:rsid w:val="00951CDB"/>
    <w:rsid w:val="00952F86"/>
    <w:rsid w:val="00955C03"/>
    <w:rsid w:val="00964237"/>
    <w:rsid w:val="00966813"/>
    <w:rsid w:val="00967B16"/>
    <w:rsid w:val="0097301B"/>
    <w:rsid w:val="00974631"/>
    <w:rsid w:val="00974D2D"/>
    <w:rsid w:val="009754DD"/>
    <w:rsid w:val="00975745"/>
    <w:rsid w:val="0098136F"/>
    <w:rsid w:val="00986F0C"/>
    <w:rsid w:val="00992626"/>
    <w:rsid w:val="0099320E"/>
    <w:rsid w:val="00993409"/>
    <w:rsid w:val="00997863"/>
    <w:rsid w:val="00997FC6"/>
    <w:rsid w:val="009A11D5"/>
    <w:rsid w:val="009A3B8F"/>
    <w:rsid w:val="009A3D48"/>
    <w:rsid w:val="009A40B3"/>
    <w:rsid w:val="009A5B27"/>
    <w:rsid w:val="009A5E2A"/>
    <w:rsid w:val="009A6404"/>
    <w:rsid w:val="009A701F"/>
    <w:rsid w:val="009A7E68"/>
    <w:rsid w:val="009B29C9"/>
    <w:rsid w:val="009B4291"/>
    <w:rsid w:val="009B4F3F"/>
    <w:rsid w:val="009B559E"/>
    <w:rsid w:val="009C0809"/>
    <w:rsid w:val="009C1066"/>
    <w:rsid w:val="009C1372"/>
    <w:rsid w:val="009C29C6"/>
    <w:rsid w:val="009C3D0C"/>
    <w:rsid w:val="009C503F"/>
    <w:rsid w:val="009C5373"/>
    <w:rsid w:val="009C6404"/>
    <w:rsid w:val="009D1062"/>
    <w:rsid w:val="009D2AD7"/>
    <w:rsid w:val="009D3B98"/>
    <w:rsid w:val="009D56D8"/>
    <w:rsid w:val="009D6055"/>
    <w:rsid w:val="009D63E7"/>
    <w:rsid w:val="009D746A"/>
    <w:rsid w:val="009D7BF6"/>
    <w:rsid w:val="009E5F11"/>
    <w:rsid w:val="009E7994"/>
    <w:rsid w:val="009F143B"/>
    <w:rsid w:val="009F2EEB"/>
    <w:rsid w:val="009F5942"/>
    <w:rsid w:val="009F75DF"/>
    <w:rsid w:val="00A00055"/>
    <w:rsid w:val="00A00101"/>
    <w:rsid w:val="00A02270"/>
    <w:rsid w:val="00A02CF2"/>
    <w:rsid w:val="00A046BC"/>
    <w:rsid w:val="00A070CF"/>
    <w:rsid w:val="00A077D2"/>
    <w:rsid w:val="00A16942"/>
    <w:rsid w:val="00A17A72"/>
    <w:rsid w:val="00A20E69"/>
    <w:rsid w:val="00A237EE"/>
    <w:rsid w:val="00A25F51"/>
    <w:rsid w:val="00A30393"/>
    <w:rsid w:val="00A32246"/>
    <w:rsid w:val="00A323F4"/>
    <w:rsid w:val="00A328C0"/>
    <w:rsid w:val="00A35AD1"/>
    <w:rsid w:val="00A3714C"/>
    <w:rsid w:val="00A40AAC"/>
    <w:rsid w:val="00A40EAE"/>
    <w:rsid w:val="00A427D6"/>
    <w:rsid w:val="00A46E96"/>
    <w:rsid w:val="00A52030"/>
    <w:rsid w:val="00A57F3B"/>
    <w:rsid w:val="00A62A69"/>
    <w:rsid w:val="00A62AF1"/>
    <w:rsid w:val="00A62BEC"/>
    <w:rsid w:val="00A63676"/>
    <w:rsid w:val="00A658C1"/>
    <w:rsid w:val="00A65E4B"/>
    <w:rsid w:val="00A674EA"/>
    <w:rsid w:val="00A72A35"/>
    <w:rsid w:val="00A734AD"/>
    <w:rsid w:val="00A75565"/>
    <w:rsid w:val="00A770E4"/>
    <w:rsid w:val="00A77C09"/>
    <w:rsid w:val="00A837A0"/>
    <w:rsid w:val="00A84003"/>
    <w:rsid w:val="00A90926"/>
    <w:rsid w:val="00A91E44"/>
    <w:rsid w:val="00A94273"/>
    <w:rsid w:val="00A96279"/>
    <w:rsid w:val="00A97287"/>
    <w:rsid w:val="00AA18F9"/>
    <w:rsid w:val="00AA2DED"/>
    <w:rsid w:val="00AA7CBD"/>
    <w:rsid w:val="00AB1C66"/>
    <w:rsid w:val="00AB367D"/>
    <w:rsid w:val="00AB7BFE"/>
    <w:rsid w:val="00AC07E0"/>
    <w:rsid w:val="00AC3F97"/>
    <w:rsid w:val="00AC4C86"/>
    <w:rsid w:val="00AC4CF3"/>
    <w:rsid w:val="00AC5A9E"/>
    <w:rsid w:val="00AD1FEC"/>
    <w:rsid w:val="00AD2DF1"/>
    <w:rsid w:val="00AD5CBE"/>
    <w:rsid w:val="00AE05B6"/>
    <w:rsid w:val="00AE3EA8"/>
    <w:rsid w:val="00AE4125"/>
    <w:rsid w:val="00AE58A1"/>
    <w:rsid w:val="00AE6BD5"/>
    <w:rsid w:val="00AF1C99"/>
    <w:rsid w:val="00AF5E87"/>
    <w:rsid w:val="00B00552"/>
    <w:rsid w:val="00B02BEE"/>
    <w:rsid w:val="00B033A5"/>
    <w:rsid w:val="00B0460C"/>
    <w:rsid w:val="00B10C38"/>
    <w:rsid w:val="00B11C1C"/>
    <w:rsid w:val="00B129BC"/>
    <w:rsid w:val="00B12C0B"/>
    <w:rsid w:val="00B12E7A"/>
    <w:rsid w:val="00B13613"/>
    <w:rsid w:val="00B17BD8"/>
    <w:rsid w:val="00B17E56"/>
    <w:rsid w:val="00B2422C"/>
    <w:rsid w:val="00B30AC9"/>
    <w:rsid w:val="00B30B53"/>
    <w:rsid w:val="00B313E9"/>
    <w:rsid w:val="00B32325"/>
    <w:rsid w:val="00B340A4"/>
    <w:rsid w:val="00B340D4"/>
    <w:rsid w:val="00B355EC"/>
    <w:rsid w:val="00B42CC6"/>
    <w:rsid w:val="00B448A4"/>
    <w:rsid w:val="00B45C2D"/>
    <w:rsid w:val="00B53696"/>
    <w:rsid w:val="00B56649"/>
    <w:rsid w:val="00B625F2"/>
    <w:rsid w:val="00B663DC"/>
    <w:rsid w:val="00B710D8"/>
    <w:rsid w:val="00B733E2"/>
    <w:rsid w:val="00B73566"/>
    <w:rsid w:val="00B73629"/>
    <w:rsid w:val="00B7466E"/>
    <w:rsid w:val="00B779BD"/>
    <w:rsid w:val="00B8021E"/>
    <w:rsid w:val="00B8028F"/>
    <w:rsid w:val="00B81B4E"/>
    <w:rsid w:val="00B833BE"/>
    <w:rsid w:val="00B87B08"/>
    <w:rsid w:val="00B93C7A"/>
    <w:rsid w:val="00B956C4"/>
    <w:rsid w:val="00B9570E"/>
    <w:rsid w:val="00BA1584"/>
    <w:rsid w:val="00BA2C0F"/>
    <w:rsid w:val="00BA3C20"/>
    <w:rsid w:val="00BA4B6B"/>
    <w:rsid w:val="00BA7C4A"/>
    <w:rsid w:val="00BB2152"/>
    <w:rsid w:val="00BB2BE0"/>
    <w:rsid w:val="00BB405B"/>
    <w:rsid w:val="00BB4B19"/>
    <w:rsid w:val="00BB78E5"/>
    <w:rsid w:val="00BC05C4"/>
    <w:rsid w:val="00BC29D0"/>
    <w:rsid w:val="00BD33F4"/>
    <w:rsid w:val="00BD3802"/>
    <w:rsid w:val="00BD797F"/>
    <w:rsid w:val="00BE1470"/>
    <w:rsid w:val="00BE2DA7"/>
    <w:rsid w:val="00BE695C"/>
    <w:rsid w:val="00BE6DEF"/>
    <w:rsid w:val="00BE7C72"/>
    <w:rsid w:val="00BF1421"/>
    <w:rsid w:val="00BF2F46"/>
    <w:rsid w:val="00BF414E"/>
    <w:rsid w:val="00BF78BF"/>
    <w:rsid w:val="00C00BBF"/>
    <w:rsid w:val="00C02CC4"/>
    <w:rsid w:val="00C04AA4"/>
    <w:rsid w:val="00C05445"/>
    <w:rsid w:val="00C12CBD"/>
    <w:rsid w:val="00C134DB"/>
    <w:rsid w:val="00C16D8A"/>
    <w:rsid w:val="00C17221"/>
    <w:rsid w:val="00C202F1"/>
    <w:rsid w:val="00C20EA0"/>
    <w:rsid w:val="00C25B78"/>
    <w:rsid w:val="00C32068"/>
    <w:rsid w:val="00C33FEF"/>
    <w:rsid w:val="00C34C5C"/>
    <w:rsid w:val="00C4007D"/>
    <w:rsid w:val="00C4163B"/>
    <w:rsid w:val="00C41F24"/>
    <w:rsid w:val="00C42000"/>
    <w:rsid w:val="00C43FD0"/>
    <w:rsid w:val="00C47619"/>
    <w:rsid w:val="00C50492"/>
    <w:rsid w:val="00C51445"/>
    <w:rsid w:val="00C52848"/>
    <w:rsid w:val="00C52DD4"/>
    <w:rsid w:val="00C53313"/>
    <w:rsid w:val="00C61FF5"/>
    <w:rsid w:val="00C6662D"/>
    <w:rsid w:val="00C671F5"/>
    <w:rsid w:val="00C67E5D"/>
    <w:rsid w:val="00C70DB9"/>
    <w:rsid w:val="00C72528"/>
    <w:rsid w:val="00C74003"/>
    <w:rsid w:val="00C748FF"/>
    <w:rsid w:val="00C74DA7"/>
    <w:rsid w:val="00C767DA"/>
    <w:rsid w:val="00C805FB"/>
    <w:rsid w:val="00C8227D"/>
    <w:rsid w:val="00C83750"/>
    <w:rsid w:val="00C85E7C"/>
    <w:rsid w:val="00C8675B"/>
    <w:rsid w:val="00C86CD7"/>
    <w:rsid w:val="00C86F17"/>
    <w:rsid w:val="00C9376B"/>
    <w:rsid w:val="00C94213"/>
    <w:rsid w:val="00C9581A"/>
    <w:rsid w:val="00C960BE"/>
    <w:rsid w:val="00C9791B"/>
    <w:rsid w:val="00CA27CB"/>
    <w:rsid w:val="00CA3682"/>
    <w:rsid w:val="00CA3BE9"/>
    <w:rsid w:val="00CB44BB"/>
    <w:rsid w:val="00CC4AEF"/>
    <w:rsid w:val="00CC4BAD"/>
    <w:rsid w:val="00CC6398"/>
    <w:rsid w:val="00CC6C0C"/>
    <w:rsid w:val="00CC719D"/>
    <w:rsid w:val="00CD4BE8"/>
    <w:rsid w:val="00CD7A34"/>
    <w:rsid w:val="00CE227F"/>
    <w:rsid w:val="00CE2834"/>
    <w:rsid w:val="00CF0CFA"/>
    <w:rsid w:val="00CF158B"/>
    <w:rsid w:val="00CF28D9"/>
    <w:rsid w:val="00CF55D6"/>
    <w:rsid w:val="00CF6484"/>
    <w:rsid w:val="00CF78D3"/>
    <w:rsid w:val="00D10B27"/>
    <w:rsid w:val="00D12CFF"/>
    <w:rsid w:val="00D156AF"/>
    <w:rsid w:val="00D16367"/>
    <w:rsid w:val="00D202EA"/>
    <w:rsid w:val="00D206C0"/>
    <w:rsid w:val="00D2092C"/>
    <w:rsid w:val="00D210AF"/>
    <w:rsid w:val="00D217BB"/>
    <w:rsid w:val="00D228DE"/>
    <w:rsid w:val="00D22DC3"/>
    <w:rsid w:val="00D24BA2"/>
    <w:rsid w:val="00D25311"/>
    <w:rsid w:val="00D25683"/>
    <w:rsid w:val="00D27042"/>
    <w:rsid w:val="00D3103B"/>
    <w:rsid w:val="00D321F5"/>
    <w:rsid w:val="00D322D9"/>
    <w:rsid w:val="00D4055D"/>
    <w:rsid w:val="00D422AF"/>
    <w:rsid w:val="00D4253A"/>
    <w:rsid w:val="00D43EB8"/>
    <w:rsid w:val="00D43FED"/>
    <w:rsid w:val="00D451C9"/>
    <w:rsid w:val="00D50B42"/>
    <w:rsid w:val="00D50BAF"/>
    <w:rsid w:val="00D57228"/>
    <w:rsid w:val="00D61C6D"/>
    <w:rsid w:val="00D64034"/>
    <w:rsid w:val="00D6797E"/>
    <w:rsid w:val="00D724BF"/>
    <w:rsid w:val="00D73109"/>
    <w:rsid w:val="00D7402B"/>
    <w:rsid w:val="00D76C43"/>
    <w:rsid w:val="00D77AB4"/>
    <w:rsid w:val="00D77E62"/>
    <w:rsid w:val="00D810EC"/>
    <w:rsid w:val="00D835B6"/>
    <w:rsid w:val="00D84464"/>
    <w:rsid w:val="00D94B2D"/>
    <w:rsid w:val="00D9681C"/>
    <w:rsid w:val="00DA0540"/>
    <w:rsid w:val="00DA2840"/>
    <w:rsid w:val="00DA4030"/>
    <w:rsid w:val="00DB15FD"/>
    <w:rsid w:val="00DB285E"/>
    <w:rsid w:val="00DB3DD5"/>
    <w:rsid w:val="00DB5079"/>
    <w:rsid w:val="00DB58EC"/>
    <w:rsid w:val="00DB7347"/>
    <w:rsid w:val="00DB74D5"/>
    <w:rsid w:val="00DC399B"/>
    <w:rsid w:val="00DC7EF5"/>
    <w:rsid w:val="00DD0F92"/>
    <w:rsid w:val="00DD5E2B"/>
    <w:rsid w:val="00DE4177"/>
    <w:rsid w:val="00DE4BF9"/>
    <w:rsid w:val="00DE585A"/>
    <w:rsid w:val="00DF0424"/>
    <w:rsid w:val="00DF3781"/>
    <w:rsid w:val="00DF6E69"/>
    <w:rsid w:val="00E01843"/>
    <w:rsid w:val="00E018D7"/>
    <w:rsid w:val="00E05827"/>
    <w:rsid w:val="00E1040C"/>
    <w:rsid w:val="00E107CA"/>
    <w:rsid w:val="00E109E4"/>
    <w:rsid w:val="00E1216B"/>
    <w:rsid w:val="00E12DDD"/>
    <w:rsid w:val="00E1477F"/>
    <w:rsid w:val="00E16C63"/>
    <w:rsid w:val="00E17DB5"/>
    <w:rsid w:val="00E25D54"/>
    <w:rsid w:val="00E30E76"/>
    <w:rsid w:val="00E3322A"/>
    <w:rsid w:val="00E341F5"/>
    <w:rsid w:val="00E43D94"/>
    <w:rsid w:val="00E45B51"/>
    <w:rsid w:val="00E531B9"/>
    <w:rsid w:val="00E53BC5"/>
    <w:rsid w:val="00E56987"/>
    <w:rsid w:val="00E57869"/>
    <w:rsid w:val="00E61DBC"/>
    <w:rsid w:val="00E64057"/>
    <w:rsid w:val="00E66AFF"/>
    <w:rsid w:val="00E6771C"/>
    <w:rsid w:val="00E70381"/>
    <w:rsid w:val="00E70F8F"/>
    <w:rsid w:val="00E73DEF"/>
    <w:rsid w:val="00E80D65"/>
    <w:rsid w:val="00E91723"/>
    <w:rsid w:val="00EA21E9"/>
    <w:rsid w:val="00EA2DD9"/>
    <w:rsid w:val="00EA2DDA"/>
    <w:rsid w:val="00EA44B9"/>
    <w:rsid w:val="00EA4C4B"/>
    <w:rsid w:val="00EA697A"/>
    <w:rsid w:val="00EA7250"/>
    <w:rsid w:val="00EA77BE"/>
    <w:rsid w:val="00EB1BD2"/>
    <w:rsid w:val="00EB1C7E"/>
    <w:rsid w:val="00EB7FDF"/>
    <w:rsid w:val="00EC19C1"/>
    <w:rsid w:val="00EC283A"/>
    <w:rsid w:val="00EC3551"/>
    <w:rsid w:val="00EC57A3"/>
    <w:rsid w:val="00EC7271"/>
    <w:rsid w:val="00ED2086"/>
    <w:rsid w:val="00ED38AF"/>
    <w:rsid w:val="00ED590B"/>
    <w:rsid w:val="00ED60A1"/>
    <w:rsid w:val="00ED6123"/>
    <w:rsid w:val="00EE1C4A"/>
    <w:rsid w:val="00EE2F04"/>
    <w:rsid w:val="00EE3E0F"/>
    <w:rsid w:val="00EE556A"/>
    <w:rsid w:val="00EE6D21"/>
    <w:rsid w:val="00EF32A0"/>
    <w:rsid w:val="00F01448"/>
    <w:rsid w:val="00F01B55"/>
    <w:rsid w:val="00F0237B"/>
    <w:rsid w:val="00F06498"/>
    <w:rsid w:val="00F06E99"/>
    <w:rsid w:val="00F0723B"/>
    <w:rsid w:val="00F11E0A"/>
    <w:rsid w:val="00F13013"/>
    <w:rsid w:val="00F14F22"/>
    <w:rsid w:val="00F16104"/>
    <w:rsid w:val="00F16CF9"/>
    <w:rsid w:val="00F20B09"/>
    <w:rsid w:val="00F24F9F"/>
    <w:rsid w:val="00F25216"/>
    <w:rsid w:val="00F3167E"/>
    <w:rsid w:val="00F3335E"/>
    <w:rsid w:val="00F33829"/>
    <w:rsid w:val="00F33BD0"/>
    <w:rsid w:val="00F349E0"/>
    <w:rsid w:val="00F3565F"/>
    <w:rsid w:val="00F36BF0"/>
    <w:rsid w:val="00F423F5"/>
    <w:rsid w:val="00F42C0D"/>
    <w:rsid w:val="00F42F97"/>
    <w:rsid w:val="00F439B5"/>
    <w:rsid w:val="00F52E75"/>
    <w:rsid w:val="00F54C75"/>
    <w:rsid w:val="00F57DED"/>
    <w:rsid w:val="00F60A18"/>
    <w:rsid w:val="00F63F49"/>
    <w:rsid w:val="00F65837"/>
    <w:rsid w:val="00F713A4"/>
    <w:rsid w:val="00F72D00"/>
    <w:rsid w:val="00F74748"/>
    <w:rsid w:val="00F7567C"/>
    <w:rsid w:val="00F76FC7"/>
    <w:rsid w:val="00F81150"/>
    <w:rsid w:val="00F82072"/>
    <w:rsid w:val="00F833B7"/>
    <w:rsid w:val="00F83A22"/>
    <w:rsid w:val="00F83B94"/>
    <w:rsid w:val="00F84CF9"/>
    <w:rsid w:val="00F87C6C"/>
    <w:rsid w:val="00F87E38"/>
    <w:rsid w:val="00F91A73"/>
    <w:rsid w:val="00F97EA2"/>
    <w:rsid w:val="00FA1290"/>
    <w:rsid w:val="00FA155E"/>
    <w:rsid w:val="00FA2322"/>
    <w:rsid w:val="00FA31B9"/>
    <w:rsid w:val="00FA5575"/>
    <w:rsid w:val="00FA55D5"/>
    <w:rsid w:val="00FB297F"/>
    <w:rsid w:val="00FB47EF"/>
    <w:rsid w:val="00FB4B0C"/>
    <w:rsid w:val="00FB57B9"/>
    <w:rsid w:val="00FC0D10"/>
    <w:rsid w:val="00FC1934"/>
    <w:rsid w:val="00FD308B"/>
    <w:rsid w:val="00FE1289"/>
    <w:rsid w:val="00FE38F0"/>
    <w:rsid w:val="00FE43A9"/>
    <w:rsid w:val="00FE6588"/>
    <w:rsid w:val="00FE73F3"/>
    <w:rsid w:val="00FF11AC"/>
    <w:rsid w:val="00FF3F82"/>
    <w:rsid w:val="00FF41F3"/>
    <w:rsid w:val="00FF4848"/>
    <w:rsid w:val="00FF4D0C"/>
    <w:rsid w:val="218DC6F8"/>
    <w:rsid w:val="3F2D89E7"/>
    <w:rsid w:val="4CEAA78B"/>
    <w:rsid w:val="5C8439D4"/>
    <w:rsid w:val="6075CB0A"/>
    <w:rsid w:val="66AA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DCB09"/>
  <w15:docId w15:val="{2B3C2E73-2082-41D0-89C5-876A7368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s-PE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A7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BD797F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bCs/>
      <w:sz w:val="24"/>
      <w:szCs w:val="24"/>
      <w:lang w:val="es-MX" w:eastAsia="ar-SA"/>
    </w:rPr>
  </w:style>
  <w:style w:type="character" w:styleId="TextoindependienteCar" w:customStyle="1">
    <w:name w:val="Texto independiente Car"/>
    <w:basedOn w:val="Fuentedeprrafopredeter"/>
    <w:link w:val="Textoindependiente"/>
    <w:rsid w:val="00BD797F"/>
    <w:rPr>
      <w:rFonts w:ascii="Times New Roman" w:hAnsi="Times New Roman" w:eastAsia="Times New Roman" w:cs="Times New Roman"/>
      <w:bCs/>
      <w:sz w:val="24"/>
      <w:szCs w:val="24"/>
      <w:lang w:val="es-MX" w:eastAsia="ar-SA"/>
    </w:rPr>
  </w:style>
  <w:style w:type="character" w:styleId="Hipervnculo">
    <w:name w:val="Hyperlink"/>
    <w:basedOn w:val="Fuentedeprrafopredeter"/>
    <w:uiPriority w:val="99"/>
    <w:unhideWhenUsed/>
    <w:rsid w:val="00201C0D"/>
    <w:rPr>
      <w:color w:val="0563C1" w:themeColor="hyperlink"/>
      <w:u w:val="single"/>
    </w:rPr>
  </w:style>
  <w:style w:type="character" w:styleId="Mencionar1" w:customStyle="1">
    <w:name w:val="Mencionar1"/>
    <w:basedOn w:val="Fuentedeprrafopredeter"/>
    <w:uiPriority w:val="99"/>
    <w:semiHidden/>
    <w:unhideWhenUsed/>
    <w:rsid w:val="00201C0D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201C0D"/>
    <w:rPr>
      <w:color w:val="954F72" w:themeColor="followed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B45C2D"/>
    <w:rPr>
      <w:color w:val="808080"/>
      <w:shd w:val="clear" w:color="auto" w:fill="E6E6E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22DC3"/>
    <w:pPr>
      <w:spacing w:after="120" w:line="276" w:lineRule="auto"/>
      <w:ind w:left="283"/>
    </w:pPr>
    <w:rPr>
      <w:rFonts w:ascii="Calibri" w:hAnsi="Calibri" w:eastAsia="Calibri" w:cs="Times New Roman"/>
    </w:r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D22DC3"/>
    <w:rPr>
      <w:rFonts w:ascii="Calibri" w:hAnsi="Calibri" w:eastAsia="Calibri" w:cs="Times New Roman"/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84355"/>
  </w:style>
  <w:style w:type="paragraph" w:styleId="Piedepgina">
    <w:name w:val="footer"/>
    <w:basedOn w:val="Normal"/>
    <w:link w:val="Piedepgina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84355"/>
  </w:style>
  <w:style w:type="paragraph" w:styleId="Default" w:customStyle="1">
    <w:name w:val="Default"/>
    <w:rsid w:val="00DB5079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0619A2"/>
    <w:rPr>
      <w:b/>
      <w:bCs w:val="0"/>
    </w:rPr>
  </w:style>
  <w:style w:type="character" w:styleId="normaltextrun" w:customStyle="1">
    <w:name w:val="normaltextrun"/>
    <w:basedOn w:val="Fuentedeprrafopredeter"/>
    <w:rsid w:val="002910A0"/>
  </w:style>
  <w:style w:type="character" w:styleId="Mencinsinresolver">
    <w:name w:val="Unresolved Mention"/>
    <w:basedOn w:val="Fuentedeprrafopredeter"/>
    <w:uiPriority w:val="99"/>
    <w:semiHidden/>
    <w:unhideWhenUsed/>
    <w:rsid w:val="004B3EBE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nhideWhenUsed/>
    <w:rsid w:val="00827F7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827F7F"/>
    <w:rPr>
      <w:sz w:val="20"/>
      <w:szCs w:val="20"/>
      <w:lang w:val="es-PE"/>
    </w:rPr>
  </w:style>
  <w:style w:type="character" w:styleId="Refdenotaalpie">
    <w:name w:val="footnote reference"/>
    <w:basedOn w:val="Fuentedeprrafopredeter"/>
    <w:unhideWhenUsed/>
    <w:rsid w:val="00827F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091">
      <w:bodyDiv w:val="1"/>
      <w:marLeft w:val="120"/>
      <w:marRight w:val="12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6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5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31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9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5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84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5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3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B4739-B224-40EE-99F9-7AE77CB5F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9EF105-462D-4D7D-8F66-623056E968B0}"/>
</file>

<file path=customXml/itemProps3.xml><?xml version="1.0" encoding="utf-8"?>
<ds:datastoreItem xmlns:ds="http://schemas.openxmlformats.org/officeDocument/2006/customXml" ds:itemID="{00E65011-E6E1-428F-91C0-29C507B78FFA}"/>
</file>

<file path=customXml/itemProps4.xml><?xml version="1.0" encoding="utf-8"?>
<ds:datastoreItem xmlns:ds="http://schemas.openxmlformats.org/officeDocument/2006/customXml" ds:itemID="{BD3B105C-0AF7-4EB2-AA3F-8534C0C6F1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Valeria Santos</cp:lastModifiedBy>
  <cp:revision>466</cp:revision>
  <cp:lastPrinted>2024-12-20T11:27:00Z</cp:lastPrinted>
  <dcterms:created xsi:type="dcterms:W3CDTF">2023-02-14T22:37:00Z</dcterms:created>
  <dcterms:modified xsi:type="dcterms:W3CDTF">2025-12-15T21:09:14Z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