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12B81" w:rsidR="008D1050" w:rsidP="008D1050" w:rsidRDefault="00201C0D" w14:paraId="64A71832" w14:textId="1401B16C">
      <w:pPr>
        <w:spacing w:after="0" w:line="240" w:lineRule="auto"/>
        <w:jc w:val="center"/>
        <w:rPr>
          <w:rFonts w:ascii="Times New Roman" w:hAnsi="Times New Roman" w:cs="Times New Roman"/>
          <w:b/>
          <w:sz w:val="24"/>
          <w:szCs w:val="24"/>
          <w:lang w:eastAsia="ar-SA"/>
        </w:rPr>
      </w:pPr>
      <w:r w:rsidRPr="00612B81">
        <w:rPr>
          <w:rFonts w:ascii="Times New Roman" w:hAnsi="Times New Roman" w:cs="Times New Roman"/>
          <w:b/>
          <w:sz w:val="24"/>
          <w:szCs w:val="24"/>
          <w:lang w:eastAsia="ar-SA"/>
        </w:rPr>
        <w:t xml:space="preserve">RESOLUCIÓN DE RECURSO IMPUGNATIVO </w:t>
      </w:r>
      <w:proofErr w:type="spellStart"/>
      <w:r w:rsidRPr="00612B81" w:rsidR="00707C99">
        <w:rPr>
          <w:rFonts w:ascii="Times New Roman" w:hAnsi="Times New Roman" w:cs="Times New Roman"/>
          <w:b/>
          <w:sz w:val="24"/>
          <w:szCs w:val="24"/>
          <w:lang w:eastAsia="ar-SA"/>
        </w:rPr>
        <w:t>N°</w:t>
      </w:r>
      <w:proofErr w:type="spellEnd"/>
      <w:r w:rsidRPr="00612B81" w:rsidR="00707C99">
        <w:rPr>
          <w:rFonts w:ascii="Times New Roman" w:hAnsi="Times New Roman" w:cs="Times New Roman"/>
          <w:b/>
          <w:sz w:val="24"/>
          <w:szCs w:val="24"/>
          <w:lang w:eastAsia="ar-SA"/>
        </w:rPr>
        <w:t xml:space="preserve"> </w:t>
      </w:r>
      <w:r w:rsidRPr="00612B81" w:rsidR="00516293">
        <w:rPr>
          <w:rFonts w:ascii="Times New Roman" w:hAnsi="Times New Roman" w:cs="Times New Roman"/>
          <w:b/>
          <w:sz w:val="24"/>
          <w:szCs w:val="24"/>
          <w:lang w:eastAsia="ar-SA"/>
        </w:rPr>
        <w:t>0</w:t>
      </w:r>
      <w:r w:rsidRPr="00612B81" w:rsidR="00560CBC">
        <w:rPr>
          <w:rFonts w:ascii="Times New Roman" w:hAnsi="Times New Roman" w:cs="Times New Roman"/>
          <w:b/>
          <w:sz w:val="24"/>
          <w:szCs w:val="24"/>
          <w:lang w:eastAsia="ar-SA"/>
        </w:rPr>
        <w:t>5</w:t>
      </w:r>
      <w:r w:rsidRPr="00612B81" w:rsidR="00627654">
        <w:rPr>
          <w:rFonts w:ascii="Times New Roman" w:hAnsi="Times New Roman" w:cs="Times New Roman"/>
          <w:b/>
          <w:sz w:val="24"/>
          <w:szCs w:val="24"/>
          <w:lang w:eastAsia="ar-SA"/>
        </w:rPr>
        <w:t>7</w:t>
      </w:r>
      <w:r w:rsidRPr="00612B81" w:rsidR="0073131D">
        <w:rPr>
          <w:rFonts w:ascii="Times New Roman" w:hAnsi="Times New Roman" w:cs="Times New Roman"/>
          <w:b/>
          <w:sz w:val="24"/>
          <w:szCs w:val="24"/>
          <w:lang w:eastAsia="ar-SA"/>
        </w:rPr>
        <w:t>/</w:t>
      </w:r>
      <w:r w:rsidRPr="00612B81" w:rsidR="00C671F5">
        <w:rPr>
          <w:rFonts w:ascii="Times New Roman" w:hAnsi="Times New Roman" w:cs="Times New Roman"/>
          <w:b/>
          <w:sz w:val="24"/>
          <w:szCs w:val="24"/>
          <w:lang w:eastAsia="ar-SA"/>
        </w:rPr>
        <w:t>2</w:t>
      </w:r>
      <w:r w:rsidRPr="00612B81" w:rsidR="00543015">
        <w:rPr>
          <w:rFonts w:ascii="Times New Roman" w:hAnsi="Times New Roman" w:cs="Times New Roman"/>
          <w:b/>
          <w:sz w:val="24"/>
          <w:szCs w:val="24"/>
          <w:lang w:eastAsia="ar-SA"/>
        </w:rPr>
        <w:t>4</w:t>
      </w:r>
    </w:p>
    <w:p w:rsidRPr="008D1050" w:rsidR="008D1050" w:rsidP="008D1050" w:rsidRDefault="008D1050" w14:paraId="4302217A" w14:textId="77777777">
      <w:pPr>
        <w:spacing w:after="0" w:line="240" w:lineRule="auto"/>
        <w:jc w:val="center"/>
        <w:rPr>
          <w:rFonts w:ascii="Times New Roman" w:hAnsi="Times New Roman" w:cs="Times New Roman"/>
          <w:b/>
          <w:sz w:val="24"/>
          <w:szCs w:val="24"/>
          <w:lang w:eastAsia="ar-SA"/>
        </w:rPr>
      </w:pPr>
    </w:p>
    <w:p w:rsidRPr="008D1050" w:rsidR="008D1050" w:rsidP="008D1050" w:rsidRDefault="008D1050" w14:paraId="79581C83" w14:textId="77777777">
      <w:pPr>
        <w:jc w:val="both"/>
        <w:rPr>
          <w:rFonts w:ascii="Times New Roman" w:hAnsi="Times New Roman" w:eastAsia="Arial Unicode MS" w:cs="Times New Roman"/>
          <w:b/>
          <w:bCs/>
          <w:sz w:val="24"/>
          <w:szCs w:val="24"/>
          <w:lang w:eastAsia="ar-SA"/>
        </w:rPr>
      </w:pPr>
      <w:r w:rsidRPr="008D1050">
        <w:rPr>
          <w:rFonts w:ascii="Times New Roman" w:hAnsi="Times New Roman" w:eastAsia="Arial Unicode MS" w:cs="Times New Roman"/>
          <w:b/>
          <w:bCs/>
          <w:sz w:val="24"/>
          <w:szCs w:val="24"/>
          <w:lang w:eastAsia="ar-SA"/>
        </w:rPr>
        <w:t>VISTOS:</w:t>
      </w:r>
    </w:p>
    <w:p w:rsidRPr="008D1050" w:rsidR="008D1050" w:rsidP="008D1050" w:rsidRDefault="008D1050" w14:paraId="444AD270" w14:textId="33116825">
      <w:pPr>
        <w:jc w:val="both"/>
        <w:rPr>
          <w:rFonts w:ascii="Times New Roman" w:hAnsi="Times New Roman" w:eastAsia="Arial Unicode MS" w:cs="Times New Roman"/>
          <w:b w:val="1"/>
          <w:bCs w:val="1"/>
          <w:sz w:val="24"/>
          <w:szCs w:val="24"/>
          <w:lang w:eastAsia="ar-SA"/>
        </w:rPr>
      </w:pPr>
      <w:r w:rsidRPr="39CCB702" w:rsidR="008D1050">
        <w:rPr>
          <w:rFonts w:ascii="Times New Roman" w:hAnsi="Times New Roman" w:eastAsia="Arial Unicode MS" w:cs="Times New Roman"/>
          <w:sz w:val="24"/>
          <w:szCs w:val="24"/>
          <w:lang w:eastAsia="ar-SA"/>
        </w:rPr>
        <w:t xml:space="preserve">El recurso de impugnación presentado por </w:t>
      </w:r>
      <w:r w:rsidRPr="39CCB702" w:rsidR="13165C70">
        <w:rPr>
          <w:rFonts w:ascii="Times New Roman" w:hAnsi="Times New Roman" w:eastAsia="Arial Unicode MS" w:cs="Times New Roman"/>
          <w:b w:val="1"/>
          <w:bCs w:val="1"/>
          <w:sz w:val="24"/>
          <w:szCs w:val="24"/>
          <w:lang w:eastAsia="ar-SA"/>
        </w:rPr>
        <w:t>........................................</w:t>
      </w:r>
      <w:r w:rsidRPr="39CCB702" w:rsidR="008D1050">
        <w:rPr>
          <w:rFonts w:ascii="Times New Roman" w:hAnsi="Times New Roman" w:eastAsia="Arial Unicode MS" w:cs="Times New Roman"/>
          <w:b w:val="1"/>
          <w:bCs w:val="1"/>
          <w:sz w:val="24"/>
          <w:szCs w:val="24"/>
          <w:lang w:eastAsia="ar-SA"/>
        </w:rPr>
        <w:t xml:space="preserve"> </w:t>
      </w:r>
      <w:r w:rsidRPr="39CCB702" w:rsidR="008D1050">
        <w:rPr>
          <w:rFonts w:ascii="Times New Roman" w:hAnsi="Times New Roman" w:eastAsia="Arial Unicode MS" w:cs="Times New Roman"/>
          <w:sz w:val="24"/>
          <w:szCs w:val="24"/>
          <w:lang w:eastAsia="ar-SA"/>
        </w:rPr>
        <w:t xml:space="preserve">respecto de la Resolución Nro. 128/24, expedida por el Órgano Resolutivo Unipersonal de esta Defensoría del Asegurado (DEFASEG), conforme a la cual se declaró FUNDADA la reclamación interpuesta por </w:t>
      </w:r>
      <w:r w:rsidRPr="39CCB702" w:rsidR="704388A1">
        <w:rPr>
          <w:rFonts w:ascii="Times New Roman" w:hAnsi="Times New Roman" w:eastAsia="Arial Unicode MS" w:cs="Times New Roman"/>
          <w:b w:val="1"/>
          <w:bCs w:val="1"/>
          <w:sz w:val="24"/>
          <w:szCs w:val="24"/>
          <w:lang w:eastAsia="ar-SA"/>
        </w:rPr>
        <w:t>........................................</w:t>
      </w:r>
      <w:r w:rsidRPr="39CCB702" w:rsidR="008D1050">
        <w:rPr>
          <w:rFonts w:ascii="Times New Roman" w:hAnsi="Times New Roman" w:eastAsia="Arial Unicode MS" w:cs="Times New Roman"/>
          <w:b w:val="1"/>
          <w:bCs w:val="1"/>
          <w:sz w:val="24"/>
          <w:szCs w:val="24"/>
          <w:lang w:eastAsia="ar-SA"/>
        </w:rPr>
        <w:t xml:space="preserve"> </w:t>
      </w:r>
      <w:r w:rsidRPr="39CCB702" w:rsidR="008D1050">
        <w:rPr>
          <w:rFonts w:ascii="Times New Roman" w:hAnsi="Times New Roman" w:eastAsia="Arial Unicode MS" w:cs="Times New Roman"/>
          <w:sz w:val="24"/>
          <w:szCs w:val="24"/>
          <w:lang w:eastAsia="ar-SA"/>
        </w:rPr>
        <w:t xml:space="preserve">respecto al </w:t>
      </w:r>
      <w:r w:rsidRPr="39CCB702" w:rsidR="008D1050">
        <w:rPr>
          <w:rFonts w:ascii="Times New Roman" w:hAnsi="Times New Roman" w:eastAsia="Arial Unicode MS" w:cs="Times New Roman"/>
          <w:b w:val="1"/>
          <w:bCs w:val="1"/>
          <w:sz w:val="24"/>
          <w:szCs w:val="24"/>
          <w:lang w:eastAsia="ar-SA"/>
        </w:rPr>
        <w:t xml:space="preserve">SEGURO DE PROTECCIÓN DE TARJETAS CON PÓLIZA </w:t>
      </w:r>
      <w:r w:rsidRPr="39CCB702" w:rsidR="008D1050">
        <w:rPr>
          <w:rFonts w:ascii="Times New Roman" w:hAnsi="Times New Roman" w:eastAsia="Arial Unicode MS" w:cs="Times New Roman"/>
          <w:b w:val="1"/>
          <w:bCs w:val="1"/>
          <w:sz w:val="24"/>
          <w:szCs w:val="24"/>
          <w:lang w:eastAsia="ar-SA"/>
        </w:rPr>
        <w:t>Nº</w:t>
      </w:r>
      <w:r w:rsidRPr="39CCB702" w:rsidR="008D1050">
        <w:rPr>
          <w:rFonts w:ascii="Times New Roman" w:hAnsi="Times New Roman" w:eastAsia="Arial Unicode MS" w:cs="Times New Roman"/>
          <w:b w:val="1"/>
          <w:bCs w:val="1"/>
          <w:sz w:val="24"/>
          <w:szCs w:val="24"/>
          <w:lang w:eastAsia="ar-SA"/>
        </w:rPr>
        <w:t xml:space="preserve"> </w:t>
      </w:r>
      <w:r w:rsidRPr="39CCB702" w:rsidR="6689A6C6">
        <w:rPr>
          <w:rFonts w:ascii="Times New Roman" w:hAnsi="Times New Roman" w:eastAsia="Arial Unicode MS" w:cs="Times New Roman"/>
          <w:b w:val="1"/>
          <w:bCs w:val="1"/>
          <w:sz w:val="24"/>
          <w:szCs w:val="24"/>
          <w:lang w:eastAsia="ar-SA"/>
        </w:rPr>
        <w:t>........................................</w:t>
      </w:r>
      <w:r w:rsidRPr="39CCB702" w:rsidR="008D1050">
        <w:rPr>
          <w:rFonts w:ascii="Times New Roman" w:hAnsi="Times New Roman" w:eastAsia="Arial Unicode MS" w:cs="Times New Roman"/>
          <w:sz w:val="24"/>
          <w:szCs w:val="24"/>
          <w:lang w:eastAsia="ar-SA"/>
        </w:rPr>
        <w:t>;</w:t>
      </w:r>
    </w:p>
    <w:p w:rsidRPr="008D1050" w:rsidR="008D1050" w:rsidP="39CCB702" w:rsidRDefault="008D1050" w14:paraId="6504855A" w14:textId="07FC09DF">
      <w:pPr>
        <w:jc w:val="both"/>
        <w:rPr>
          <w:rFonts w:ascii="Times New Roman" w:hAnsi="Times New Roman" w:eastAsia="Arial Unicode MS" w:cs="Times New Roman"/>
          <w:sz w:val="24"/>
          <w:szCs w:val="24"/>
          <w:lang w:eastAsia="ar-SA"/>
        </w:rPr>
      </w:pPr>
      <w:r w:rsidRPr="39CCB702" w:rsidR="008D1050">
        <w:rPr>
          <w:rFonts w:ascii="Times New Roman" w:hAnsi="Times New Roman" w:eastAsia="Arial Unicode MS" w:cs="Times New Roman"/>
          <w:sz w:val="24"/>
          <w:szCs w:val="24"/>
          <w:lang w:eastAsia="ar-SA"/>
        </w:rPr>
        <w:t xml:space="preserve">Que, el indicado recurso se sustenta resumidamente en lo siguiente: a) el señor </w:t>
      </w:r>
      <w:r w:rsidRPr="39CCB702" w:rsidR="01415216">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tiene contratado un seguro de protección de tarjetas mediante la póliza </w:t>
      </w:r>
      <w:r w:rsidRPr="39CCB702" w:rsidR="008D1050">
        <w:rPr>
          <w:rFonts w:ascii="Times New Roman" w:hAnsi="Times New Roman" w:eastAsia="Arial Unicode MS" w:cs="Times New Roman"/>
          <w:sz w:val="24"/>
          <w:szCs w:val="24"/>
          <w:lang w:eastAsia="ar-SA"/>
        </w:rPr>
        <w:t>N°</w:t>
      </w:r>
      <w:r w:rsidRPr="39CCB702" w:rsidR="117C99C6">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El día 16 de febrero del 2024 a las 20:00 horas aproximadamente el señor </w:t>
      </w:r>
      <w:r w:rsidRPr="39CCB702" w:rsidR="01415216">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fue víctima de estafa en circunstancias que solicitó un préstamo a una página de Facebook de nombre </w:t>
      </w:r>
      <w:r w:rsidRPr="39CCB702" w:rsidR="19D7D77D">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Así, un supuesto colaborador del</w:t>
      </w:r>
      <w:r w:rsidRPr="39CCB702" w:rsidR="00070DA3">
        <w:rPr>
          <w:rFonts w:ascii="Times New Roman" w:hAnsi="Times New Roman" w:eastAsia="Arial Unicode MS" w:cs="Times New Roman"/>
          <w:sz w:val="24"/>
          <w:szCs w:val="24"/>
          <w:lang w:eastAsia="ar-SA"/>
        </w:rPr>
        <w:t xml:space="preserve"> </w:t>
      </w:r>
      <w:r w:rsidRPr="39CCB702" w:rsidR="00070DA3">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se contactó por medio de llamada telefónica desde el número (01) 7236945 y le pidió sus datos personales solicitándole que entre a su banca móvil para que le </w:t>
      </w:r>
      <w:r w:rsidRPr="39CCB702" w:rsidR="008D1050">
        <w:rPr>
          <w:rFonts w:ascii="Times New Roman" w:hAnsi="Times New Roman" w:eastAsia="Arial Unicode MS" w:cs="Times New Roman"/>
          <w:sz w:val="24"/>
          <w:szCs w:val="24"/>
          <w:lang w:eastAsia="ar-SA"/>
        </w:rPr>
        <w:t>de</w:t>
      </w:r>
      <w:r w:rsidRPr="39CCB702" w:rsidR="008D1050">
        <w:rPr>
          <w:rFonts w:ascii="Times New Roman" w:hAnsi="Times New Roman" w:eastAsia="Arial Unicode MS" w:cs="Times New Roman"/>
          <w:sz w:val="24"/>
          <w:szCs w:val="24"/>
          <w:lang w:eastAsia="ar-SA"/>
        </w:rPr>
        <w:t xml:space="preserve"> su clave del Token digital, a lo que el asegurado le brindo dichos datos. Finalmente, le indicaron que reiniciara el equipo celular y que al prenderlo el préstamo de S/ 1,500.00 ya estaría realizado. No obstante, momentos después el asegurado se percató que le habían hecho una transferencia bancaria sin su autorización por la suma de S/.1,915.00; b) el certificado del seguro contratado por el señor </w:t>
      </w:r>
      <w:r w:rsidRPr="39CCB702" w:rsidR="01415216">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establece de manera clara que las coberturas eran las siguientes: − Como se puede apreciar, la tercera cobertura contratada aplica para los casos de uso indebido de las tarjetas de débito del asegurado por fraude, incluyendo al cambiazo. Ahora bien, el certificado de seguro contratado por el señor </w:t>
      </w:r>
      <w:r w:rsidRPr="39CCB702" w:rsidR="01415216">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precisaba en qué consiste el fraude; c) la resolución ahora impugnada ha omitido totalmente que en el presente caso la cobertura para casos de fraude se limitaba únicamente a los casos en los que, como se señala, el fraude se realiza a través del uso del internet; es decir, que es mediante el internet que se obtiene la información personal y bancaria del asegurado para realizar la transferencia indebida; d) en el caso en concreto se pudo apreciar que el hecho ocurrido en perjuicio del asegurado fue una fraude a través de llamada telefónica, por lo que se trató de un evento que no configura uno de los riesgos aceptados expresamente por nuestra representada según el seguro contratado, pues el único riesgo aceptado es el fraude por internet, no por llamada telefónica como sucedió en el presente caso. Asimismo, no se debe perder de vista que tampoco se ha configurado el riesgo cubierto en la medida que no existió ningún "uso indebido de la tarjeta del asegurado".</w:t>
      </w:r>
    </w:p>
    <w:p w:rsidRPr="008D1050" w:rsidR="008D1050" w:rsidP="39CCB702" w:rsidRDefault="008D1050" w14:paraId="3F537782" w14:textId="70C44C58">
      <w:pPr>
        <w:jc w:val="both"/>
        <w:rPr>
          <w:rFonts w:ascii="Times New Roman" w:hAnsi="Times New Roman" w:eastAsia="Arial Unicode MS" w:cs="Times New Roman"/>
          <w:sz w:val="24"/>
          <w:szCs w:val="24"/>
          <w:lang w:val="es-MX" w:eastAsia="ar-SA"/>
        </w:rPr>
      </w:pPr>
      <w:r w:rsidRPr="39CCB702" w:rsidR="008D1050">
        <w:rPr>
          <w:rFonts w:ascii="Times New Roman" w:hAnsi="Times New Roman" w:eastAsia="Arial Unicode MS" w:cs="Times New Roman"/>
          <w:sz w:val="24"/>
          <w:szCs w:val="24"/>
          <w:lang w:val="es-MX" w:eastAsia="ar-SA"/>
        </w:rPr>
        <w:t xml:space="preserve">Que, habiéndosele corrido traslado de la señalada impugnación, el señor </w:t>
      </w:r>
      <w:r w:rsidRPr="39CCB702" w:rsidR="57E1BF93">
        <w:rPr>
          <w:rFonts w:ascii="Times New Roman" w:hAnsi="Times New Roman" w:eastAsia="Arial Unicode MS" w:cs="Times New Roman"/>
          <w:sz w:val="24"/>
          <w:szCs w:val="24"/>
          <w:lang w:val="es-MX" w:eastAsia="ar-SA"/>
        </w:rPr>
        <w:t>..................</w:t>
      </w:r>
      <w:r w:rsidRPr="39CCB702" w:rsidR="008D1050">
        <w:rPr>
          <w:rFonts w:ascii="Times New Roman" w:hAnsi="Times New Roman" w:eastAsia="Arial Unicode MS" w:cs="Times New Roman"/>
          <w:sz w:val="24"/>
          <w:szCs w:val="24"/>
          <w:lang w:val="es-MX" w:eastAsia="ar-SA"/>
        </w:rPr>
        <w:t xml:space="preserve"> no ha absuelto el trámite correspondiente.</w:t>
      </w:r>
    </w:p>
    <w:p w:rsidRPr="008D1050" w:rsidR="008D1050" w:rsidP="008D1050" w:rsidRDefault="008D1050" w14:paraId="643F9D4B" w14:textId="1B480A94">
      <w:pPr>
        <w:jc w:val="both"/>
        <w:rPr>
          <w:rFonts w:ascii="Times New Roman" w:hAnsi="Times New Roman" w:eastAsia="Arial Unicode MS" w:cs="Times New Roman"/>
          <w:bCs/>
          <w:sz w:val="24"/>
          <w:szCs w:val="24"/>
          <w:lang w:val="es-MX" w:eastAsia="ar-SA"/>
        </w:rPr>
      </w:pPr>
      <w:r w:rsidRPr="008D1050">
        <w:rPr>
          <w:rFonts w:ascii="Times New Roman" w:hAnsi="Times New Roman" w:eastAsia="Arial Unicode MS" w:cs="Times New Roman"/>
          <w:bCs/>
          <w:sz w:val="24"/>
          <w:szCs w:val="24"/>
          <w:lang w:val="es-MX" w:eastAsia="ar-SA"/>
        </w:rPr>
        <w:t>Que, atendiendo a lo expuesto, esta Defensoría resuelve finalmente lo siguiente:</w:t>
      </w:r>
    </w:p>
    <w:p w:rsidRPr="008D1050" w:rsidR="008D1050" w:rsidP="008D1050" w:rsidRDefault="008D1050" w14:paraId="7782293A"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
          <w:bCs/>
          <w:sz w:val="24"/>
          <w:szCs w:val="24"/>
          <w:u w:val="single"/>
          <w:lang w:eastAsia="ar-SA"/>
        </w:rPr>
        <w:t>PRIMERO</w:t>
      </w:r>
      <w:r w:rsidRPr="008D1050">
        <w:rPr>
          <w:rFonts w:ascii="Times New Roman" w:hAnsi="Times New Roman" w:eastAsia="Arial Unicode MS" w:cs="Times New Roman"/>
          <w:b/>
          <w:bCs/>
          <w:sz w:val="24"/>
          <w:szCs w:val="24"/>
          <w:lang w:eastAsia="ar-SA"/>
        </w:rPr>
        <w:t>:</w:t>
      </w:r>
      <w:r w:rsidRPr="008D1050">
        <w:rPr>
          <w:rFonts w:ascii="Times New Roman" w:hAnsi="Times New Roman" w:eastAsia="Arial Unicode MS" w:cs="Times New Roman"/>
          <w:bCs/>
          <w:sz w:val="24"/>
          <w:szCs w:val="24"/>
          <w:lang w:eastAsia="ar-SA"/>
        </w:rPr>
        <w:t xml:space="preserve">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8D1050" w:rsidR="008D1050" w:rsidP="008D1050" w:rsidRDefault="008D1050" w14:paraId="57747C45"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lastRenderedPageBreak/>
        <w:t>Conforme a ello, en el caso concreto, al interponer el recurso de impugnación la aseguradora ha ejercido formalmente su derecho a contradecir lo resuelto por la Defensoría.</w:t>
      </w:r>
    </w:p>
    <w:p w:rsidRPr="008D1050" w:rsidR="008D1050" w:rsidP="008D1050" w:rsidRDefault="008D1050" w14:paraId="2AD059FB"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
          <w:bCs/>
          <w:sz w:val="24"/>
          <w:szCs w:val="24"/>
          <w:u w:val="single"/>
          <w:lang w:eastAsia="ar-SA"/>
        </w:rPr>
        <w:t>SEGUNDO</w:t>
      </w:r>
      <w:r w:rsidRPr="008D1050">
        <w:rPr>
          <w:rFonts w:ascii="Times New Roman" w:hAnsi="Times New Roman" w:eastAsia="Arial Unicode MS" w:cs="Times New Roman"/>
          <w:b/>
          <w:bCs/>
          <w:sz w:val="24"/>
          <w:szCs w:val="24"/>
          <w:lang w:eastAsia="ar-SA"/>
        </w:rPr>
        <w:t>:</w:t>
      </w:r>
      <w:r w:rsidRPr="008D1050">
        <w:rPr>
          <w:rFonts w:ascii="Times New Roman" w:hAnsi="Times New Roman" w:eastAsia="Arial Unicode MS" w:cs="Times New Roman"/>
          <w:bCs/>
          <w:sz w:val="24"/>
          <w:szCs w:val="24"/>
          <w:lang w:eastAsia="ar-SA"/>
        </w:rPr>
        <w:t xml:space="preserve"> Que el recurso de impugnación presentado por la aseguradora no se sustenta en nueva prueba sino en tratar de desvirtuar los fundamentos de la resolución impugnada, invocando, que la cobertura para casos de fraude se limitaba únicamente a los casos en los que, como se señala, el fraude se realiza a través del uso del internet y no respecto al fraude por teléfono.</w:t>
      </w:r>
    </w:p>
    <w:p w:rsidRPr="008D1050" w:rsidR="008D1050" w:rsidP="008D1050" w:rsidRDefault="008D1050" w14:paraId="1618AFC7"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t>Adicionalmente, señala que tampoco se ha configurado el riesgo cubierto en la medida que no existió ningún "uso indebido de la tarjeta del asegurado".</w:t>
      </w:r>
    </w:p>
    <w:p w:rsidRPr="008D1050" w:rsidR="008D1050" w:rsidP="39CCB702" w:rsidRDefault="008D1050" w14:paraId="6EB53ACD" w14:textId="150387F3">
      <w:pPr>
        <w:jc w:val="both"/>
        <w:rPr>
          <w:rFonts w:ascii="Times New Roman" w:hAnsi="Times New Roman" w:eastAsia="Arial Unicode MS" w:cs="Times New Roman"/>
          <w:b w:val="1"/>
          <w:bCs w:val="1"/>
          <w:sz w:val="24"/>
          <w:szCs w:val="24"/>
          <w:lang w:eastAsia="ar-SA"/>
        </w:rPr>
      </w:pPr>
      <w:r w:rsidRPr="39CCB702" w:rsidR="008D1050">
        <w:rPr>
          <w:rFonts w:ascii="Times New Roman" w:hAnsi="Times New Roman" w:eastAsia="Arial Unicode MS" w:cs="Times New Roman"/>
          <w:sz w:val="24"/>
          <w:szCs w:val="24"/>
          <w:lang w:eastAsia="ar-SA"/>
        </w:rPr>
        <w:t xml:space="preserve">Al respecto, se precisa que </w:t>
      </w:r>
      <w:r w:rsidRPr="39CCB702" w:rsidR="008D1050">
        <w:rPr>
          <w:rFonts w:ascii="Times New Roman" w:hAnsi="Times New Roman" w:eastAsia="Arial Unicode MS" w:cs="Times New Roman"/>
          <w:sz w:val="24"/>
          <w:szCs w:val="24"/>
          <w:lang w:eastAsia="ar-SA"/>
        </w:rPr>
        <w:t>de acuerdo a</w:t>
      </w:r>
      <w:r w:rsidRPr="39CCB702" w:rsidR="008D1050">
        <w:rPr>
          <w:rFonts w:ascii="Times New Roman" w:hAnsi="Times New Roman" w:eastAsia="Arial Unicode MS" w:cs="Times New Roman"/>
          <w:sz w:val="24"/>
          <w:szCs w:val="24"/>
          <w:lang w:eastAsia="ar-SA"/>
        </w:rPr>
        <w:t xml:space="preserve"> los medios probatorios que obran en autos, la póliza contratada por el reclamante es la póliza </w:t>
      </w:r>
      <w:r w:rsidRPr="39CCB702" w:rsidR="008D1050">
        <w:rPr>
          <w:rFonts w:ascii="Times New Roman" w:hAnsi="Times New Roman" w:eastAsia="Arial Unicode MS" w:cs="Times New Roman"/>
          <w:sz w:val="24"/>
          <w:szCs w:val="24"/>
          <w:lang w:eastAsia="ar-SA"/>
        </w:rPr>
        <w:t>N°</w:t>
      </w:r>
      <w:r w:rsidRPr="39CCB702" w:rsidR="008D1050">
        <w:rPr>
          <w:rFonts w:ascii="Times New Roman" w:hAnsi="Times New Roman" w:eastAsia="Arial Unicode MS" w:cs="Times New Roman"/>
          <w:sz w:val="24"/>
          <w:szCs w:val="24"/>
          <w:lang w:eastAsia="ar-SA"/>
        </w:rPr>
        <w:t xml:space="preserve"> </w:t>
      </w:r>
      <w:r w:rsidRPr="39CCB702" w:rsidR="6689A6C6">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b w:val="1"/>
          <w:bCs w:val="1"/>
          <w:sz w:val="24"/>
          <w:szCs w:val="24"/>
          <w:lang w:eastAsia="ar-SA"/>
        </w:rPr>
        <w:t>:</w:t>
      </w:r>
    </w:p>
    <w:p w:rsidR="0BAE1D71" w:rsidP="39CCB702" w:rsidRDefault="0BAE1D71" w14:paraId="095F48D8" w14:textId="4D3B0811">
      <w:pPr>
        <w:jc w:val="both"/>
        <w:rPr>
          <w:rFonts w:ascii="Times New Roman" w:hAnsi="Times New Roman" w:eastAsia="Arial Unicode MS" w:cs="Times New Roman"/>
          <w:b w:val="1"/>
          <w:bCs w:val="1"/>
          <w:sz w:val="24"/>
          <w:szCs w:val="24"/>
          <w:lang w:eastAsia="ar-SA"/>
        </w:rPr>
      </w:pPr>
      <w:r w:rsidRPr="39CCB702" w:rsidR="0BAE1D71">
        <w:rPr>
          <w:rFonts w:ascii="Times New Roman" w:hAnsi="Times New Roman" w:eastAsia="Arial Unicode MS" w:cs="Times New Roman"/>
          <w:b w:val="1"/>
          <w:bCs w:val="1"/>
          <w:sz w:val="24"/>
          <w:szCs w:val="24"/>
          <w:lang w:eastAsia="ar-SA"/>
        </w:rPr>
        <w:t>......................................................................................................................................................</w:t>
      </w:r>
    </w:p>
    <w:p w:rsidRPr="008D1050" w:rsidR="008D1050" w:rsidP="39CCB702" w:rsidRDefault="008D1050" w14:paraId="399DCB46" w14:textId="3A45B594">
      <w:pPr>
        <w:jc w:val="both"/>
        <w:rPr>
          <w:rFonts w:ascii="Times New Roman" w:hAnsi="Times New Roman" w:eastAsia="Arial Unicode MS" w:cs="Times New Roman"/>
          <w:sz w:val="24"/>
          <w:szCs w:val="24"/>
          <w:lang w:eastAsia="ar-SA"/>
        </w:rPr>
      </w:pPr>
      <w:r w:rsidRPr="39CCB702" w:rsidR="008D1050">
        <w:rPr>
          <w:rFonts w:ascii="Times New Roman" w:hAnsi="Times New Roman" w:eastAsia="Arial Unicode MS" w:cs="Times New Roman"/>
          <w:b w:val="1"/>
          <w:bCs w:val="1"/>
          <w:sz w:val="24"/>
          <w:szCs w:val="24"/>
          <w:u w:val="single"/>
          <w:lang w:eastAsia="ar-SA"/>
        </w:rPr>
        <w:t>TERCERO</w:t>
      </w:r>
      <w:r w:rsidRPr="39CCB702" w:rsidR="008D1050">
        <w:rPr>
          <w:rFonts w:ascii="Times New Roman" w:hAnsi="Times New Roman" w:eastAsia="Arial Unicode MS" w:cs="Times New Roman"/>
          <w:b w:val="1"/>
          <w:bCs w:val="1"/>
          <w:sz w:val="24"/>
          <w:szCs w:val="24"/>
          <w:lang w:eastAsia="ar-SA"/>
        </w:rPr>
        <w:t>:</w:t>
      </w:r>
      <w:r w:rsidRPr="39CCB702" w:rsidR="008D1050">
        <w:rPr>
          <w:rFonts w:ascii="Times New Roman" w:hAnsi="Times New Roman" w:eastAsia="Arial Unicode MS" w:cs="Times New Roman"/>
          <w:sz w:val="24"/>
          <w:szCs w:val="24"/>
          <w:lang w:eastAsia="ar-SA"/>
        </w:rPr>
        <w:t xml:space="preserve"> Que, el 16 de febrero de 2024, el señor </w:t>
      </w:r>
      <w:r w:rsidRPr="39CCB702" w:rsidR="57E1BF93">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solicitó un préstamo por una página de Facebook, después le contactaron por WhatsApp y finalmente le llamaron por teléfono y brindó su clave del Token digital.  Así, consecuencia de ello, le sustrajeron la suma de S/. 1950.00.</w:t>
      </w:r>
    </w:p>
    <w:p w:rsidRPr="008D1050" w:rsidR="008D1050" w:rsidP="39CCB702" w:rsidRDefault="008D1050" w14:paraId="758C1F8F" w14:textId="39EB7CD7">
      <w:pPr>
        <w:jc w:val="both"/>
        <w:rPr>
          <w:rFonts w:ascii="Times New Roman" w:hAnsi="Times New Roman" w:eastAsia="Arial Unicode MS" w:cs="Times New Roman"/>
          <w:sz w:val="24"/>
          <w:szCs w:val="24"/>
          <w:lang w:eastAsia="ar-SA"/>
        </w:rPr>
      </w:pPr>
      <w:r w:rsidRPr="39CCB702" w:rsidR="008D1050">
        <w:rPr>
          <w:rFonts w:ascii="Times New Roman" w:hAnsi="Times New Roman" w:eastAsia="Arial Unicode MS" w:cs="Times New Roman"/>
          <w:sz w:val="24"/>
          <w:szCs w:val="24"/>
          <w:lang w:eastAsia="ar-SA"/>
        </w:rPr>
        <w:t>Al respecto, se reitera que descripción de la cobertura contratada “</w:t>
      </w:r>
      <w:r w:rsidRPr="39CCB702" w:rsidR="008D1050">
        <w:rPr>
          <w:rFonts w:ascii="Times New Roman" w:hAnsi="Times New Roman" w:eastAsia="Arial Unicode MS" w:cs="Times New Roman"/>
          <w:i w:val="1"/>
          <w:iCs w:val="1"/>
          <w:sz w:val="24"/>
          <w:szCs w:val="24"/>
          <w:lang w:eastAsia="ar-SA"/>
        </w:rPr>
        <w:t>Uso indebido de las tarjetas de débito del</w:t>
      </w:r>
      <w:r w:rsidRPr="39CCB702" w:rsidR="00070DA3">
        <w:rPr>
          <w:rFonts w:ascii="Times New Roman" w:hAnsi="Times New Roman" w:eastAsia="Arial Unicode MS" w:cs="Times New Roman"/>
          <w:i w:val="1"/>
          <w:iCs w:val="1"/>
          <w:sz w:val="24"/>
          <w:szCs w:val="24"/>
          <w:lang w:eastAsia="ar-SA"/>
        </w:rPr>
        <w:t>.............</w:t>
      </w:r>
      <w:r w:rsidRPr="39CCB702" w:rsidR="008D1050">
        <w:rPr>
          <w:rFonts w:ascii="Times New Roman" w:hAnsi="Times New Roman" w:eastAsia="Arial Unicode MS" w:cs="Times New Roman"/>
          <w:i w:val="1"/>
          <w:iCs w:val="1"/>
          <w:sz w:val="24"/>
          <w:szCs w:val="24"/>
          <w:lang w:eastAsia="ar-SA"/>
        </w:rPr>
        <w:t xml:space="preserve"> a nombre del ASEGURADO por: fraude (incluye cambiazo)”</w:t>
      </w:r>
      <w:r w:rsidRPr="39CCB702" w:rsidR="008D1050">
        <w:rPr>
          <w:rFonts w:ascii="Times New Roman" w:hAnsi="Times New Roman" w:eastAsia="Arial Unicode MS" w:cs="Times New Roman"/>
          <w:sz w:val="24"/>
          <w:szCs w:val="24"/>
          <w:lang w:eastAsia="ar-SA"/>
        </w:rPr>
        <w:t>, la póliza cubre el fraude, sin especificar bajo qué tipo de fraude estamos, si es por internet, teléfono u otro medio.</w:t>
      </w:r>
    </w:p>
    <w:p w:rsidRPr="008D1050" w:rsidR="008D1050" w:rsidP="008D1050" w:rsidRDefault="008D1050" w14:paraId="1BA396B4"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t>Asimismo, se indica que “</w:t>
      </w:r>
      <w:r w:rsidRPr="008D1050">
        <w:rPr>
          <w:rFonts w:ascii="Times New Roman" w:hAnsi="Times New Roman" w:eastAsia="Arial Unicode MS" w:cs="Times New Roman"/>
          <w:bCs/>
          <w:i/>
          <w:iCs/>
          <w:sz w:val="24"/>
          <w:szCs w:val="24"/>
          <w:lang w:eastAsia="ar-SA"/>
        </w:rPr>
        <w:t xml:space="preserve">la cobertura de fraude tendrá un límite máximo de 90 días previo al bloqueo y un </w:t>
      </w:r>
      <w:proofErr w:type="spellStart"/>
      <w:r w:rsidRPr="008D1050">
        <w:rPr>
          <w:rFonts w:ascii="Times New Roman" w:hAnsi="Times New Roman" w:eastAsia="Arial Unicode MS" w:cs="Times New Roman"/>
          <w:bCs/>
          <w:i/>
          <w:iCs/>
          <w:sz w:val="24"/>
          <w:szCs w:val="24"/>
          <w:lang w:eastAsia="ar-SA"/>
        </w:rPr>
        <w:t>sub-límite</w:t>
      </w:r>
      <w:proofErr w:type="spellEnd"/>
      <w:r w:rsidRPr="008D1050">
        <w:rPr>
          <w:rFonts w:ascii="Times New Roman" w:hAnsi="Times New Roman" w:eastAsia="Arial Unicode MS" w:cs="Times New Roman"/>
          <w:bCs/>
          <w:i/>
          <w:iCs/>
          <w:sz w:val="24"/>
          <w:szCs w:val="24"/>
          <w:lang w:eastAsia="ar-SA"/>
        </w:rPr>
        <w:t xml:space="preserve"> agregado </w:t>
      </w:r>
      <w:proofErr w:type="gramStart"/>
      <w:r w:rsidRPr="008D1050">
        <w:rPr>
          <w:rFonts w:ascii="Times New Roman" w:hAnsi="Times New Roman" w:eastAsia="Arial Unicode MS" w:cs="Times New Roman"/>
          <w:bCs/>
          <w:i/>
          <w:iCs/>
          <w:sz w:val="24"/>
          <w:szCs w:val="24"/>
          <w:lang w:eastAsia="ar-SA"/>
        </w:rPr>
        <w:t>anual  de</w:t>
      </w:r>
      <w:proofErr w:type="gramEnd"/>
      <w:r w:rsidRPr="008D1050">
        <w:rPr>
          <w:rFonts w:ascii="Times New Roman" w:hAnsi="Times New Roman" w:eastAsia="Arial Unicode MS" w:cs="Times New Roman"/>
          <w:bCs/>
          <w:i/>
          <w:iCs/>
          <w:sz w:val="24"/>
          <w:szCs w:val="24"/>
          <w:lang w:eastAsia="ar-SA"/>
        </w:rPr>
        <w:t xml:space="preserve"> S/  30,000  para  el  caso de fraudes por obtención de información a través de páginas web falsas o simuladas</w:t>
      </w:r>
      <w:r w:rsidRPr="008D1050">
        <w:rPr>
          <w:rFonts w:ascii="Times New Roman" w:hAnsi="Times New Roman" w:eastAsia="Arial Unicode MS" w:cs="Times New Roman"/>
          <w:bCs/>
          <w:sz w:val="24"/>
          <w:szCs w:val="24"/>
          <w:lang w:eastAsia="ar-SA"/>
        </w:rPr>
        <w:t xml:space="preserve">”, es decir, se indica una ampliación de suma asegura para un caso específico de fraude por páginas web falsas. </w:t>
      </w:r>
    </w:p>
    <w:p w:rsidRPr="008D1050" w:rsidR="008D1050" w:rsidP="008D1050" w:rsidRDefault="008D1050" w14:paraId="6DD944A4"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t>Por otro lado, en el certificado se define fraude de la siguiente forma:</w:t>
      </w:r>
    </w:p>
    <w:p w:rsidRPr="008D1050" w:rsidR="008D1050" w:rsidP="008D1050" w:rsidRDefault="008D1050" w14:paraId="432B2BD5" w14:textId="1902F355">
      <w:pPr>
        <w:jc w:val="both"/>
        <w:rPr>
          <w:rFonts w:ascii="Times New Roman" w:hAnsi="Times New Roman" w:eastAsia="Arial Unicode MS" w:cs="Times New Roman"/>
          <w:bCs/>
          <w:sz w:val="24"/>
          <w:szCs w:val="24"/>
          <w:lang w:eastAsia="ar-SA"/>
        </w:rPr>
      </w:pPr>
      <w:r w:rsidRPr="00612B81">
        <w:rPr>
          <w:rFonts w:ascii="Times New Roman" w:hAnsi="Times New Roman" w:eastAsia="Arial Unicode MS" w:cs="Times New Roman"/>
          <w:bCs/>
          <w:sz w:val="24"/>
          <w:szCs w:val="24"/>
          <w:lang w:eastAsia="ar-SA"/>
        </w:rPr>
        <w:drawing>
          <wp:inline distT="0" distB="0" distL="0" distR="0" wp14:anchorId="2B7F607A" wp14:editId="42A397CA">
            <wp:extent cx="5610225" cy="209550"/>
            <wp:effectExtent l="0" t="0" r="9525" b="0"/>
            <wp:docPr id="8048244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209550"/>
                    </a:xfrm>
                    <a:prstGeom prst="rect">
                      <a:avLst/>
                    </a:prstGeom>
                    <a:noFill/>
                    <a:ln>
                      <a:noFill/>
                    </a:ln>
                  </pic:spPr>
                </pic:pic>
              </a:graphicData>
            </a:graphic>
          </wp:inline>
        </w:drawing>
      </w:r>
    </w:p>
    <w:p w:rsidRPr="008D1050" w:rsidR="008D1050" w:rsidP="39CCB702" w:rsidRDefault="008D1050" w14:paraId="6A3D65B7" w14:textId="2D531C04">
      <w:pPr>
        <w:jc w:val="both"/>
        <w:rPr>
          <w:rFonts w:ascii="Times New Roman" w:hAnsi="Times New Roman" w:eastAsia="Arial Unicode MS" w:cs="Times New Roman"/>
          <w:sz w:val="24"/>
          <w:szCs w:val="24"/>
          <w:lang w:eastAsia="ar-SA"/>
        </w:rPr>
      </w:pPr>
      <w:r w:rsidRPr="39CCB702" w:rsidR="008D1050">
        <w:rPr>
          <w:rFonts w:ascii="Times New Roman" w:hAnsi="Times New Roman" w:eastAsia="Arial Unicode MS" w:cs="Times New Roman"/>
          <w:sz w:val="24"/>
          <w:szCs w:val="24"/>
          <w:lang w:eastAsia="ar-SA"/>
        </w:rPr>
        <w:t xml:space="preserve">Que la definición de fraude por internet que contempla el certificado en el resumen informativo página 5 no altera la delimitación amplia de la cobertura. Con ello, se advierte que, contrariamente a lo manifestado por </w:t>
      </w:r>
      <w:r w:rsidRPr="39CCB702" w:rsidR="13165C70">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esta cobertura no limita el riesgo al fraude por internet.</w:t>
      </w:r>
    </w:p>
    <w:p w:rsidRPr="008D1050" w:rsidR="008D1050" w:rsidP="008D1050" w:rsidRDefault="008D1050" w14:paraId="5074076E"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t>Por otro lado, la Compañía señala tampoco se ha configurado el riesgo cubierto en la medida que no existió ningún "uso indebido de la tarjeta del asegurado.</w:t>
      </w:r>
    </w:p>
    <w:p w:rsidRPr="008D1050" w:rsidR="008D1050" w:rsidP="39CCB702" w:rsidRDefault="008D1050" w14:paraId="0E4DDAA9" w14:textId="07506608">
      <w:pPr>
        <w:jc w:val="both"/>
        <w:rPr>
          <w:rFonts w:ascii="Times New Roman" w:hAnsi="Times New Roman" w:eastAsia="Arial Unicode MS" w:cs="Times New Roman"/>
          <w:sz w:val="24"/>
          <w:szCs w:val="24"/>
          <w:lang w:eastAsia="ar-SA"/>
        </w:rPr>
      </w:pPr>
      <w:r w:rsidRPr="39CCB702" w:rsidR="008D1050">
        <w:rPr>
          <w:rFonts w:ascii="Times New Roman" w:hAnsi="Times New Roman" w:eastAsia="Arial Unicode MS" w:cs="Times New Roman"/>
          <w:sz w:val="24"/>
          <w:szCs w:val="24"/>
          <w:lang w:eastAsia="ar-SA"/>
        </w:rPr>
        <w:t xml:space="preserve">En primero lugar, debe tener presente que </w:t>
      </w:r>
      <w:r w:rsidRPr="39CCB702" w:rsidR="13165C70">
        <w:rPr>
          <w:rFonts w:ascii="Times New Roman" w:hAnsi="Times New Roman" w:eastAsia="Arial Unicode MS" w:cs="Times New Roman"/>
          <w:sz w:val="24"/>
          <w:szCs w:val="24"/>
          <w:lang w:eastAsia="ar-SA"/>
        </w:rPr>
        <w:t>........................................</w:t>
      </w:r>
      <w:r w:rsidRPr="39CCB702" w:rsidR="008D1050">
        <w:rPr>
          <w:rFonts w:ascii="Times New Roman" w:hAnsi="Times New Roman" w:eastAsia="Arial Unicode MS" w:cs="Times New Roman"/>
          <w:sz w:val="24"/>
          <w:szCs w:val="24"/>
          <w:lang w:eastAsia="ar-SA"/>
        </w:rPr>
        <w:t xml:space="preserve"> no lo ha señalado en su carta de rechazo, solamente manifestó que solo se cubría el fraude por internet.</w:t>
      </w:r>
    </w:p>
    <w:p w:rsidRPr="008D1050" w:rsidR="008D1050" w:rsidP="008D1050" w:rsidRDefault="008D1050" w14:paraId="5BCA34BF"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t>Sin perjuicio de ello, el reclamante accedió a la Banca Móvil y brindó su token digital, luego de brindar su token los delincuentes accedieron a su cuenta y realizaron el consumo, no fue el reclamante quien les transfirió la suma de S/1,950; sino los delincuentes quienes la realizaron utilizando indebidamente la tarjeta con los datos proporcionados con motivo del fraude, pues para realizar dicha operación no reconocida, es necesario tener una tarjeta de crédito o de débito:</w:t>
      </w:r>
    </w:p>
    <w:p w:rsidRPr="008D1050" w:rsidR="008D1050" w:rsidP="006B15E2" w:rsidRDefault="008D1050" w14:paraId="77567BCB" w14:textId="04415EA7">
      <w:pPr>
        <w:jc w:val="center"/>
        <w:rPr>
          <w:rFonts w:ascii="Times New Roman" w:hAnsi="Times New Roman" w:eastAsia="Arial Unicode MS" w:cs="Times New Roman"/>
          <w:bCs/>
          <w:sz w:val="24"/>
          <w:szCs w:val="24"/>
          <w:lang w:eastAsia="ar-SA"/>
        </w:rPr>
      </w:pPr>
      <w:r w:rsidRPr="00612B81">
        <w:rPr>
          <w:rFonts w:ascii="Times New Roman" w:hAnsi="Times New Roman" w:eastAsia="Arial Unicode MS" w:cs="Times New Roman"/>
          <w:bCs/>
          <w:sz w:val="24"/>
          <w:szCs w:val="24"/>
          <w:lang w:eastAsia="ar-SA"/>
        </w:rPr>
        <w:drawing>
          <wp:inline distT="0" distB="0" distL="0" distR="0" wp14:anchorId="50A4FDBD" wp14:editId="0DC77ADA">
            <wp:extent cx="3582261" cy="3990975"/>
            <wp:effectExtent l="0" t="0" r="0" b="0"/>
            <wp:docPr id="743667408"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67408" name="Imagen 4" descr="Interfaz de usuario gráfica, Aplicación&#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8622" cy="3998062"/>
                    </a:xfrm>
                    <a:prstGeom prst="rect">
                      <a:avLst/>
                    </a:prstGeom>
                    <a:noFill/>
                    <a:ln>
                      <a:noFill/>
                    </a:ln>
                  </pic:spPr>
                </pic:pic>
              </a:graphicData>
            </a:graphic>
          </wp:inline>
        </w:drawing>
      </w:r>
    </w:p>
    <w:p w:rsidRPr="008D1050" w:rsidR="008D1050" w:rsidP="008D1050" w:rsidRDefault="008D1050" w14:paraId="4BD816FA"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Cs/>
          <w:sz w:val="24"/>
          <w:szCs w:val="24"/>
          <w:lang w:eastAsia="ar-SA"/>
        </w:rPr>
        <w:t xml:space="preserve">En tal sentido, para este Colegiado si existió un uso indebido de la tarjeta bajo la modalidad de fraude por teléfono, lo cual si esta </w:t>
      </w:r>
      <w:proofErr w:type="spellStart"/>
      <w:r w:rsidRPr="008D1050">
        <w:rPr>
          <w:rFonts w:ascii="Times New Roman" w:hAnsi="Times New Roman" w:eastAsia="Arial Unicode MS" w:cs="Times New Roman"/>
          <w:bCs/>
          <w:sz w:val="24"/>
          <w:szCs w:val="24"/>
          <w:lang w:eastAsia="ar-SA"/>
        </w:rPr>
        <w:t>coberturado</w:t>
      </w:r>
      <w:proofErr w:type="spellEnd"/>
      <w:r w:rsidRPr="008D1050">
        <w:rPr>
          <w:rFonts w:ascii="Times New Roman" w:hAnsi="Times New Roman" w:eastAsia="Arial Unicode MS" w:cs="Times New Roman"/>
          <w:bCs/>
          <w:sz w:val="24"/>
          <w:szCs w:val="24"/>
          <w:lang w:eastAsia="ar-SA"/>
        </w:rPr>
        <w:t xml:space="preserve"> por la póliza contratada.</w:t>
      </w:r>
    </w:p>
    <w:p w:rsidRPr="008D1050" w:rsidR="008D1050" w:rsidP="008D1050" w:rsidRDefault="008D1050" w14:paraId="3BF654F4" w14:textId="77777777">
      <w:pPr>
        <w:jc w:val="both"/>
        <w:rPr>
          <w:rFonts w:ascii="Times New Roman" w:hAnsi="Times New Roman" w:eastAsia="Arial Unicode MS" w:cs="Times New Roman"/>
          <w:bCs/>
          <w:sz w:val="24"/>
          <w:szCs w:val="24"/>
          <w:lang w:eastAsia="ar-SA"/>
        </w:rPr>
      </w:pPr>
      <w:r w:rsidRPr="008D1050">
        <w:rPr>
          <w:rFonts w:ascii="Times New Roman" w:hAnsi="Times New Roman" w:eastAsia="Arial Unicode MS" w:cs="Times New Roman"/>
          <w:b/>
          <w:bCs/>
          <w:sz w:val="24"/>
          <w:szCs w:val="24"/>
          <w:u w:val="single"/>
          <w:lang w:eastAsia="ar-SA"/>
        </w:rPr>
        <w:t>CUARTO</w:t>
      </w:r>
      <w:r w:rsidRPr="008D1050">
        <w:rPr>
          <w:rFonts w:ascii="Times New Roman" w:hAnsi="Times New Roman" w:eastAsia="Arial Unicode MS" w:cs="Times New Roman"/>
          <w:b/>
          <w:bCs/>
          <w:sz w:val="24"/>
          <w:szCs w:val="24"/>
          <w:lang w:eastAsia="ar-SA"/>
        </w:rPr>
        <w:t>:</w:t>
      </w:r>
      <w:r w:rsidRPr="008D1050">
        <w:rPr>
          <w:rFonts w:ascii="Times New Roman" w:hAnsi="Times New Roman" w:eastAsia="Arial Unicode MS" w:cs="Times New Roman"/>
          <w:bCs/>
          <w:sz w:val="24"/>
          <w:szCs w:val="24"/>
          <w:lang w:eastAsia="ar-SA"/>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8D1050" w:rsidR="008D1050" w:rsidP="008D1050" w:rsidRDefault="008D1050" w14:paraId="7425F033" w14:textId="77777777">
      <w:pPr>
        <w:jc w:val="both"/>
        <w:rPr>
          <w:rFonts w:ascii="Times New Roman" w:hAnsi="Times New Roman" w:eastAsia="Arial Unicode MS" w:cs="Times New Roman"/>
          <w:b/>
          <w:bCs/>
          <w:sz w:val="24"/>
          <w:szCs w:val="24"/>
          <w:lang w:eastAsia="ar-SA"/>
        </w:rPr>
      </w:pPr>
      <w:r w:rsidRPr="008D1050">
        <w:rPr>
          <w:rFonts w:ascii="Times New Roman" w:hAnsi="Times New Roman" w:eastAsia="Arial Unicode MS" w:cs="Times New Roman"/>
          <w:b/>
          <w:bCs/>
          <w:sz w:val="24"/>
          <w:szCs w:val="24"/>
          <w:lang w:eastAsia="ar-SA"/>
        </w:rPr>
        <w:lastRenderedPageBreak/>
        <w:t>ATENDIENDO A LO EXPRESADO, CONFORME A SU REGLAMENTO, ESTE COLEGIADO RESUELVE:</w:t>
      </w:r>
    </w:p>
    <w:p w:rsidRPr="008D1050" w:rsidR="008D1050" w:rsidP="008D1050" w:rsidRDefault="008D1050" w14:paraId="6E7CD361" w14:textId="28D14E47">
      <w:pPr>
        <w:jc w:val="both"/>
        <w:rPr>
          <w:rFonts w:ascii="Times New Roman" w:hAnsi="Times New Roman" w:eastAsia="Arial Unicode MS" w:cs="Times New Roman"/>
          <w:b w:val="1"/>
          <w:bCs w:val="1"/>
          <w:sz w:val="24"/>
          <w:szCs w:val="24"/>
          <w:lang w:eastAsia="ar-SA"/>
        </w:rPr>
      </w:pPr>
      <w:r w:rsidRPr="39CCB702" w:rsidR="008D1050">
        <w:rPr>
          <w:rFonts w:ascii="Times New Roman" w:hAnsi="Times New Roman" w:eastAsia="Arial Unicode MS" w:cs="Times New Roman"/>
          <w:b w:val="1"/>
          <w:bCs w:val="1"/>
          <w:sz w:val="24"/>
          <w:szCs w:val="24"/>
          <w:lang w:eastAsia="ar-SA"/>
        </w:rPr>
        <w:t xml:space="preserve">DECLARAR INFUNDADO </w:t>
      </w:r>
      <w:r w:rsidRPr="39CCB702" w:rsidR="008D1050">
        <w:rPr>
          <w:rFonts w:ascii="Times New Roman" w:hAnsi="Times New Roman" w:eastAsia="Arial Unicode MS" w:cs="Times New Roman"/>
          <w:sz w:val="24"/>
          <w:szCs w:val="24"/>
          <w:lang w:eastAsia="ar-SA"/>
        </w:rPr>
        <w:t>el recurso de impugnación interpuesto por</w:t>
      </w:r>
      <w:r w:rsidRPr="39CCB702" w:rsidR="008D1050">
        <w:rPr>
          <w:rFonts w:ascii="Times New Roman" w:hAnsi="Times New Roman" w:eastAsia="Arial Unicode MS" w:cs="Times New Roman"/>
          <w:b w:val="1"/>
          <w:bCs w:val="1"/>
          <w:sz w:val="24"/>
          <w:szCs w:val="24"/>
          <w:lang w:eastAsia="ar-SA"/>
        </w:rPr>
        <w:t xml:space="preserve"> </w:t>
      </w:r>
      <w:r w:rsidRPr="39CCB702" w:rsidR="13165C70">
        <w:rPr>
          <w:rFonts w:ascii="Times New Roman" w:hAnsi="Times New Roman" w:eastAsia="Arial Unicode MS" w:cs="Times New Roman"/>
          <w:b w:val="1"/>
          <w:bCs w:val="1"/>
          <w:sz w:val="24"/>
          <w:szCs w:val="24"/>
          <w:lang w:eastAsia="ar-SA"/>
        </w:rPr>
        <w:t>........................................</w:t>
      </w:r>
      <w:r w:rsidRPr="39CCB702" w:rsidR="008D1050">
        <w:rPr>
          <w:rFonts w:ascii="Times New Roman" w:hAnsi="Times New Roman" w:eastAsia="Arial Unicode MS" w:cs="Times New Roman"/>
          <w:b w:val="1"/>
          <w:bCs w:val="1"/>
          <w:sz w:val="24"/>
          <w:szCs w:val="24"/>
          <w:lang w:eastAsia="ar-SA"/>
        </w:rPr>
        <w:t xml:space="preserve"> </w:t>
      </w:r>
      <w:r w:rsidRPr="39CCB702" w:rsidR="008D1050">
        <w:rPr>
          <w:rFonts w:ascii="Times New Roman" w:hAnsi="Times New Roman" w:eastAsia="Arial Unicode MS" w:cs="Times New Roman"/>
          <w:sz w:val="24"/>
          <w:szCs w:val="24"/>
          <w:lang w:eastAsia="ar-SA"/>
        </w:rPr>
        <w:t>y, por consiguiente,</w:t>
      </w:r>
      <w:r w:rsidRPr="39CCB702" w:rsidR="008D1050">
        <w:rPr>
          <w:rFonts w:ascii="Times New Roman" w:hAnsi="Times New Roman" w:eastAsia="Arial Unicode MS" w:cs="Times New Roman"/>
          <w:b w:val="1"/>
          <w:bCs w:val="1"/>
          <w:sz w:val="24"/>
          <w:szCs w:val="24"/>
          <w:lang w:eastAsia="ar-SA"/>
        </w:rPr>
        <w:t xml:space="preserve"> CONFIRMAR la Resolución </w:t>
      </w:r>
      <w:r w:rsidRPr="39CCB702" w:rsidR="008D1050">
        <w:rPr>
          <w:rFonts w:ascii="Times New Roman" w:hAnsi="Times New Roman" w:eastAsia="Arial Unicode MS" w:cs="Times New Roman"/>
          <w:b w:val="1"/>
          <w:bCs w:val="1"/>
          <w:sz w:val="24"/>
          <w:szCs w:val="24"/>
          <w:lang w:eastAsia="ar-SA"/>
        </w:rPr>
        <w:t>N°</w:t>
      </w:r>
      <w:r w:rsidRPr="39CCB702" w:rsidR="008D1050">
        <w:rPr>
          <w:rFonts w:ascii="Times New Roman" w:hAnsi="Times New Roman" w:eastAsia="Arial Unicode MS" w:cs="Times New Roman"/>
          <w:b w:val="1"/>
          <w:bCs w:val="1"/>
          <w:sz w:val="24"/>
          <w:szCs w:val="24"/>
          <w:lang w:eastAsia="ar-SA"/>
        </w:rPr>
        <w:t xml:space="preserve"> 128/24.</w:t>
      </w:r>
    </w:p>
    <w:p w:rsidRPr="00612B81" w:rsidR="008B6A09" w:rsidP="00CF28D9" w:rsidRDefault="0091528B" w14:paraId="000A434B" w14:textId="62F42C70">
      <w:pPr>
        <w:jc w:val="right"/>
        <w:rPr>
          <w:rFonts w:ascii="Times New Roman" w:hAnsi="Times New Roman" w:cs="Times New Roman"/>
          <w:bCs/>
          <w:sz w:val="24"/>
          <w:szCs w:val="24"/>
        </w:rPr>
      </w:pPr>
      <w:r w:rsidRPr="00612B81">
        <w:rPr>
          <w:rFonts w:ascii="Times New Roman" w:hAnsi="Times New Roman" w:eastAsia="Arial Unicode MS" w:cs="Times New Roman"/>
          <w:bCs/>
          <w:sz w:val="24"/>
          <w:szCs w:val="24"/>
          <w:lang w:eastAsia="ar-SA"/>
        </w:rPr>
        <w:t xml:space="preserve">Lima, </w:t>
      </w:r>
      <w:r w:rsidRPr="00612B81" w:rsidR="00A63676">
        <w:rPr>
          <w:rFonts w:ascii="Times New Roman" w:hAnsi="Times New Roman" w:eastAsia="Arial Unicode MS" w:cs="Times New Roman"/>
          <w:bCs/>
          <w:sz w:val="24"/>
          <w:szCs w:val="24"/>
          <w:lang w:eastAsia="ar-SA"/>
        </w:rPr>
        <w:t>20</w:t>
      </w:r>
      <w:r w:rsidRPr="00612B81" w:rsidR="00F42C0D">
        <w:rPr>
          <w:rFonts w:ascii="Times New Roman" w:hAnsi="Times New Roman" w:eastAsia="Arial Unicode MS" w:cs="Times New Roman"/>
          <w:bCs/>
          <w:sz w:val="24"/>
          <w:szCs w:val="24"/>
          <w:lang w:eastAsia="ar-SA"/>
        </w:rPr>
        <w:t xml:space="preserve"> </w:t>
      </w:r>
      <w:r w:rsidRPr="00612B81" w:rsidR="00707C99">
        <w:rPr>
          <w:rFonts w:ascii="Times New Roman" w:hAnsi="Times New Roman" w:eastAsia="Arial Unicode MS" w:cs="Times New Roman"/>
          <w:bCs/>
          <w:sz w:val="24"/>
          <w:szCs w:val="24"/>
          <w:lang w:eastAsia="ar-SA"/>
        </w:rPr>
        <w:t>de</w:t>
      </w:r>
      <w:r w:rsidRPr="00612B81" w:rsidR="00A02CF2">
        <w:rPr>
          <w:rFonts w:ascii="Times New Roman" w:hAnsi="Times New Roman" w:eastAsia="Arial Unicode MS" w:cs="Times New Roman"/>
          <w:bCs/>
          <w:sz w:val="24"/>
          <w:szCs w:val="24"/>
          <w:lang w:eastAsia="ar-SA"/>
        </w:rPr>
        <w:t xml:space="preserve"> </w:t>
      </w:r>
      <w:r w:rsidRPr="00612B81" w:rsidR="00AE05B6">
        <w:rPr>
          <w:rFonts w:ascii="Times New Roman" w:hAnsi="Times New Roman" w:eastAsia="Arial Unicode MS" w:cs="Times New Roman"/>
          <w:bCs/>
          <w:sz w:val="24"/>
          <w:szCs w:val="24"/>
          <w:lang w:eastAsia="ar-SA"/>
        </w:rPr>
        <w:t>diciembre</w:t>
      </w:r>
      <w:r w:rsidRPr="00612B81" w:rsidR="002F478E">
        <w:rPr>
          <w:rFonts w:ascii="Times New Roman" w:hAnsi="Times New Roman" w:eastAsia="Arial Unicode MS" w:cs="Times New Roman"/>
          <w:bCs/>
          <w:sz w:val="24"/>
          <w:szCs w:val="24"/>
          <w:lang w:eastAsia="ar-SA"/>
        </w:rPr>
        <w:t xml:space="preserve"> </w:t>
      </w:r>
      <w:r w:rsidRPr="00612B81" w:rsidR="00F06498">
        <w:rPr>
          <w:rFonts w:ascii="Times New Roman" w:hAnsi="Times New Roman" w:eastAsia="Arial Unicode MS" w:cs="Times New Roman"/>
          <w:bCs/>
          <w:sz w:val="24"/>
          <w:szCs w:val="24"/>
          <w:lang w:eastAsia="ar-SA"/>
        </w:rPr>
        <w:t>de 202</w:t>
      </w:r>
      <w:r w:rsidRPr="00612B81" w:rsidR="00543015">
        <w:rPr>
          <w:rFonts w:ascii="Times New Roman" w:hAnsi="Times New Roman" w:eastAsia="Arial Unicode MS" w:cs="Times New Roman"/>
          <w:bCs/>
          <w:sz w:val="24"/>
          <w:szCs w:val="24"/>
          <w:lang w:eastAsia="ar-SA"/>
        </w:rPr>
        <w:t>4</w:t>
      </w:r>
      <w:r w:rsidRPr="00612B81" w:rsidR="00707C99">
        <w:rPr>
          <w:rFonts w:ascii="Times New Roman" w:hAnsi="Times New Roman" w:eastAsia="Times New Roman" w:cs="Times New Roman"/>
          <w:bCs/>
          <w:sz w:val="24"/>
          <w:szCs w:val="24"/>
          <w:lang w:eastAsia="ar-SA"/>
        </w:rPr>
        <w:t xml:space="preserve"> </w:t>
      </w:r>
    </w:p>
    <w:p w:rsidRPr="00612B81" w:rsidR="00A323F4" w:rsidP="00A84003" w:rsidRDefault="00A323F4" w14:paraId="1B6988F6" w14:textId="77777777">
      <w:pPr>
        <w:spacing w:after="0" w:line="240" w:lineRule="auto"/>
        <w:jc w:val="both"/>
        <w:rPr>
          <w:rFonts w:ascii="Times New Roman" w:hAnsi="Times New Roman" w:cs="Times New Roman"/>
          <w:b/>
          <w:i/>
          <w:iCs/>
          <w:sz w:val="24"/>
          <w:szCs w:val="24"/>
        </w:rPr>
      </w:pPr>
      <w:r w:rsidRPr="00612B81">
        <w:rPr>
          <w:rFonts w:ascii="Times New Roman" w:hAnsi="Times New Roman" w:cs="Times New Roman"/>
          <w:b/>
          <w:i/>
          <w:iCs/>
          <w:sz w:val="24"/>
          <w:szCs w:val="24"/>
        </w:rPr>
        <w:t>La Secretaría Técnica certifica que la presente resolución cuenta con el voto de los vocales cuyos nombres figuran en el presente documento.</w:t>
      </w:r>
    </w:p>
    <w:p w:rsidRPr="00612B81" w:rsidR="009A5E2A" w:rsidP="007543CD" w:rsidRDefault="009A5E2A" w14:paraId="0CF09B05" w14:textId="77777777">
      <w:pPr>
        <w:spacing w:after="0" w:line="360" w:lineRule="auto"/>
        <w:jc w:val="center"/>
        <w:rPr>
          <w:rFonts w:ascii="Times New Roman" w:hAnsi="Times New Roman" w:cs="Times New Roman"/>
          <w:b/>
          <w:sz w:val="24"/>
          <w:szCs w:val="24"/>
        </w:rPr>
      </w:pPr>
    </w:p>
    <w:p w:rsidRPr="00612B81" w:rsidR="0098467A" w:rsidP="0098467A" w:rsidRDefault="0098467A" w14:paraId="385F4DC7" w14:textId="77777777">
      <w:pPr>
        <w:spacing w:after="0" w:line="360" w:lineRule="auto"/>
        <w:jc w:val="center"/>
        <w:rPr>
          <w:rFonts w:ascii="Times New Roman" w:hAnsi="Times New Roman" w:cs="Times New Roman"/>
          <w:b/>
          <w:sz w:val="24"/>
          <w:szCs w:val="24"/>
        </w:rPr>
      </w:pPr>
      <w:r w:rsidRPr="00612B81">
        <w:rPr>
          <w:rFonts w:ascii="Times New Roman" w:hAnsi="Times New Roman" w:cs="Times New Roman"/>
          <w:b/>
          <w:sz w:val="24"/>
          <w:szCs w:val="24"/>
        </w:rPr>
        <w:t xml:space="preserve">Rolando Eyzaguirre </w:t>
      </w:r>
      <w:proofErr w:type="spellStart"/>
      <w:r w:rsidRPr="00612B81">
        <w:rPr>
          <w:rFonts w:ascii="Times New Roman" w:hAnsi="Times New Roman" w:cs="Times New Roman"/>
          <w:b/>
          <w:sz w:val="24"/>
          <w:szCs w:val="24"/>
        </w:rPr>
        <w:t>Maccan</w:t>
      </w:r>
      <w:proofErr w:type="spellEnd"/>
      <w:r w:rsidRPr="00612B81">
        <w:rPr>
          <w:rFonts w:ascii="Times New Roman" w:hAnsi="Times New Roman" w:cs="Times New Roman"/>
          <w:b/>
          <w:sz w:val="24"/>
          <w:szCs w:val="24"/>
        </w:rPr>
        <w:t xml:space="preserve"> – </w:t>
      </w:r>
      <w:proofErr w:type="gramStart"/>
      <w:r w:rsidRPr="00612B81">
        <w:rPr>
          <w:rFonts w:ascii="Times New Roman" w:hAnsi="Times New Roman" w:cs="Times New Roman"/>
          <w:b/>
          <w:sz w:val="24"/>
          <w:szCs w:val="24"/>
        </w:rPr>
        <w:t>Presidente</w:t>
      </w:r>
      <w:proofErr w:type="gramEnd"/>
    </w:p>
    <w:p w:rsidRPr="00612B81" w:rsidR="0098467A" w:rsidP="0098467A" w:rsidRDefault="0098467A" w14:paraId="3B379998" w14:textId="77777777">
      <w:pPr>
        <w:spacing w:after="0" w:line="360" w:lineRule="auto"/>
        <w:jc w:val="center"/>
        <w:rPr>
          <w:rFonts w:ascii="Times New Roman" w:hAnsi="Times New Roman" w:cs="Times New Roman"/>
          <w:b/>
          <w:sz w:val="24"/>
          <w:szCs w:val="24"/>
        </w:rPr>
      </w:pPr>
      <w:r w:rsidRPr="00612B81">
        <w:rPr>
          <w:rFonts w:ascii="Times New Roman" w:hAnsi="Times New Roman" w:cs="Times New Roman"/>
          <w:b/>
          <w:sz w:val="24"/>
          <w:szCs w:val="24"/>
        </w:rPr>
        <w:t>María Eugenia Valdez Fernández Baca – Vocal</w:t>
      </w:r>
    </w:p>
    <w:p w:rsidRPr="00612B81" w:rsidR="0098467A" w:rsidP="0098467A" w:rsidRDefault="0098467A" w14:paraId="5F0C2EF0" w14:textId="77777777">
      <w:pPr>
        <w:spacing w:after="0" w:line="360" w:lineRule="auto"/>
        <w:jc w:val="center"/>
        <w:rPr>
          <w:rFonts w:ascii="Times New Roman" w:hAnsi="Times New Roman" w:cs="Times New Roman"/>
          <w:b/>
          <w:sz w:val="24"/>
          <w:szCs w:val="24"/>
        </w:rPr>
      </w:pPr>
      <w:r w:rsidRPr="00612B81">
        <w:rPr>
          <w:rFonts w:ascii="Times New Roman" w:hAnsi="Times New Roman" w:cs="Times New Roman"/>
          <w:b/>
          <w:sz w:val="24"/>
          <w:szCs w:val="24"/>
        </w:rPr>
        <w:t>Omar Alfaro Villanueva – Vocal</w:t>
      </w:r>
    </w:p>
    <w:p w:rsidRPr="00612B81" w:rsidR="0098467A" w:rsidP="0098467A" w:rsidRDefault="0098467A" w14:paraId="71719B68" w14:textId="77777777">
      <w:pPr>
        <w:spacing w:after="0" w:line="360" w:lineRule="auto"/>
        <w:jc w:val="center"/>
        <w:rPr>
          <w:rFonts w:ascii="Times New Roman" w:hAnsi="Times New Roman" w:cs="Times New Roman"/>
          <w:b/>
          <w:sz w:val="24"/>
          <w:szCs w:val="24"/>
        </w:rPr>
      </w:pPr>
      <w:r w:rsidRPr="00612B81">
        <w:rPr>
          <w:rFonts w:ascii="Times New Roman" w:hAnsi="Times New Roman" w:cs="Times New Roman"/>
          <w:b/>
          <w:sz w:val="24"/>
          <w:szCs w:val="24"/>
        </w:rPr>
        <w:t>Gonzalo Abad del Busto – Vocal</w:t>
      </w:r>
    </w:p>
    <w:p w:rsidRPr="00D77AB4"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D77AB4" w:rsidR="00C6662D" w:rsidP="00C6662D" w:rsidRDefault="00C6662D" w14:paraId="14DFBF1F" w14:textId="77777777">
      <w:pPr>
        <w:spacing w:after="0" w:line="360" w:lineRule="auto"/>
        <w:rPr>
          <w:rFonts w:ascii="Times New Roman" w:hAnsi="Times New Roman" w:cs="Times New Roman"/>
          <w:bCs/>
          <w:sz w:val="24"/>
          <w:szCs w:val="24"/>
        </w:rPr>
      </w:pPr>
    </w:p>
    <w:p w:rsidRPr="00D77AB4"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1"/>
      <w:footerReference w:type="defaul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CD3E3F" w:rsidP="00784355" w:rsidRDefault="00CD3E3F" w14:paraId="2D0AC64E" w14:textId="77777777">
      <w:pPr>
        <w:spacing w:after="0" w:line="240" w:lineRule="auto"/>
      </w:pPr>
      <w:r w:rsidRPr="005E49B8">
        <w:separator/>
      </w:r>
    </w:p>
  </w:endnote>
  <w:endnote w:type="continuationSeparator" w:id="0">
    <w:p w:rsidRPr="005E49B8" w:rsidR="00CD3E3F" w:rsidP="00784355" w:rsidRDefault="00CD3E3F" w14:paraId="1E999C03"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
    </w:sdtContent>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CD3E3F" w:rsidP="00784355" w:rsidRDefault="00CD3E3F" w14:paraId="33A807C2" w14:textId="77777777">
      <w:pPr>
        <w:spacing w:after="0" w:line="240" w:lineRule="auto"/>
      </w:pPr>
      <w:r w:rsidRPr="005E49B8">
        <w:separator/>
      </w:r>
    </w:p>
  </w:footnote>
  <w:footnote w:type="continuationSeparator" w:id="0">
    <w:p w:rsidRPr="005E49B8" w:rsidR="00CD3E3F" w:rsidP="00784355" w:rsidRDefault="00CD3E3F" w14:paraId="04B10FEA"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A3"/>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B7200"/>
    <w:rsid w:val="000C00A6"/>
    <w:rsid w:val="000C0734"/>
    <w:rsid w:val="000C1AAB"/>
    <w:rsid w:val="000C4FAF"/>
    <w:rsid w:val="000D3CCB"/>
    <w:rsid w:val="000D5F00"/>
    <w:rsid w:val="000E4569"/>
    <w:rsid w:val="000E483A"/>
    <w:rsid w:val="000E6CBA"/>
    <w:rsid w:val="000F17DA"/>
    <w:rsid w:val="000F1B4B"/>
    <w:rsid w:val="000F38C7"/>
    <w:rsid w:val="000F4CDC"/>
    <w:rsid w:val="000F56CC"/>
    <w:rsid w:val="000F6340"/>
    <w:rsid w:val="000F7B38"/>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0C79"/>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E15"/>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12EA"/>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76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31F5"/>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B4DB2"/>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5F7001"/>
    <w:rsid w:val="00600E7F"/>
    <w:rsid w:val="006043E9"/>
    <w:rsid w:val="00605902"/>
    <w:rsid w:val="00606105"/>
    <w:rsid w:val="00612B81"/>
    <w:rsid w:val="00613A39"/>
    <w:rsid w:val="006226DC"/>
    <w:rsid w:val="00622ABC"/>
    <w:rsid w:val="00623204"/>
    <w:rsid w:val="00624034"/>
    <w:rsid w:val="006266F4"/>
    <w:rsid w:val="00627654"/>
    <w:rsid w:val="00631028"/>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15E2"/>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5729"/>
    <w:rsid w:val="007261FD"/>
    <w:rsid w:val="00727198"/>
    <w:rsid w:val="007300C4"/>
    <w:rsid w:val="00731154"/>
    <w:rsid w:val="0073131D"/>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2799"/>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050"/>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467A"/>
    <w:rsid w:val="00986F0C"/>
    <w:rsid w:val="00992626"/>
    <w:rsid w:val="00992CBB"/>
    <w:rsid w:val="0099320E"/>
    <w:rsid w:val="00993409"/>
    <w:rsid w:val="00997863"/>
    <w:rsid w:val="00997FC6"/>
    <w:rsid w:val="009A11D5"/>
    <w:rsid w:val="009A3B8F"/>
    <w:rsid w:val="009A3D48"/>
    <w:rsid w:val="009A40B3"/>
    <w:rsid w:val="009A50CC"/>
    <w:rsid w:val="009A5B27"/>
    <w:rsid w:val="009A5E2A"/>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3676"/>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6BEE"/>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AC9"/>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293C"/>
    <w:rsid w:val="00B833BE"/>
    <w:rsid w:val="00B87B08"/>
    <w:rsid w:val="00B93C7A"/>
    <w:rsid w:val="00B956C4"/>
    <w:rsid w:val="00B9570E"/>
    <w:rsid w:val="00BA1584"/>
    <w:rsid w:val="00BA2C0F"/>
    <w:rsid w:val="00BA3C20"/>
    <w:rsid w:val="00BA4B6B"/>
    <w:rsid w:val="00BA7C4A"/>
    <w:rsid w:val="00BB2152"/>
    <w:rsid w:val="00BB2BE0"/>
    <w:rsid w:val="00BB405B"/>
    <w:rsid w:val="00BB4B19"/>
    <w:rsid w:val="00BB78E5"/>
    <w:rsid w:val="00BC05C4"/>
    <w:rsid w:val="00BC29D0"/>
    <w:rsid w:val="00BD33F4"/>
    <w:rsid w:val="00BD3802"/>
    <w:rsid w:val="00BD797F"/>
    <w:rsid w:val="00BE01BC"/>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4BAD"/>
    <w:rsid w:val="00CC6398"/>
    <w:rsid w:val="00CC6C0C"/>
    <w:rsid w:val="00CC719D"/>
    <w:rsid w:val="00CD3E3F"/>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AB4"/>
    <w:rsid w:val="00D77E62"/>
    <w:rsid w:val="00D810EC"/>
    <w:rsid w:val="00D835B6"/>
    <w:rsid w:val="00D84464"/>
    <w:rsid w:val="00D942CB"/>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9"/>
    <w:rsid w:val="00EA2DDA"/>
    <w:rsid w:val="00EA44B9"/>
    <w:rsid w:val="00EA4C4B"/>
    <w:rsid w:val="00EA697A"/>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46E8C"/>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75"/>
    <w:rsid w:val="00FA55D5"/>
    <w:rsid w:val="00FB297F"/>
    <w:rsid w:val="00FB47E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1415216"/>
    <w:rsid w:val="01DC2654"/>
    <w:rsid w:val="0BAE1D71"/>
    <w:rsid w:val="117C99C6"/>
    <w:rsid w:val="13165C70"/>
    <w:rsid w:val="19D7D77D"/>
    <w:rsid w:val="39CCB702"/>
    <w:rsid w:val="57E1BF93"/>
    <w:rsid w:val="5B575977"/>
    <w:rsid w:val="5B8E296D"/>
    <w:rsid w:val="63DE2E0A"/>
    <w:rsid w:val="6689A6C6"/>
    <w:rsid w:val="70438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14314747">
      <w:bodyDiv w:val="1"/>
      <w:marLeft w:val="0"/>
      <w:marRight w:val="0"/>
      <w:marTop w:val="0"/>
      <w:marBottom w:val="0"/>
      <w:divBdr>
        <w:top w:val="none" w:sz="0" w:space="0" w:color="auto"/>
        <w:left w:val="none" w:sz="0" w:space="0" w:color="auto"/>
        <w:bottom w:val="none" w:sz="0" w:space="0" w:color="auto"/>
        <w:right w:val="none" w:sz="0" w:space="0" w:color="auto"/>
      </w:divBdr>
    </w:div>
    <w:div w:id="242495874">
      <w:bodyDiv w:val="1"/>
      <w:marLeft w:val="0"/>
      <w:marRight w:val="0"/>
      <w:marTop w:val="0"/>
      <w:marBottom w:val="0"/>
      <w:divBdr>
        <w:top w:val="none" w:sz="0" w:space="0" w:color="auto"/>
        <w:left w:val="none" w:sz="0" w:space="0" w:color="auto"/>
        <w:bottom w:val="none" w:sz="0" w:space="0" w:color="auto"/>
        <w:right w:val="none" w:sz="0" w:space="0" w:color="auto"/>
      </w:divBdr>
    </w:div>
    <w:div w:id="25220763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61883973">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26331661">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12429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78690242">
      <w:bodyDiv w:val="1"/>
      <w:marLeft w:val="0"/>
      <w:marRight w:val="0"/>
      <w:marTop w:val="0"/>
      <w:marBottom w:val="0"/>
      <w:divBdr>
        <w:top w:val="none" w:sz="0" w:space="0" w:color="auto"/>
        <w:left w:val="none" w:sz="0" w:space="0" w:color="auto"/>
        <w:bottom w:val="none" w:sz="0" w:space="0" w:color="auto"/>
        <w:right w:val="none" w:sz="0" w:space="0" w:color="auto"/>
      </w:divBdr>
    </w:div>
    <w:div w:id="148277068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34923129">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2657526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1984693829">
      <w:bodyDiv w:val="1"/>
      <w:marLeft w:val="0"/>
      <w:marRight w:val="0"/>
      <w:marTop w:val="0"/>
      <w:marBottom w:val="0"/>
      <w:divBdr>
        <w:top w:val="none" w:sz="0" w:space="0" w:color="auto"/>
        <w:left w:val="none" w:sz="0" w:space="0" w:color="auto"/>
        <w:bottom w:val="none" w:sz="0" w:space="0" w:color="auto"/>
        <w:right w:val="none" w:sz="0" w:space="0" w:color="auto"/>
      </w:divBdr>
    </w:div>
    <w:div w:id="1995332727">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01220018">
      <w:bodyDiv w:val="1"/>
      <w:marLeft w:val="0"/>
      <w:marRight w:val="0"/>
      <w:marTop w:val="0"/>
      <w:marBottom w:val="0"/>
      <w:divBdr>
        <w:top w:val="none" w:sz="0" w:space="0" w:color="auto"/>
        <w:left w:val="none" w:sz="0" w:space="0" w:color="auto"/>
        <w:bottom w:val="none" w:sz="0" w:space="0" w:color="auto"/>
        <w:right w:val="none" w:sz="0" w:space="0" w:color="auto"/>
      </w:divBdr>
    </w:div>
    <w:div w:id="210621966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8C48C33-BC42-42FB-BAD8-9924EF739F6B}"/>
</file>

<file path=customXml/itemProps3.xml><?xml version="1.0" encoding="utf-8"?>
<ds:datastoreItem xmlns:ds="http://schemas.openxmlformats.org/officeDocument/2006/customXml" ds:itemID="{DF7A5AF5-D6BC-4A45-AF19-3396DE4B195D}"/>
</file>

<file path=customXml/itemProps4.xml><?xml version="1.0" encoding="utf-8"?>
<ds:datastoreItem xmlns:ds="http://schemas.openxmlformats.org/officeDocument/2006/customXml" ds:itemID="{DCBEABEC-5497-411B-B3F2-013A474A5C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482</cp:revision>
  <cp:lastPrinted>2024-12-20T16:53:00Z</cp:lastPrinted>
  <dcterms:created xsi:type="dcterms:W3CDTF">2023-02-14T22:37:00Z</dcterms:created>
  <dcterms:modified xsi:type="dcterms:W3CDTF">2025-12-15T21:37:57Z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