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C0243" w:rsidR="00F15FBA" w:rsidP="00F15FBA" w:rsidRDefault="00F15FBA" w14:paraId="6BA6C8A5" w14:textId="2DD0414B">
      <w:pPr>
        <w:pStyle w:val="Ttulo"/>
        <w:outlineLvl w:val="0"/>
        <w:rPr>
          <w:lang w:val="es-PE"/>
        </w:rPr>
      </w:pPr>
      <w:r w:rsidRPr="000C0243">
        <w:rPr>
          <w:lang w:val="es-PE"/>
        </w:rPr>
        <w:t>RESOLUCIÓN N</w:t>
      </w:r>
      <w:r w:rsidRPr="000C0243" w:rsidR="001631D6">
        <w:rPr>
          <w:lang w:val="es-PE"/>
        </w:rPr>
        <w:t xml:space="preserve">° </w:t>
      </w:r>
      <w:r w:rsidRPr="000C0243" w:rsidR="003E6BA6">
        <w:rPr>
          <w:lang w:val="es-PE"/>
        </w:rPr>
        <w:t>00</w:t>
      </w:r>
      <w:r w:rsidRPr="000C0243" w:rsidR="000451E9">
        <w:rPr>
          <w:lang w:val="es-PE"/>
        </w:rPr>
        <w:t>7</w:t>
      </w:r>
      <w:r w:rsidRPr="000C0243" w:rsidR="001631D6">
        <w:rPr>
          <w:lang w:val="es-PE"/>
        </w:rPr>
        <w:t>/2</w:t>
      </w:r>
      <w:r w:rsidRPr="000C0243" w:rsidR="002B50D6">
        <w:rPr>
          <w:lang w:val="es-PE"/>
        </w:rPr>
        <w:t>4</w:t>
      </w:r>
    </w:p>
    <w:p w:rsidRPr="000C0243" w:rsidR="00F97C35" w:rsidP="00F97C35" w:rsidRDefault="00F97C35" w14:paraId="196BF1C0" w14:textId="77777777">
      <w:pPr>
        <w:jc w:val="both"/>
      </w:pPr>
      <w:r w:rsidRPr="000C0243">
        <w:rPr>
          <w:rStyle w:val="Textoennegrita"/>
        </w:rPr>
        <w:t>VISTOS:</w:t>
      </w:r>
    </w:p>
    <w:p w:rsidRPr="000C0243" w:rsidR="00F97C35" w:rsidP="00F97C35" w:rsidRDefault="00F97C35" w14:paraId="5D2604E0" w14:textId="77777777">
      <w:pPr>
        <w:jc w:val="both"/>
        <w:rPr>
          <w:lang w:val="es-PE"/>
        </w:rPr>
      </w:pPr>
    </w:p>
    <w:p w:rsidRPr="000C0243" w:rsidR="00F97C35" w:rsidP="00F97C35" w:rsidRDefault="00F97C35" w14:paraId="1695F313" w14:textId="65DAB0BC">
      <w:pPr>
        <w:jc w:val="both"/>
        <w:rPr>
          <w:lang w:val="es-PE"/>
        </w:rPr>
      </w:pPr>
      <w:r w:rsidRPr="77196AFE" w:rsidR="00F97C35">
        <w:rPr>
          <w:lang w:val="es-PE"/>
        </w:rPr>
        <w:t xml:space="preserve">Que, doña </w:t>
      </w:r>
      <w:r w:rsidRPr="77196AFE" w:rsidR="536E7897">
        <w:rPr>
          <w:b w:val="1"/>
          <w:bCs w:val="1"/>
        </w:rPr>
        <w:t>...............................................................</w:t>
      </w:r>
      <w:r w:rsidRPr="77196AFE" w:rsidR="00F97C35">
        <w:rPr>
          <w:lang w:val="es-PE"/>
        </w:rPr>
        <w:t xml:space="preserve"> (en adelante, la reclamante) interpone reclamación ante esta Defensoría del Asegurado (DEFASEG), solicitando que </w:t>
      </w:r>
      <w:r w:rsidRPr="77196AFE" w:rsidR="47BADC1A">
        <w:rPr>
          <w:b w:val="1"/>
          <w:bCs w:val="1"/>
        </w:rPr>
        <w:t>...............................................................................</w:t>
      </w:r>
      <w:r w:rsidRPr="77196AFE" w:rsidR="00F97C35">
        <w:rPr>
          <w:b w:val="1"/>
          <w:bCs w:val="1"/>
        </w:rPr>
        <w:t>.,</w:t>
      </w:r>
      <w:r w:rsidRPr="77196AFE" w:rsidR="00F97C35">
        <w:rPr>
          <w:b w:val="1"/>
          <w:bCs w:val="1"/>
          <w:lang w:val="es-PE"/>
        </w:rPr>
        <w:t xml:space="preserve"> </w:t>
      </w:r>
      <w:r w:rsidRPr="77196AFE" w:rsidR="00F97C35">
        <w:rPr>
          <w:lang w:val="es-PE"/>
        </w:rPr>
        <w:t>(en adelante, la aseguradora)</w:t>
      </w:r>
      <w:r w:rsidRPr="77196AFE" w:rsidR="00F97C35">
        <w:rPr>
          <w:b w:val="1"/>
          <w:bCs w:val="1"/>
          <w:lang w:val="es-PE"/>
        </w:rPr>
        <w:t xml:space="preserve"> </w:t>
      </w:r>
      <w:r w:rsidRPr="77196AFE" w:rsidR="00F97C35">
        <w:rPr>
          <w:lang w:val="es-PE"/>
        </w:rPr>
        <w:t xml:space="preserve">otorgue cobertura del Seguro Vehicular Póliza </w:t>
      </w:r>
      <w:r w:rsidRPr="77196AFE" w:rsidR="00F97C35">
        <w:rPr>
          <w:lang w:val="es-PE"/>
        </w:rPr>
        <w:t>N°</w:t>
      </w:r>
      <w:r w:rsidRPr="77196AFE" w:rsidR="00F97C35">
        <w:rPr>
          <w:lang w:val="es-PE"/>
        </w:rPr>
        <w:t xml:space="preserve"> </w:t>
      </w:r>
      <w:r w:rsidRPr="77196AFE" w:rsidR="40E36058">
        <w:rPr>
          <w:lang w:val="es-PE"/>
        </w:rPr>
        <w:t>............................</w:t>
      </w:r>
      <w:r w:rsidRPr="77196AFE" w:rsidR="00F97C35">
        <w:rPr>
          <w:lang w:val="es-PE"/>
        </w:rPr>
        <w:t xml:space="preserve"> (en adelante, la póliza) en vista del siniestro ocurrido el pasado 04 de julio de 2023.</w:t>
      </w:r>
    </w:p>
    <w:p w:rsidRPr="000C0243" w:rsidR="00F97C35" w:rsidP="00F97C35" w:rsidRDefault="00F97C35" w14:paraId="119AD062" w14:textId="77777777">
      <w:pPr>
        <w:jc w:val="both"/>
        <w:rPr>
          <w:lang w:val="es-PE"/>
        </w:rPr>
      </w:pPr>
    </w:p>
    <w:p w:rsidRPr="000C0243" w:rsidR="00F97C35" w:rsidP="00F97C35" w:rsidRDefault="00F97C35" w14:paraId="7B390714" w14:textId="77777777">
      <w:pPr>
        <w:jc w:val="both"/>
        <w:rPr>
          <w:rFonts w:eastAsia="Arial Unicode MS"/>
          <w:lang w:val="es-PE"/>
        </w:rPr>
      </w:pPr>
      <w:r w:rsidRPr="000C0243">
        <w:rPr>
          <w:rFonts w:eastAsia="Arial Unicode MS"/>
          <w:lang w:val="es-PE"/>
        </w:rPr>
        <w:t>Que, la señalada reclamación cumple con los requisitos de materia, cuantía y oportunidad establecidos en el Reglamento de la DEFASEG (http://www.defaseg.com.pe/reglamento);</w:t>
      </w:r>
    </w:p>
    <w:p w:rsidRPr="000C0243" w:rsidR="00F97C35" w:rsidP="00F97C35" w:rsidRDefault="00F97C35" w14:paraId="55D19568" w14:textId="77777777">
      <w:pPr>
        <w:tabs>
          <w:tab w:val="left" w:pos="2160"/>
        </w:tabs>
        <w:jc w:val="both"/>
        <w:rPr>
          <w:lang w:val="es-PE"/>
        </w:rPr>
      </w:pPr>
    </w:p>
    <w:p w:rsidRPr="000C0243" w:rsidR="00F97C35" w:rsidP="00F97C35" w:rsidRDefault="00F97C35" w14:paraId="645D9C75" w14:textId="77777777">
      <w:pPr>
        <w:tabs>
          <w:tab w:val="num" w:pos="720"/>
        </w:tabs>
        <w:jc w:val="both"/>
        <w:rPr>
          <w:lang w:val="es-PE"/>
        </w:rPr>
      </w:pPr>
      <w:r w:rsidRPr="000C0243">
        <w:rPr>
          <w:lang w:val="es-PE"/>
        </w:rPr>
        <w:t>Que, habiéndosele corrido traslado de la respectiva reclamación y, en atención a la prórroga solicitada, la aseguradora presentó sus respectivos descargos;</w:t>
      </w:r>
    </w:p>
    <w:p w:rsidRPr="000C0243" w:rsidR="00F97C35" w:rsidP="00F97C35" w:rsidRDefault="00F97C35" w14:paraId="764820FF" w14:textId="77777777">
      <w:pPr>
        <w:tabs>
          <w:tab w:val="num" w:pos="720"/>
        </w:tabs>
        <w:jc w:val="both"/>
        <w:rPr>
          <w:lang w:val="es-PE"/>
        </w:rPr>
      </w:pPr>
    </w:p>
    <w:p w:rsidRPr="000C0243" w:rsidR="00F97C35" w:rsidP="00F97C35" w:rsidRDefault="00F97C35" w14:paraId="4826D770" w14:textId="77777777">
      <w:pPr>
        <w:tabs>
          <w:tab w:val="num" w:pos="720"/>
        </w:tabs>
        <w:jc w:val="both"/>
        <w:rPr>
          <w:lang w:val="es-PE"/>
        </w:rPr>
      </w:pPr>
      <w:r w:rsidRPr="000C0243">
        <w:rPr>
          <w:lang w:val="es-PE"/>
        </w:rPr>
        <w:t>Que, el 06 de noviembre de 2023 se realizó la audiencia virtual de vista con la concurrencia -únicamente- de la aseguradora. En ese sentido, se deja constancia de que la reclamante fue debidamente notificada, a fin de que asista a la audiencia virtual de vista programada; sin embargo, no asistió;</w:t>
      </w:r>
    </w:p>
    <w:p w:rsidRPr="000C0243" w:rsidR="00F97C35" w:rsidP="00F97C35" w:rsidRDefault="00F97C35" w14:paraId="1523C6D2" w14:textId="77777777">
      <w:pPr>
        <w:tabs>
          <w:tab w:val="num" w:pos="720"/>
        </w:tabs>
        <w:jc w:val="both"/>
        <w:rPr>
          <w:lang w:val="es-PE"/>
        </w:rPr>
      </w:pPr>
    </w:p>
    <w:p w:rsidRPr="000C0243" w:rsidR="00F97C35" w:rsidP="00F97C35" w:rsidRDefault="00F97C35" w14:paraId="188F25AE" w14:textId="77777777">
      <w:pPr>
        <w:jc w:val="both"/>
      </w:pPr>
      <w:r w:rsidRPr="000C0243">
        <w:t xml:space="preserve">Que, en síntesis, la reclamante manifiesta lo siguiente: a) </w:t>
      </w:r>
      <w:r w:rsidRPr="000C0243">
        <w:rPr>
          <w:lang w:val="es-PE"/>
        </w:rPr>
        <w:t xml:space="preserve">la aseguradora no le estaría reconociendo el monto asegurado en la póliza, equivalente a USD 48,400.00 (cuarenta y ocho mil cuatrocientos con 00/100 dólares americanos) por la pérdida de su vehículo, ofreciéndole una indemnización ascendiente a USD 28,000.00 (veinte ocho mil con 00/100 dólares americanos); b) cumplió con entregar la información requerida, además de realizarse la transferencia vehicular en la Notaría Paino; c) se sigue dilatando su pago y ello la perjudica económicamente, siendo que, pasados 15 días, no le han contestado los correos remitidos; </w:t>
      </w:r>
    </w:p>
    <w:p w:rsidRPr="000C0243" w:rsidR="00F97C35" w:rsidP="00F97C35" w:rsidRDefault="00F97C35" w14:paraId="46A55150" w14:textId="77777777">
      <w:pPr>
        <w:jc w:val="both"/>
      </w:pPr>
    </w:p>
    <w:p w:rsidRPr="000C0243" w:rsidR="00F97C35" w:rsidP="00F97C35" w:rsidRDefault="00F97C35" w14:paraId="4F2D4061" w14:textId="77777777">
      <w:pPr>
        <w:autoSpaceDE w:val="0"/>
        <w:autoSpaceDN w:val="0"/>
        <w:adjustRightInd w:val="0"/>
        <w:jc w:val="both"/>
        <w:rPr>
          <w:iCs/>
        </w:rPr>
      </w:pPr>
      <w:r w:rsidRPr="000C0243">
        <w:t xml:space="preserve">Que, por su parte, la aseguradora sustenta su posición resumidamente en lo siguiente: a) </w:t>
      </w:r>
      <w:r w:rsidRPr="000C0243">
        <w:rPr>
          <w:lang w:val="es-PE"/>
        </w:rPr>
        <w:t xml:space="preserve">si bien se ha registrado una pérdida total de la unidad asegurada, la liquidación de la misma se encuentra sujeta a otras condiciones de liquidación como el valor comercial, valor convenido, valor asegurado, primas pendientes deducibles, entre otros; b) como indica la póliza, la evaluación y el pago a realizarse previa aprobación de la aseguradora, se encuentran sujetos a lo dispuesto en esta, siendo que </w:t>
      </w:r>
      <w:r w:rsidRPr="000C0243">
        <w:rPr>
          <w:iCs/>
          <w:lang w:val="es-PE"/>
        </w:rPr>
        <w:t>no es admisible que la reclamante pretenda arrojar un monto de indemnización aleatorio sin si quiera sustentar con medios probatorios suficientes la operación mediante la cual calculó el monto reclamado; c) conforme a lo informado a la reclamante mediante la Carta de Rechazo enviada, al declararse la pérdida total del vehículo asegurado, la aseguradora procedió a calcular el monto que correspondería indemnizar, ello, alega, no fue calculado a sola discreción de la aseguradora, sino en lo señalado en la póliza; d) se determinó que correspondía tomar como base de importa la suma de USD 28,000.00 (veintiocho mil con 00/100 dólares americanos), toda vez que el importe base de la indemnización, en caso de pérdida total de la unidad asegurada, se calcula en base al valor comercial del vehículo asegurado a la fecha de ocurrido el siniestro;</w:t>
      </w:r>
    </w:p>
    <w:p w:rsidRPr="000C0243" w:rsidR="00F97C35" w:rsidP="00F97C35" w:rsidRDefault="00F97C35" w14:paraId="160BACAC" w14:textId="77777777">
      <w:pPr>
        <w:autoSpaceDE w:val="0"/>
        <w:autoSpaceDN w:val="0"/>
        <w:adjustRightInd w:val="0"/>
        <w:jc w:val="both"/>
      </w:pPr>
    </w:p>
    <w:p w:rsidRPr="000C0243" w:rsidR="00F97C35" w:rsidP="00F97C35" w:rsidRDefault="00F97C35" w14:paraId="58EBF762" w14:textId="77777777">
      <w:pPr>
        <w:autoSpaceDE w:val="0"/>
        <w:autoSpaceDN w:val="0"/>
        <w:adjustRightInd w:val="0"/>
        <w:jc w:val="both"/>
        <w:rPr>
          <w:highlight w:val="yellow"/>
        </w:rPr>
      </w:pPr>
    </w:p>
    <w:p w:rsidRPr="000C0243" w:rsidR="00F97C35" w:rsidP="00F97C35" w:rsidRDefault="00F97C35" w14:paraId="6F7E4D94" w14:textId="77777777">
      <w:pPr>
        <w:autoSpaceDE w:val="0"/>
        <w:autoSpaceDN w:val="0"/>
        <w:adjustRightInd w:val="0"/>
        <w:jc w:val="both"/>
        <w:rPr>
          <w:lang w:val="es-PE"/>
        </w:rPr>
      </w:pPr>
    </w:p>
    <w:p w:rsidRPr="000C0243" w:rsidR="00F97C35" w:rsidP="00F97C35" w:rsidRDefault="00F97C35" w14:paraId="5B7324F2" w14:textId="77777777">
      <w:pPr>
        <w:jc w:val="both"/>
      </w:pPr>
      <w:r w:rsidRPr="000C0243">
        <w:rPr>
          <w:rStyle w:val="Textoennegrita"/>
        </w:rPr>
        <w:t>CONSIDERANDO:</w:t>
      </w:r>
    </w:p>
    <w:p w:rsidRPr="000C0243" w:rsidR="00F97C35" w:rsidP="00F97C35" w:rsidRDefault="00F97C35" w14:paraId="6B5D2D41" w14:textId="77777777">
      <w:pPr>
        <w:jc w:val="both"/>
      </w:pPr>
      <w:r w:rsidRPr="000C0243">
        <w:lastRenderedPageBreak/>
        <w:t> </w:t>
      </w:r>
    </w:p>
    <w:p w:rsidRPr="000C0243" w:rsidR="00F97C35" w:rsidP="00F97C35" w:rsidRDefault="00F97C35" w14:paraId="709E128B" w14:textId="77777777">
      <w:pPr>
        <w:jc w:val="both"/>
        <w:rPr>
          <w:lang w:val="es-PE"/>
        </w:rPr>
      </w:pPr>
      <w:r w:rsidRPr="000C0243">
        <w:rPr>
          <w:b/>
          <w:u w:val="single"/>
          <w:lang w:val="es-PE"/>
        </w:rPr>
        <w:t>Primero</w:t>
      </w:r>
      <w:r w:rsidRPr="000C0243">
        <w:rPr>
          <w:b/>
          <w:lang w:val="es-PE"/>
        </w:rPr>
        <w:t xml:space="preserve">: </w:t>
      </w:r>
      <w:r w:rsidRPr="000C0243">
        <w:rPr>
          <w:lang w:val="es-PE"/>
        </w:rPr>
        <w:t>Conforme a su Reglamento, la</w:t>
      </w:r>
      <w:r w:rsidRPr="000C0243">
        <w:rPr>
          <w:b/>
          <w:bCs/>
          <w:lang w:val="es-PE"/>
        </w:rPr>
        <w:t xml:space="preserve"> </w:t>
      </w:r>
      <w:r w:rsidRPr="000C024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C0243" w:rsidR="00F97C35" w:rsidP="00F97C35" w:rsidRDefault="00F97C35" w14:paraId="7B3A491E" w14:textId="77777777">
      <w:pPr>
        <w:jc w:val="both"/>
        <w:rPr>
          <w:bCs/>
        </w:rPr>
      </w:pPr>
    </w:p>
    <w:p w:rsidRPr="000C0243" w:rsidR="00F97C35" w:rsidP="00F97C35" w:rsidRDefault="00F97C35" w14:paraId="0613F006" w14:textId="77777777">
      <w:pPr>
        <w:jc w:val="both"/>
        <w:rPr>
          <w:bCs/>
          <w:lang w:val="es-PE"/>
        </w:rPr>
      </w:pPr>
      <w:r w:rsidRPr="000C0243">
        <w:rPr>
          <w:b/>
          <w:bCs/>
          <w:u w:val="single"/>
          <w:lang w:val="es-PE"/>
        </w:rPr>
        <w:t>Segundo</w:t>
      </w:r>
      <w:r w:rsidRPr="000C0243">
        <w:rPr>
          <w:b/>
          <w:bCs/>
          <w:lang w:val="es-PE"/>
        </w:rPr>
        <w:t>:</w:t>
      </w:r>
      <w:r w:rsidRPr="000C0243">
        <w:rPr>
          <w:bCs/>
          <w:lang w:val="es-PE"/>
        </w:rPr>
        <w:t xml:space="preserve"> </w:t>
      </w:r>
      <w:r w:rsidRPr="000C0243">
        <w:rPr>
          <w:lang w:val="es-PE"/>
        </w:rPr>
        <w:t xml:space="preserve">Asimismo, de acuerdo a </w:t>
      </w:r>
      <w:r w:rsidRPr="000C024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C0243" w:rsidR="00F97C35" w:rsidP="00F97C35" w:rsidRDefault="00F97C35" w14:paraId="45EBCDDA" w14:textId="77777777">
      <w:pPr>
        <w:jc w:val="both"/>
        <w:rPr>
          <w:lang w:val="es-PE"/>
        </w:rPr>
      </w:pPr>
    </w:p>
    <w:p w:rsidRPr="000C0243" w:rsidR="00F97C35" w:rsidP="00F97C35" w:rsidRDefault="00F97C35" w14:paraId="0244FC77" w14:textId="77777777">
      <w:pPr>
        <w:jc w:val="both"/>
      </w:pPr>
      <w:r w:rsidRPr="000C0243">
        <w:rPr>
          <w:b/>
          <w:bCs/>
          <w:u w:val="single"/>
          <w:lang w:val="es-PE"/>
        </w:rPr>
        <w:t>Tercero</w:t>
      </w:r>
      <w:r w:rsidRPr="000C0243">
        <w:rPr>
          <w:b/>
          <w:bCs/>
          <w:lang w:val="es-PE"/>
        </w:rPr>
        <w:t>:</w:t>
      </w:r>
      <w:r w:rsidRPr="000C0243">
        <w:rPr>
          <w:lang w:val="es-PE"/>
        </w:rPr>
        <w:t xml:space="preserve"> De acuerdo con la Ley Nro. </w:t>
      </w:r>
      <w:r w:rsidRPr="000C0243">
        <w:t xml:space="preserve">29946 – Ley del Contrato de Seguro, norma legal vigente con ocasión de la celebración del contrato al cual se contrae el presente caso, </w:t>
      </w:r>
      <w:r w:rsidRPr="000C024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C0243" w:rsidR="00F97C35" w:rsidP="00F97C35" w:rsidRDefault="00F97C35" w14:paraId="2B9613A9" w14:textId="77777777">
      <w:pPr>
        <w:jc w:val="both"/>
        <w:rPr>
          <w:b/>
          <w:u w:val="single"/>
          <w:lang w:val="es-PE"/>
        </w:rPr>
      </w:pPr>
    </w:p>
    <w:p w:rsidRPr="000C0243" w:rsidR="00F97C35" w:rsidP="00F97C35" w:rsidRDefault="00F97C35" w14:paraId="377CF73D" w14:textId="77777777">
      <w:pPr>
        <w:jc w:val="both"/>
        <w:rPr>
          <w:lang w:val="es-PE"/>
        </w:rPr>
      </w:pPr>
      <w:r w:rsidRPr="000C0243">
        <w:rPr>
          <w:b/>
          <w:u w:val="single"/>
          <w:lang w:val="es-PE"/>
        </w:rPr>
        <w:t>Cuarto</w:t>
      </w:r>
      <w:r w:rsidRPr="000C0243">
        <w:rPr>
          <w:b/>
          <w:lang w:val="es-PE"/>
        </w:rPr>
        <w:t>:</w:t>
      </w:r>
      <w:r w:rsidRPr="000C0243">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0C0243" w:rsidR="00F97C35" w:rsidP="00F97C35" w:rsidRDefault="00F97C35" w14:paraId="5025BC85" w14:textId="77777777">
      <w:pPr>
        <w:jc w:val="both"/>
        <w:rPr>
          <w:rStyle w:val="Textoennegrita"/>
          <w:b w:val="0"/>
        </w:rPr>
      </w:pPr>
    </w:p>
    <w:p w:rsidRPr="000C0243" w:rsidR="00F97C35" w:rsidP="00F97C35" w:rsidRDefault="00F97C35" w14:paraId="52BE2098" w14:textId="77777777">
      <w:pPr>
        <w:jc w:val="both"/>
        <w:rPr>
          <w:lang w:val="es-PE"/>
        </w:rPr>
      </w:pPr>
      <w:r w:rsidRPr="000C0243">
        <w:rPr>
          <w:rStyle w:val="Textoennegrita"/>
          <w:u w:val="single"/>
          <w:lang w:val="es-PE"/>
        </w:rPr>
        <w:t>Quinto</w:t>
      </w:r>
      <w:r w:rsidRPr="000C0243">
        <w:rPr>
          <w:rStyle w:val="Textoennegrita"/>
          <w:lang w:val="es-PE"/>
        </w:rPr>
        <w:t xml:space="preserve">: </w:t>
      </w:r>
      <w:r w:rsidRPr="000C0243">
        <w:rPr>
          <w:rStyle w:val="Textoennegrita"/>
          <w:b w:val="0"/>
        </w:rPr>
        <w:t xml:space="preserve">Conforme a lo expuesto en la reclamación, </w:t>
      </w:r>
      <w:r w:rsidRPr="000C0243">
        <w:rPr>
          <w:lang w:val="es-PE"/>
        </w:rPr>
        <w:t>en la absolución de esta, y a lo tratado en la audiencia de vista, la cuestión controvertida radica en determinar si el rechazo de cobertura resulta o no legítimo.</w:t>
      </w:r>
    </w:p>
    <w:p w:rsidRPr="000C0243" w:rsidR="00F97C35" w:rsidP="00F97C35" w:rsidRDefault="00F97C35" w14:paraId="62F53EBC" w14:textId="77777777">
      <w:pPr>
        <w:jc w:val="both"/>
        <w:rPr>
          <w:lang w:val="es-PE"/>
        </w:rPr>
      </w:pPr>
    </w:p>
    <w:p w:rsidRPr="000C0243" w:rsidR="00F97C35" w:rsidP="00F97C35" w:rsidRDefault="00F97C35" w14:paraId="75749221" w14:textId="390B61C6">
      <w:pPr>
        <w:tabs>
          <w:tab w:val="left" w:pos="2160"/>
        </w:tabs>
        <w:jc w:val="both"/>
        <w:rPr>
          <w:lang w:val="es-PE"/>
        </w:rPr>
      </w:pPr>
      <w:r w:rsidRPr="77196AFE" w:rsidR="00F97C35">
        <w:rPr>
          <w:b w:val="1"/>
          <w:bCs w:val="1"/>
          <w:u w:val="single"/>
        </w:rPr>
        <w:t>Sexto</w:t>
      </w:r>
      <w:r w:rsidRPr="77196AFE" w:rsidR="00F97C35">
        <w:rPr>
          <w:b w:val="1"/>
          <w:bCs w:val="1"/>
        </w:rPr>
        <w:t>:</w:t>
      </w:r>
      <w:r w:rsidRPr="77196AFE" w:rsidR="00F97C35">
        <w:rPr>
          <w:b w:val="1"/>
          <w:bCs w:val="1"/>
          <w:lang w:val="es-PE"/>
        </w:rPr>
        <w:t xml:space="preserve"> </w:t>
      </w:r>
      <w:r w:rsidRPr="77196AFE" w:rsidR="00F97C35">
        <w:rPr>
          <w:lang w:val="es-PE"/>
        </w:rPr>
        <w:t>R</w:t>
      </w:r>
      <w:r w:rsidRPr="77196AFE" w:rsidR="00F97C35">
        <w:rPr>
          <w:lang w:val="es-PE"/>
        </w:rPr>
        <w:t xml:space="preserve">evisados las posiciones y anexos presentadas por las partes, el presente Colegiado considera que el punto objeto de controversia reside en el valor base que se usaría para calcular la indemnización que recibiría la reclamante por concepto de la pérdida total como consecuencia del sinestro reportado que sufriera su vehículo. En ese sentido, resulta indispensable recurrir a lo señalado por la aseguradora con ocasión de la Carta </w:t>
      </w:r>
      <w:r w:rsidRPr="77196AFE" w:rsidR="2106E64A">
        <w:rPr>
          <w:lang w:val="es-PE"/>
        </w:rPr>
        <w:t>............................</w:t>
      </w:r>
      <w:r w:rsidRPr="77196AFE" w:rsidR="00F97C35">
        <w:rPr>
          <w:lang w:val="es-PE"/>
        </w:rPr>
        <w:t xml:space="preserve"> obrante en autos, a saber:</w:t>
      </w:r>
    </w:p>
    <w:p w:rsidRPr="000C0243" w:rsidR="00F97C35" w:rsidP="00F97C35" w:rsidRDefault="00F97C35" w14:paraId="1416E20B" w14:textId="77777777">
      <w:pPr>
        <w:tabs>
          <w:tab w:val="left" w:pos="2160"/>
        </w:tabs>
        <w:jc w:val="both"/>
        <w:rPr>
          <w:lang w:val="es-PE"/>
        </w:rPr>
      </w:pPr>
    </w:p>
    <w:p w:rsidRPr="000C0243" w:rsidR="00F97C35" w:rsidP="00F97C35" w:rsidRDefault="00F97C35" w14:paraId="4CEA82C2" w14:textId="1817B439">
      <w:pPr>
        <w:tabs>
          <w:tab w:val="left" w:pos="2160"/>
        </w:tabs>
        <w:jc w:val="center"/>
        <w:rPr>
          <w:lang w:val="es-PE"/>
        </w:rPr>
      </w:pPr>
      <w:r w:rsidRPr="000C0243">
        <w:rPr>
          <w:noProof/>
          <w:lang w:val="es-PE"/>
        </w:rPr>
        <w:drawing>
          <wp:inline distT="0" distB="0" distL="0" distR="0" wp14:anchorId="083305FA" wp14:editId="1551CB7C">
            <wp:extent cx="4953000" cy="1552575"/>
            <wp:effectExtent l="0" t="0" r="0" b="9525"/>
            <wp:docPr id="2047521972"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21972" name="Imagen 3"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1552575"/>
                    </a:xfrm>
                    <a:prstGeom prst="rect">
                      <a:avLst/>
                    </a:prstGeom>
                    <a:noFill/>
                    <a:ln>
                      <a:noFill/>
                    </a:ln>
                  </pic:spPr>
                </pic:pic>
              </a:graphicData>
            </a:graphic>
          </wp:inline>
        </w:drawing>
      </w:r>
    </w:p>
    <w:p w:rsidRPr="000C0243" w:rsidR="00F97C35" w:rsidP="00F97C35" w:rsidRDefault="00F97C35" w14:paraId="5BA7203F" w14:textId="77777777">
      <w:pPr>
        <w:tabs>
          <w:tab w:val="left" w:pos="2160"/>
        </w:tabs>
        <w:jc w:val="both"/>
        <w:rPr>
          <w:lang w:val="es-PE"/>
        </w:rPr>
      </w:pPr>
    </w:p>
    <w:p w:rsidRPr="000C0243" w:rsidR="00F97C35" w:rsidP="00F97C35" w:rsidRDefault="00F97C35" w14:paraId="358CED93" w14:textId="77777777">
      <w:pPr>
        <w:tabs>
          <w:tab w:val="left" w:pos="2160"/>
        </w:tabs>
        <w:jc w:val="both"/>
        <w:rPr>
          <w:iCs/>
          <w:lang w:val="es-PE"/>
        </w:rPr>
      </w:pPr>
      <w:r w:rsidRPr="000C0243">
        <w:rPr>
          <w:lang w:val="es-PE"/>
        </w:rPr>
        <w:t xml:space="preserve">En ese sentido, según la aseguradora, el valor indemnizable que se calculará en la liquidación correspondiente deberá usar, como base, el importe de </w:t>
      </w:r>
      <w:r w:rsidRPr="000C0243">
        <w:rPr>
          <w:iCs/>
          <w:lang w:val="es-PE"/>
        </w:rPr>
        <w:t xml:space="preserve">USD 28,000.00 (veintiocho mil con 00/100 dólares americanos). </w:t>
      </w:r>
    </w:p>
    <w:p w:rsidRPr="000C0243" w:rsidR="00F97C35" w:rsidP="00F97C35" w:rsidRDefault="00F97C35" w14:paraId="7A82EE53" w14:textId="77777777">
      <w:pPr>
        <w:tabs>
          <w:tab w:val="left" w:pos="2160"/>
        </w:tabs>
        <w:jc w:val="both"/>
        <w:rPr>
          <w:iCs/>
          <w:lang w:val="es-PE"/>
        </w:rPr>
      </w:pPr>
    </w:p>
    <w:p w:rsidRPr="000C0243" w:rsidR="00F97C35" w:rsidP="00F97C35" w:rsidRDefault="00F97C35" w14:paraId="0BFDE2C3" w14:textId="77777777">
      <w:pPr>
        <w:tabs>
          <w:tab w:val="left" w:pos="2160"/>
        </w:tabs>
        <w:jc w:val="both"/>
        <w:rPr>
          <w:lang w:val="es-PE"/>
        </w:rPr>
      </w:pPr>
      <w:r w:rsidRPr="000C0243">
        <w:rPr>
          <w:iCs/>
          <w:lang w:val="es-PE"/>
        </w:rPr>
        <w:t>Ahora bien, respecto de dicho extremo, la póliza en cuestión -obrante en autos- refiere lo siguiente:</w:t>
      </w:r>
    </w:p>
    <w:p w:rsidRPr="000C0243" w:rsidR="00F97C35" w:rsidP="00F97C35" w:rsidRDefault="00F97C35" w14:paraId="25F10904" w14:textId="77777777">
      <w:pPr>
        <w:tabs>
          <w:tab w:val="left" w:pos="2160"/>
        </w:tabs>
        <w:jc w:val="both"/>
        <w:rPr>
          <w:lang w:val="es-PE"/>
        </w:rPr>
      </w:pPr>
    </w:p>
    <w:p w:rsidRPr="000C0243" w:rsidR="00F97C35" w:rsidP="00F97C35" w:rsidRDefault="00F97C35" w14:paraId="2AF39E72" w14:textId="7C086471">
      <w:pPr>
        <w:tabs>
          <w:tab w:val="left" w:pos="2160"/>
        </w:tabs>
        <w:jc w:val="center"/>
        <w:rPr>
          <w:lang w:val="es-PE"/>
        </w:rPr>
      </w:pPr>
      <w:r w:rsidRPr="000C0243">
        <w:rPr>
          <w:noProof/>
          <w:lang w:val="es-PE"/>
        </w:rPr>
        <w:drawing>
          <wp:inline distT="0" distB="0" distL="0" distR="0" wp14:anchorId="2878F5AE" wp14:editId="7DF81D53">
            <wp:extent cx="4991100" cy="1200150"/>
            <wp:effectExtent l="0" t="0" r="0" b="0"/>
            <wp:docPr id="59883620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36206"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1100" cy="1200150"/>
                    </a:xfrm>
                    <a:prstGeom prst="rect">
                      <a:avLst/>
                    </a:prstGeom>
                    <a:noFill/>
                    <a:ln>
                      <a:noFill/>
                    </a:ln>
                  </pic:spPr>
                </pic:pic>
              </a:graphicData>
            </a:graphic>
          </wp:inline>
        </w:drawing>
      </w:r>
    </w:p>
    <w:p w:rsidRPr="000C0243" w:rsidR="00F97C35" w:rsidP="00F97C35" w:rsidRDefault="00F97C35" w14:paraId="5F123389" w14:textId="77777777">
      <w:pPr>
        <w:tabs>
          <w:tab w:val="left" w:pos="2160"/>
        </w:tabs>
        <w:jc w:val="both"/>
        <w:rPr>
          <w:lang w:val="es-PE"/>
        </w:rPr>
      </w:pPr>
    </w:p>
    <w:p w:rsidRPr="000C0243" w:rsidR="00F97C35" w:rsidP="00F97C35" w:rsidRDefault="00F97C35" w14:paraId="584FEA7B" w14:textId="76368368">
      <w:pPr>
        <w:tabs>
          <w:tab w:val="left" w:pos="2160"/>
        </w:tabs>
        <w:jc w:val="both"/>
        <w:rPr>
          <w:lang w:val="es-PE"/>
        </w:rPr>
      </w:pPr>
      <w:r w:rsidRPr="77196AFE" w:rsidR="00F97C35">
        <w:rPr>
          <w:lang w:val="es-PE"/>
        </w:rPr>
        <w:t xml:space="preserve">Conforme se puede apreciar, para el presente caso, la póliza prevé que la suma indemnizable deberá corresponder al valor comercial del vehículo al momento del siniestro, tal como se afirmó en la Carta </w:t>
      </w:r>
      <w:r w:rsidRPr="77196AFE" w:rsidR="2106E64A">
        <w:rPr>
          <w:lang w:val="es-PE"/>
        </w:rPr>
        <w:t>............................</w:t>
      </w:r>
      <w:r w:rsidRPr="77196AFE" w:rsidR="00F97C35">
        <w:rPr>
          <w:lang w:val="es-PE"/>
        </w:rPr>
        <w:t>.</w:t>
      </w:r>
    </w:p>
    <w:p w:rsidRPr="000C0243" w:rsidR="00F97C35" w:rsidP="00F97C35" w:rsidRDefault="00F97C35" w14:paraId="0CE3571D" w14:textId="77777777">
      <w:pPr>
        <w:tabs>
          <w:tab w:val="left" w:pos="2160"/>
        </w:tabs>
        <w:jc w:val="both"/>
        <w:rPr>
          <w:lang w:val="es-PE"/>
        </w:rPr>
      </w:pPr>
    </w:p>
    <w:p w:rsidRPr="000C0243" w:rsidR="00F97C35" w:rsidP="00F97C35" w:rsidRDefault="00F97C35" w14:paraId="0891B2A1" w14:textId="77777777">
      <w:pPr>
        <w:jc w:val="both"/>
        <w:rPr>
          <w:lang w:val="es-PE"/>
        </w:rPr>
      </w:pPr>
      <w:r w:rsidRPr="000C0243">
        <w:rPr>
          <w:b/>
          <w:u w:val="single"/>
          <w:lang w:val="es-PE"/>
        </w:rPr>
        <w:t>Sétimo:</w:t>
      </w:r>
      <w:r w:rsidRPr="000C0243">
        <w:rPr>
          <w:lang w:val="es-PE"/>
        </w:rPr>
        <w:t xml:space="preserve"> De los actuados en el presente procedimiento podemos apreciar que la reclamante adjunta su Certificado de Seguro, el mismo que señala lo siguiente:</w:t>
      </w:r>
    </w:p>
    <w:p w:rsidRPr="000C0243" w:rsidR="00F97C35" w:rsidP="00F97C35" w:rsidRDefault="00F97C35" w14:paraId="587E7BB7" w14:textId="77777777">
      <w:pPr>
        <w:jc w:val="both"/>
        <w:rPr>
          <w:lang w:val="es-PE"/>
        </w:rPr>
      </w:pPr>
    </w:p>
    <w:p w:rsidRPr="000C0243" w:rsidR="00F97C35" w:rsidP="00F97C35" w:rsidRDefault="00F97C35" w14:paraId="075D0249" w14:textId="4419385E">
      <w:pPr>
        <w:jc w:val="center"/>
        <w:rPr>
          <w:lang w:val="es-PE"/>
        </w:rPr>
      </w:pPr>
      <w:r w:rsidRPr="000C0243">
        <w:rPr>
          <w:noProof/>
          <w:lang w:val="es-PE"/>
        </w:rPr>
        <w:drawing>
          <wp:inline distT="0" distB="0" distL="0" distR="0" wp14:anchorId="4375CDFB" wp14:editId="3289EBB8">
            <wp:extent cx="5572125" cy="676275"/>
            <wp:effectExtent l="0" t="0" r="9525" b="9525"/>
            <wp:docPr id="527648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676275"/>
                    </a:xfrm>
                    <a:prstGeom prst="rect">
                      <a:avLst/>
                    </a:prstGeom>
                    <a:noFill/>
                    <a:ln>
                      <a:noFill/>
                    </a:ln>
                  </pic:spPr>
                </pic:pic>
              </a:graphicData>
            </a:graphic>
          </wp:inline>
        </w:drawing>
      </w:r>
    </w:p>
    <w:p w:rsidRPr="000C0243" w:rsidR="00F97C35" w:rsidP="00F97C35" w:rsidRDefault="00F97C35" w14:paraId="162D6617" w14:textId="77777777">
      <w:pPr>
        <w:jc w:val="both"/>
        <w:rPr>
          <w:lang w:val="es-PE"/>
        </w:rPr>
      </w:pPr>
    </w:p>
    <w:p w:rsidRPr="000C0243" w:rsidR="00F97C35" w:rsidP="00F97C35" w:rsidRDefault="00F97C35" w14:paraId="66B24357" w14:textId="77777777">
      <w:pPr>
        <w:jc w:val="both"/>
        <w:rPr>
          <w:lang w:val="es-PE"/>
        </w:rPr>
      </w:pPr>
      <w:r w:rsidRPr="000C0243">
        <w:rPr>
          <w:lang w:val="es-PE"/>
        </w:rPr>
        <w:t xml:space="preserve">De lo expuesto, se aprecia que existe -en el Certificado de Seguro- una referencia al cálculo del valor indemnizable que no se ajusta a lo establecido en las Condiciones Generales de la póliza, tal como ya las hemos reseñado en el considerando previo. No obstante, es menester aclarar que el Certificado de Seguro no resulta, por definición, una regulación distinta o adicional a la póliza. Es decir, no resulta posible asegurar que el referido certificado pueda contener cláusulas particulares o específicas adicionales; por el contrario, el certificado no es más que un resumen de las condiciones -previamente acordadas- en la póliza. </w:t>
      </w:r>
    </w:p>
    <w:p w:rsidRPr="000C0243" w:rsidR="00F97C35" w:rsidP="00F97C35" w:rsidRDefault="00F97C35" w14:paraId="5FCE4947" w14:textId="77777777">
      <w:pPr>
        <w:jc w:val="both"/>
        <w:rPr>
          <w:lang w:val="es-PE"/>
        </w:rPr>
      </w:pPr>
    </w:p>
    <w:p w:rsidRPr="000C0243" w:rsidR="00F97C35" w:rsidP="00F97C35" w:rsidRDefault="00F97C35" w14:paraId="07DE1F7C" w14:textId="77777777">
      <w:pPr>
        <w:jc w:val="both"/>
        <w:rPr>
          <w:lang w:val="es-PE"/>
        </w:rPr>
      </w:pPr>
      <w:r w:rsidRPr="000C0243">
        <w:rPr>
          <w:lang w:val="es-PE"/>
        </w:rPr>
        <w:t>Al respecto, debemos precisar que no resulta posible aplicar los métodos de interpretación disponibles en el artículo IV de las disposiciones generales de la Ley del Contrato de Seguro, por cuanto no nos encontramos ante una regulación inserta en la póliza. Así pues, debemos insistir en que el Certificado de Seguro no puede ser considerado, por definición, como portador de cláusulas adicionales que deban ser interpretadas junto a la póliza. Por el contrario, insistimos, solo resulta ser un resumen de esta sin capacidad alguna para modificarlo. En ese sentido, el hecho de que el Certificado de Seguro pueda contener, o no, información distinta a la acordada no puede afectar los acuerdos tomados en la póliza; sin perjuicio, claro está, de que -de ser así- ello pueda significar alguna otra infracción de naturaleza distinta a la que el presente Colegiado resulta competente para analizar.</w:t>
      </w:r>
    </w:p>
    <w:p w:rsidRPr="000C0243" w:rsidR="00F97C35" w:rsidP="00F97C35" w:rsidRDefault="00F97C35" w14:paraId="6F6A80BB" w14:textId="77777777">
      <w:pPr>
        <w:jc w:val="both"/>
        <w:rPr>
          <w:lang w:val="es-PE"/>
        </w:rPr>
      </w:pPr>
    </w:p>
    <w:p w:rsidRPr="000C0243" w:rsidR="00F97C35" w:rsidP="00F97C35" w:rsidRDefault="00F97C35" w14:paraId="63D977F9" w14:textId="77777777">
      <w:pPr>
        <w:jc w:val="both"/>
        <w:rPr>
          <w:lang w:val="es-PE"/>
        </w:rPr>
      </w:pPr>
      <w:r w:rsidRPr="000C0243">
        <w:rPr>
          <w:lang w:val="es-PE"/>
        </w:rPr>
        <w:lastRenderedPageBreak/>
        <w:t xml:space="preserve">Sin perjuicio de lo expuesto, aun cuando el texto del certificado de </w:t>
      </w:r>
      <w:proofErr w:type="gramStart"/>
      <w:r w:rsidRPr="000C0243">
        <w:rPr>
          <w:lang w:val="es-PE"/>
        </w:rPr>
        <w:t>seguros,</w:t>
      </w:r>
      <w:proofErr w:type="gramEnd"/>
      <w:r w:rsidRPr="000C0243">
        <w:rPr>
          <w:lang w:val="es-PE"/>
        </w:rPr>
        <w:t xml:space="preserve"> hubiera figurado también en las condiciones particulares o generales de la póliza, es claro que la indemnización por pérdida total no es equivalente a la “suma asegurada” sino que se calcula en base al “valor comercial”, teniendo como tope el valor asegurado; siendo que en el propio certificado se señala que la suma asegurada de la cobertura de daño propio es un valor referencial. </w:t>
      </w:r>
    </w:p>
    <w:p w:rsidRPr="000C0243" w:rsidR="00F97C35" w:rsidP="00F97C35" w:rsidRDefault="00F97C35" w14:paraId="28DC76FB" w14:textId="77777777">
      <w:pPr>
        <w:jc w:val="both"/>
        <w:rPr>
          <w:lang w:val="es-PE"/>
        </w:rPr>
      </w:pPr>
    </w:p>
    <w:p w:rsidRPr="000C0243" w:rsidR="00F97C35" w:rsidP="00F97C35" w:rsidRDefault="00F97C35" w14:paraId="2CCD47C3" w14:textId="77777777">
      <w:pPr>
        <w:jc w:val="both"/>
        <w:rPr>
          <w:lang w:val="es-PE"/>
        </w:rPr>
      </w:pPr>
      <w:r w:rsidRPr="000C0243">
        <w:rPr>
          <w:b/>
          <w:u w:val="single"/>
          <w:lang w:val="es-PE"/>
        </w:rPr>
        <w:t>Octavo:</w:t>
      </w:r>
      <w:r w:rsidRPr="000C0243">
        <w:rPr>
          <w:lang w:val="es-PE"/>
        </w:rPr>
        <w:t xml:space="preserve">  Es preciso agregar que, sin perjuicio de lo señalado, resulta un principio del derecho de seguros que la indemnización resulte equivalente al daño sufrido, tal como afirma EFRÉN OSSA</w:t>
      </w:r>
      <w:r w:rsidRPr="000C0243">
        <w:rPr>
          <w:rStyle w:val="Refdenotaalpie"/>
          <w:lang w:val="es-PE"/>
        </w:rPr>
        <w:footnoteReference w:id="1"/>
      </w:r>
      <w:r w:rsidRPr="000C0243">
        <w:rPr>
          <w:lang w:val="es-PE"/>
        </w:rPr>
        <w:t>:</w:t>
      </w:r>
    </w:p>
    <w:p w:rsidRPr="000C0243" w:rsidR="00F97C35" w:rsidP="00F97C35" w:rsidRDefault="00F97C35" w14:paraId="5A46CFBE" w14:textId="77777777">
      <w:pPr>
        <w:jc w:val="both"/>
        <w:rPr>
          <w:lang w:val="es-PE"/>
        </w:rPr>
      </w:pPr>
    </w:p>
    <w:p w:rsidRPr="000C0243" w:rsidR="00F97C35" w:rsidP="00F97C35" w:rsidRDefault="00F97C35" w14:paraId="699C85EF" w14:textId="77777777">
      <w:pPr>
        <w:ind w:left="1418"/>
        <w:jc w:val="both"/>
        <w:rPr>
          <w:lang w:val="es-PE"/>
        </w:rPr>
      </w:pPr>
      <w:r w:rsidRPr="000C0243">
        <w:rPr>
          <w:lang w:val="es-PE"/>
        </w:rPr>
        <w:t xml:space="preserve">“El exceso sobre el valor real del daño no tiene por qué ser soporte de un interés asegurable para el asegurado, cuyo patrimonio, con ocasión del siniestro, no sufre otra lesión económica que la del daño mismo, debidamente evaluado, pueda aparejarle. Con la reparación del daño efectivo, el seguro cumple su función protectora. </w:t>
      </w:r>
      <w:r w:rsidRPr="000C0243">
        <w:rPr>
          <w:b/>
          <w:bCs/>
          <w:lang w:val="es-PE"/>
        </w:rPr>
        <w:t>No importa cuál es la suma asegurada, porque esta se concibe apenas como límite de la prestación indemnizatoria a cargo del asegurador y base para la determinación de la prima a cargo del asegurado</w:t>
      </w:r>
      <w:r w:rsidRPr="000C0243">
        <w:rPr>
          <w:lang w:val="es-PE"/>
        </w:rPr>
        <w:t>. (…)</w:t>
      </w:r>
    </w:p>
    <w:p w:rsidRPr="000C0243" w:rsidR="00F97C35" w:rsidP="00F97C35" w:rsidRDefault="00F97C35" w14:paraId="34CB20D4" w14:textId="77777777">
      <w:pPr>
        <w:ind w:left="1418"/>
        <w:jc w:val="both"/>
        <w:rPr>
          <w:lang w:val="es-PE"/>
        </w:rPr>
      </w:pPr>
      <w:r w:rsidRPr="000C0243">
        <w:rPr>
          <w:lang w:val="es-PE"/>
        </w:rPr>
        <w:t xml:space="preserve">Al asegurado le importa, por tanto, suscribir un seguro adecuado al valor de su interés asegurable. </w:t>
      </w:r>
      <w:r w:rsidRPr="000C0243">
        <w:rPr>
          <w:b/>
          <w:bCs/>
          <w:lang w:val="es-PE"/>
        </w:rPr>
        <w:t>En eventual exceso en el momento del siniestro, supuesta su buena fe, no le da el título para exigir una prestación adicional a modo de sobreestimación del daño</w:t>
      </w:r>
      <w:r w:rsidRPr="000C0243">
        <w:rPr>
          <w:lang w:val="es-PE"/>
        </w:rPr>
        <w:t>.”</w:t>
      </w:r>
    </w:p>
    <w:p w:rsidRPr="000C0243" w:rsidR="00F97C35" w:rsidP="00F97C35" w:rsidRDefault="00F97C35" w14:paraId="6FB73A48" w14:textId="77777777">
      <w:pPr>
        <w:ind w:left="1418"/>
        <w:jc w:val="right"/>
        <w:rPr>
          <w:lang w:val="es-PE"/>
        </w:rPr>
      </w:pPr>
      <w:r w:rsidRPr="000C0243">
        <w:rPr>
          <w:lang w:val="es-PE"/>
        </w:rPr>
        <w:t>[resaltado en negritas de nuestra autoría]</w:t>
      </w:r>
    </w:p>
    <w:p w:rsidRPr="000C0243" w:rsidR="00F97C35" w:rsidP="00F97C35" w:rsidRDefault="00F97C35" w14:paraId="6343D11E" w14:textId="77777777">
      <w:pPr>
        <w:jc w:val="both"/>
        <w:rPr>
          <w:lang w:val="es-PE"/>
        </w:rPr>
      </w:pPr>
    </w:p>
    <w:p w:rsidRPr="000C0243" w:rsidR="00F97C35" w:rsidP="00F97C35" w:rsidRDefault="00F97C35" w14:paraId="3BBA5A91" w14:textId="77777777">
      <w:pPr>
        <w:jc w:val="both"/>
        <w:rPr>
          <w:lang w:val="es-PE"/>
        </w:rPr>
      </w:pPr>
      <w:r w:rsidRPr="000C0243">
        <w:rPr>
          <w:lang w:val="es-PE"/>
        </w:rPr>
        <w:t>Resulta claro, de la cita, que el valor de la indemnización que reciba el asegurado, en este caso la reclamante, debe ser directamente proporcional al daño, siendo que el valor de la suma asegurada resulta -únicamente- un valor referencial que se encontrará supeditado al valor del bien al momento del siniestro, salvo que se hubiera pactado un valor convenido, lo que no ocurrió en el presente caso</w:t>
      </w:r>
    </w:p>
    <w:p w:rsidRPr="000C0243" w:rsidR="00F97C35" w:rsidP="00F97C35" w:rsidRDefault="00F97C35" w14:paraId="77315160" w14:textId="77777777">
      <w:pPr>
        <w:jc w:val="both"/>
        <w:rPr>
          <w:lang w:val="es-PE"/>
        </w:rPr>
      </w:pPr>
    </w:p>
    <w:p w:rsidRPr="000C0243" w:rsidR="00F97C35" w:rsidP="00F97C35" w:rsidRDefault="00F97C35" w14:paraId="3A0BD4E0" w14:textId="77777777">
      <w:pPr>
        <w:jc w:val="both"/>
        <w:rPr>
          <w:lang w:val="es-PE"/>
        </w:rPr>
      </w:pPr>
      <w:r w:rsidRPr="000C0243">
        <w:rPr>
          <w:lang w:val="es-PE"/>
        </w:rPr>
        <w:t>En ese mismo sentido apunta la Ley del Contrato de Seguro cuando dispone lo siguiente:</w:t>
      </w:r>
    </w:p>
    <w:p w:rsidRPr="000C0243" w:rsidR="00F97C35" w:rsidP="00F97C35" w:rsidRDefault="00F97C35" w14:paraId="72F258BC" w14:textId="77777777">
      <w:pPr>
        <w:jc w:val="both"/>
        <w:rPr>
          <w:lang w:val="es-PE"/>
        </w:rPr>
      </w:pPr>
    </w:p>
    <w:p w:rsidRPr="000C0243" w:rsidR="00F97C35" w:rsidP="00F97C35" w:rsidRDefault="00F97C35" w14:paraId="56430973" w14:textId="77777777">
      <w:pPr>
        <w:ind w:left="1418"/>
        <w:jc w:val="both"/>
        <w:rPr>
          <w:lang w:val="es-PE"/>
        </w:rPr>
      </w:pPr>
      <w:r w:rsidRPr="000C0243">
        <w:rPr>
          <w:b/>
          <w:bCs/>
          <w:lang w:val="es-PE"/>
        </w:rPr>
        <w:t>Artículo 85. Sobreseguro</w:t>
      </w:r>
    </w:p>
    <w:p w:rsidRPr="000C0243" w:rsidR="00F97C35" w:rsidP="00F97C35" w:rsidRDefault="00F97C35" w14:paraId="64CE6302" w14:textId="77777777">
      <w:pPr>
        <w:ind w:left="1418"/>
        <w:jc w:val="both"/>
        <w:rPr>
          <w:lang w:val="es-PE"/>
        </w:rPr>
      </w:pPr>
      <w:r w:rsidRPr="000C0243">
        <w:rPr>
          <w:b/>
          <w:bCs/>
          <w:lang w:val="es-PE"/>
        </w:rPr>
        <w:t>Si al tiempo del siniestro el valor asegurado excede el valor asegurable, el asegurador sólo está obligado a resarcir el daño efectivamente sufrido</w:t>
      </w:r>
      <w:r w:rsidRPr="000C0243">
        <w:rPr>
          <w:lang w:val="es-PE"/>
        </w:rPr>
        <w:t>.</w:t>
      </w:r>
    </w:p>
    <w:p w:rsidRPr="000C0243" w:rsidR="00F97C35" w:rsidP="00F97C35" w:rsidRDefault="00F97C35" w14:paraId="5CB92296" w14:textId="77777777">
      <w:pPr>
        <w:ind w:left="1418"/>
        <w:jc w:val="both"/>
        <w:rPr>
          <w:lang w:val="es-PE"/>
        </w:rPr>
      </w:pPr>
      <w:r w:rsidRPr="000C0243">
        <w:rPr>
          <w:lang w:val="es-PE"/>
        </w:rPr>
        <w:t>Si hubo intención manifiesta del contratante o del asegurado de enriquecerse a costa del asegurador, el contrato de seguro es nulo. El asegurador que actuó de buena fe queda libre de cualquier obligación indemnizatoria y gana la prima entera.</w:t>
      </w:r>
    </w:p>
    <w:p w:rsidRPr="000C0243" w:rsidR="00F97C35" w:rsidP="00F97C35" w:rsidRDefault="00F97C35" w14:paraId="4570ACAF" w14:textId="77777777">
      <w:pPr>
        <w:ind w:left="1418"/>
        <w:jc w:val="right"/>
        <w:rPr>
          <w:lang w:val="es-PE"/>
        </w:rPr>
      </w:pPr>
      <w:r w:rsidRPr="000C0243">
        <w:rPr>
          <w:lang w:val="es-PE"/>
        </w:rPr>
        <w:t>[resaltado en negritas de nuestra autoría]</w:t>
      </w:r>
    </w:p>
    <w:p w:rsidRPr="000C0243" w:rsidR="00F97C35" w:rsidP="00F97C35" w:rsidRDefault="00F97C35" w14:paraId="0E9D8766" w14:textId="77777777">
      <w:pPr>
        <w:ind w:left="1418"/>
        <w:jc w:val="both"/>
        <w:rPr>
          <w:lang w:val="es-PE"/>
        </w:rPr>
      </w:pPr>
    </w:p>
    <w:p w:rsidRPr="000C0243" w:rsidR="00F97C35" w:rsidP="00F97C35" w:rsidRDefault="00F97C35" w14:paraId="4C601504" w14:textId="77777777">
      <w:pPr>
        <w:jc w:val="both"/>
        <w:rPr>
          <w:lang w:val="es-PE"/>
        </w:rPr>
      </w:pPr>
      <w:r w:rsidRPr="000C0243">
        <w:rPr>
          <w:lang w:val="es-PE"/>
        </w:rPr>
        <w:t xml:space="preserve">Así pues, resulta un hecho totalmente aceptado por la doctrina y legislación que el valor de la indemnización debe corresponderse al valor del bien asegurado con ocasión del siniestro. En caso contrario, se estaría beneficiando al asegurado con un incremento patrimonial que </w:t>
      </w:r>
      <w:r w:rsidRPr="000C0243">
        <w:rPr>
          <w:lang w:val="es-PE"/>
        </w:rPr>
        <w:lastRenderedPageBreak/>
        <w:t>no resulta objeto de la relación obligacional entre este y la aseguradora, ya que se le estaría reconociendo un valor que, al momento del siniestro, el bien ya no ostenta.</w:t>
      </w:r>
    </w:p>
    <w:p w:rsidRPr="000C0243" w:rsidR="00F97C35" w:rsidP="00F97C35" w:rsidRDefault="00F97C35" w14:paraId="1D1326CD" w14:textId="77777777">
      <w:pPr>
        <w:jc w:val="both"/>
        <w:rPr>
          <w:lang w:val="es-PE"/>
        </w:rPr>
      </w:pPr>
    </w:p>
    <w:p w:rsidRPr="000C0243" w:rsidR="00F97C35" w:rsidP="00F97C35" w:rsidRDefault="00F97C35" w14:paraId="02C452FA" w14:textId="77777777">
      <w:pPr>
        <w:jc w:val="both"/>
        <w:rPr>
          <w:lang w:val="es-PE"/>
        </w:rPr>
      </w:pPr>
      <w:r w:rsidRPr="000C0243">
        <w:rPr>
          <w:lang w:val="es-PE"/>
        </w:rPr>
        <w:t>En el presente caso, por el paso del tiempo o diversos factores, el valor de los bienes se reduce con el pasar del tiempo, siendo que el valor comercial de un bien varía conforme al tiempo. Por ello, atendiendo a lo acordado en la póliza, es correcto que la aseguradora realice un cálculo de la liquidación del valor indemnizable usando como parámetro el valor comercial del vehículo de la reclamante al momento del siniestro.</w:t>
      </w:r>
    </w:p>
    <w:p w:rsidRPr="000C0243" w:rsidR="00F97C35" w:rsidP="00F97C35" w:rsidRDefault="00F97C35" w14:paraId="40B005C1" w14:textId="77777777">
      <w:pPr>
        <w:jc w:val="both"/>
        <w:rPr>
          <w:lang w:val="es-PE"/>
        </w:rPr>
      </w:pPr>
    </w:p>
    <w:p w:rsidRPr="000C0243" w:rsidR="00F97C35" w:rsidP="00F97C35" w:rsidRDefault="00F97C35" w14:paraId="3BD99B27" w14:textId="77777777">
      <w:pPr>
        <w:jc w:val="both"/>
        <w:rPr>
          <w:lang w:val="es-PE"/>
        </w:rPr>
      </w:pPr>
      <w:r w:rsidRPr="000C0243">
        <w:rPr>
          <w:lang w:val="es-PE"/>
        </w:rPr>
        <w:t>Es oportuno indicar que la propia reclamante ha señalado mediante correo electrónico de fecha 22 de setiembre de 2023, que la suma de US$48,400 no fue proporcionada por ella, sino que fue valorizada por la corredora Falabella, y que había cotizado con otra asegurada que valorizó su vehículo en US$37,000; lo cual evidencia que la reclamante conocía que la valorización realizada estaba por encima del valor comercial. En este caso, la reclamante no cuestiona ni presenta pruebas sobre cuál sería el valor comercial del vehículo asegurado, sino que se ha limitado a sostener que se le debe indemnizar con $48,400 por ser el valor sobre el cual se le viene cobrando la prima e indicado en la póliza de seguro; por lo que el valor comercial informado por la aseguradora no constituye un punto controvertido.</w:t>
      </w:r>
    </w:p>
    <w:p w:rsidRPr="000C0243" w:rsidR="00F97C35" w:rsidP="00F97C35" w:rsidRDefault="00F97C35" w14:paraId="2621F013" w14:textId="77777777">
      <w:pPr>
        <w:jc w:val="both"/>
        <w:rPr>
          <w:lang w:val="es-PE"/>
        </w:rPr>
      </w:pPr>
    </w:p>
    <w:p w:rsidRPr="000C0243" w:rsidR="00F97C35" w:rsidP="00F97C35" w:rsidRDefault="00F97C35" w14:paraId="7F03D89F" w14:textId="77777777">
      <w:pPr>
        <w:jc w:val="both"/>
        <w:rPr>
          <w:lang w:val="es-PE"/>
        </w:rPr>
      </w:pPr>
      <w:r w:rsidRPr="000C0243">
        <w:rPr>
          <w:lang w:val="es-PE"/>
        </w:rPr>
        <w:t xml:space="preserve">Finalmente, en lo que respecta a la afirmación del reclamante que habrían realizado publicidad engañosa, y que a la fecha le siguen cobrando una prima de $162 por la supuesta cobertura de $48,400. Como se ha señalado en los párrafos y considerandos precedentes, ello corresponde a aspectos sobre idoneidad de servicios que están fuera de la competencia de esta Defensoría y respecto de los cuales el reclamante puede acudir ante otras instancias. </w:t>
      </w:r>
    </w:p>
    <w:p w:rsidRPr="000C0243" w:rsidR="00F97C35" w:rsidP="00F97C35" w:rsidRDefault="00F97C35" w14:paraId="519A5627" w14:textId="77777777">
      <w:pPr>
        <w:jc w:val="both"/>
        <w:rPr>
          <w:lang w:val="es-PE"/>
        </w:rPr>
      </w:pPr>
    </w:p>
    <w:p w:rsidRPr="000C0243" w:rsidR="00F97C35" w:rsidP="00F97C35" w:rsidRDefault="00F97C35" w14:paraId="28E802E4" w14:textId="77777777">
      <w:pPr>
        <w:tabs>
          <w:tab w:val="left" w:pos="2160"/>
        </w:tabs>
        <w:jc w:val="both"/>
        <w:rPr>
          <w:b/>
          <w:lang w:val="es-PE"/>
        </w:rPr>
      </w:pPr>
      <w:r w:rsidRPr="000C0243">
        <w:rPr>
          <w:b/>
          <w:lang w:val="es-PE"/>
        </w:rPr>
        <w:t xml:space="preserve">Atendiendo a lo expresado, este colegiado </w:t>
      </w:r>
      <w:r w:rsidRPr="000C0243">
        <w:rPr>
          <w:b/>
        </w:rPr>
        <w:t>concluye su apreciación razonada y conjunta al amparo de lo establecido en su Reglamento, por lo que</w:t>
      </w:r>
      <w:r w:rsidRPr="000C0243">
        <w:rPr>
          <w:b/>
          <w:lang w:val="es-PE"/>
        </w:rPr>
        <w:t xml:space="preserve"> </w:t>
      </w:r>
    </w:p>
    <w:p w:rsidRPr="000C0243" w:rsidR="00F97C35" w:rsidP="00F97C35" w:rsidRDefault="00F97C35" w14:paraId="67C3ADCE" w14:textId="77777777">
      <w:pPr>
        <w:tabs>
          <w:tab w:val="left" w:pos="2160"/>
        </w:tabs>
        <w:jc w:val="both"/>
        <w:rPr>
          <w:b/>
          <w:lang w:val="es-PE"/>
        </w:rPr>
      </w:pPr>
    </w:p>
    <w:p w:rsidRPr="000C0243" w:rsidR="00F97C35" w:rsidP="00F97C35" w:rsidRDefault="00F97C35" w14:paraId="58EFB4E4" w14:textId="77777777">
      <w:pPr>
        <w:tabs>
          <w:tab w:val="left" w:pos="2160"/>
        </w:tabs>
        <w:jc w:val="both"/>
        <w:rPr>
          <w:b/>
        </w:rPr>
      </w:pPr>
      <w:r w:rsidRPr="000C0243">
        <w:rPr>
          <w:b/>
          <w:lang w:val="es-PE"/>
        </w:rPr>
        <w:t>Resuelve:</w:t>
      </w:r>
    </w:p>
    <w:p w:rsidRPr="000C0243" w:rsidR="00F97C35" w:rsidP="00F97C35" w:rsidRDefault="00F97C35" w14:paraId="7EFB6EBC" w14:textId="77777777">
      <w:pPr>
        <w:tabs>
          <w:tab w:val="left" w:pos="2160"/>
        </w:tabs>
        <w:jc w:val="both"/>
      </w:pPr>
    </w:p>
    <w:p w:rsidRPr="000C0243" w:rsidR="00F97C35" w:rsidP="00F97C35" w:rsidRDefault="00F97C35" w14:paraId="0ED40F52" w14:textId="1119D31C">
      <w:pPr>
        <w:tabs>
          <w:tab w:val="left" w:pos="2160"/>
        </w:tabs>
        <w:jc w:val="both"/>
        <w:rPr>
          <w:lang w:val="es-PE"/>
        </w:rPr>
      </w:pPr>
      <w:r w:rsidRPr="77196AFE" w:rsidR="00F97C35">
        <w:rPr>
          <w:lang w:val="es-PE"/>
        </w:rPr>
        <w:t xml:space="preserve">Declarar </w:t>
      </w:r>
      <w:r w:rsidRPr="77196AFE" w:rsidR="00F97C35">
        <w:rPr>
          <w:b w:val="1"/>
          <w:bCs w:val="1"/>
          <w:lang w:val="es-PE"/>
        </w:rPr>
        <w:t xml:space="preserve">INFUNDADA </w:t>
      </w:r>
      <w:r w:rsidRPr="77196AFE" w:rsidR="00F97C35">
        <w:rPr>
          <w:lang w:val="es-PE"/>
        </w:rPr>
        <w:t xml:space="preserve">la reclamación interpuesta por doña </w:t>
      </w:r>
      <w:r w:rsidRPr="77196AFE" w:rsidR="536E7897">
        <w:rPr>
          <w:b w:val="1"/>
          <w:bCs w:val="1"/>
        </w:rPr>
        <w:t>...............................................................</w:t>
      </w:r>
      <w:r w:rsidRPr="77196AFE" w:rsidR="00F97C35">
        <w:rPr>
          <w:b w:val="1"/>
          <w:bCs w:val="1"/>
          <w:lang w:val="es-PE"/>
        </w:rPr>
        <w:t xml:space="preserve"> </w:t>
      </w:r>
      <w:r w:rsidRPr="77196AFE" w:rsidR="00F97C35">
        <w:rPr>
          <w:lang w:val="es-PE"/>
        </w:rPr>
        <w:t xml:space="preserve">contra </w:t>
      </w:r>
      <w:r w:rsidRPr="77196AFE" w:rsidR="47BADC1A">
        <w:rPr>
          <w:b w:val="1"/>
          <w:bCs w:val="1"/>
        </w:rPr>
        <w:t>...............................................................................</w:t>
      </w:r>
      <w:r w:rsidRPr="77196AFE" w:rsidR="00F97C35">
        <w:rPr>
          <w:b w:val="1"/>
          <w:bCs w:val="1"/>
        </w:rPr>
        <w:t>.</w:t>
      </w:r>
      <w:r w:rsidRPr="77196AFE" w:rsidR="00F97C35">
        <w:rPr>
          <w:lang w:val="es-PE"/>
        </w:rPr>
        <w:t>, dejando a salvo el derecho de la reclamante de acudir ante las instancias que estime pertinente.</w:t>
      </w:r>
    </w:p>
    <w:p w:rsidRPr="000C0243" w:rsidR="00F15FBA" w:rsidP="00F15FBA" w:rsidRDefault="00F15FBA" w14:paraId="70E046FE" w14:textId="77777777">
      <w:pPr>
        <w:jc w:val="right"/>
        <w:outlineLvl w:val="0"/>
        <w:rPr>
          <w:lang w:val="es-PE"/>
        </w:rPr>
      </w:pPr>
      <w:r w:rsidRPr="000C0243">
        <w:rPr>
          <w:lang w:val="es-PE"/>
        </w:rPr>
        <w:t xml:space="preserve"> </w:t>
      </w:r>
    </w:p>
    <w:p w:rsidRPr="000C0243" w:rsidR="001631D6" w:rsidP="00F202DC" w:rsidRDefault="00F15FBA" w14:paraId="48C7895B" w14:textId="66AAC44E">
      <w:pPr>
        <w:jc w:val="right"/>
        <w:outlineLvl w:val="0"/>
        <w:rPr>
          <w:lang w:val="es-PE"/>
        </w:rPr>
      </w:pPr>
      <w:r w:rsidRPr="000C0243">
        <w:rPr>
          <w:lang w:val="es-PE"/>
        </w:rPr>
        <w:t xml:space="preserve">Lima, </w:t>
      </w:r>
      <w:r w:rsidRPr="000C0243" w:rsidR="00C55A2D">
        <w:t>15</w:t>
      </w:r>
      <w:r w:rsidRPr="000C0243" w:rsidR="00195646">
        <w:t xml:space="preserve"> </w:t>
      </w:r>
      <w:r w:rsidRPr="000C0243">
        <w:rPr>
          <w:lang w:val="es-PE"/>
        </w:rPr>
        <w:t>de</w:t>
      </w:r>
      <w:r w:rsidRPr="000C0243" w:rsidR="001631D6">
        <w:rPr>
          <w:lang w:val="es-PE"/>
        </w:rPr>
        <w:t xml:space="preserve"> </w:t>
      </w:r>
      <w:r w:rsidRPr="000C0243" w:rsidR="003E6BA6">
        <w:rPr>
          <w:lang w:val="es-PE"/>
        </w:rPr>
        <w:t>en</w:t>
      </w:r>
      <w:r w:rsidRPr="000C0243" w:rsidR="00807D21">
        <w:rPr>
          <w:lang w:val="es-PE"/>
        </w:rPr>
        <w:t>ero</w:t>
      </w:r>
      <w:r w:rsidRPr="000C0243" w:rsidR="001631D6">
        <w:rPr>
          <w:lang w:val="es-PE"/>
        </w:rPr>
        <w:t xml:space="preserve"> </w:t>
      </w:r>
      <w:r w:rsidRPr="000C0243">
        <w:rPr>
          <w:lang w:val="es-PE"/>
        </w:rPr>
        <w:t>de 20</w:t>
      </w:r>
      <w:r w:rsidRPr="000C0243" w:rsidR="001631D6">
        <w:rPr>
          <w:lang w:val="es-PE"/>
        </w:rPr>
        <w:t>2</w:t>
      </w:r>
      <w:r w:rsidRPr="000C0243" w:rsidR="00E82564">
        <w:rPr>
          <w:lang w:val="es-PE"/>
        </w:rPr>
        <w:t>4</w:t>
      </w:r>
    </w:p>
    <w:p w:rsidRPr="000C0243" w:rsidR="001631D6" w:rsidP="001631D6" w:rsidRDefault="001631D6" w14:paraId="30F8D459" w14:textId="2A212DE5">
      <w:pPr>
        <w:jc w:val="both"/>
      </w:pPr>
    </w:p>
    <w:p w:rsidRPr="000C0243" w:rsidR="00F202DC" w:rsidP="001631D6" w:rsidRDefault="00F202DC" w14:paraId="55EA6443" w14:textId="77777777">
      <w:pPr>
        <w:jc w:val="both"/>
      </w:pPr>
    </w:p>
    <w:p w:rsidRPr="000C0243" w:rsidR="001631D6" w:rsidP="001631D6" w:rsidRDefault="001631D6" w14:paraId="54F717D9" w14:textId="77777777">
      <w:pPr>
        <w:jc w:val="both"/>
        <w:rPr>
          <w:b/>
          <w:bCs/>
          <w:i/>
          <w:iCs/>
          <w:lang w:val="es-ES_tradnl"/>
        </w:rPr>
      </w:pPr>
      <w:r w:rsidRPr="000C0243">
        <w:rPr>
          <w:b/>
          <w:bCs/>
          <w:i/>
          <w:iCs/>
          <w:lang w:val="es-ES_tradnl"/>
        </w:rPr>
        <w:t>La Secretaría Técnica certifica que la presente resolución cuenta con el voto de los vocales cuyos nombres figuran en el presente documento.</w:t>
      </w:r>
    </w:p>
    <w:p w:rsidRPr="000C0243" w:rsidR="001631D6" w:rsidP="001631D6" w:rsidRDefault="001631D6" w14:paraId="265ABE8B" w14:textId="77777777">
      <w:pPr>
        <w:jc w:val="both"/>
        <w:rPr>
          <w:b/>
          <w:bCs/>
          <w:i/>
          <w:iCs/>
          <w:lang w:val="es-ES_tradnl"/>
        </w:rPr>
      </w:pPr>
    </w:p>
    <w:p w:rsidRPr="000C0243" w:rsidR="001631D6" w:rsidP="00356B1A" w:rsidRDefault="00356B1A" w14:paraId="024CA4C1" w14:textId="4785C9C9">
      <w:pPr>
        <w:spacing w:line="360" w:lineRule="auto"/>
        <w:jc w:val="center"/>
        <w:rPr>
          <w:b/>
          <w:bCs/>
        </w:rPr>
      </w:pPr>
      <w:r w:rsidRPr="000C0243">
        <w:rPr>
          <w:b/>
          <w:bCs/>
        </w:rPr>
        <w:t xml:space="preserve">María Eugenia Valdez Fernández Baca – </w:t>
      </w:r>
      <w:proofErr w:type="gramStart"/>
      <w:r w:rsidRPr="000C0243" w:rsidR="00D43CAB">
        <w:rPr>
          <w:b/>
          <w:bCs/>
        </w:rPr>
        <w:t>Presidente</w:t>
      </w:r>
      <w:proofErr w:type="gramEnd"/>
    </w:p>
    <w:p w:rsidRPr="000C0243" w:rsidR="001631D6" w:rsidP="001631D6" w:rsidRDefault="001631D6" w14:paraId="515933D0" w14:textId="5FD7ECBB">
      <w:pPr>
        <w:spacing w:line="360" w:lineRule="auto"/>
        <w:jc w:val="center"/>
        <w:rPr>
          <w:b/>
          <w:bCs/>
        </w:rPr>
      </w:pPr>
      <w:r w:rsidRPr="000C0243">
        <w:rPr>
          <w:b/>
          <w:bCs/>
        </w:rPr>
        <w:t xml:space="preserve">Rolando Eyzaguirre </w:t>
      </w:r>
      <w:proofErr w:type="spellStart"/>
      <w:r w:rsidRPr="000C0243">
        <w:rPr>
          <w:b/>
          <w:bCs/>
        </w:rPr>
        <w:t>Maccan</w:t>
      </w:r>
      <w:proofErr w:type="spellEnd"/>
      <w:r w:rsidRPr="000C0243">
        <w:rPr>
          <w:b/>
          <w:bCs/>
        </w:rPr>
        <w:t xml:space="preserve"> – </w:t>
      </w:r>
      <w:r w:rsidRPr="000C0243" w:rsidR="003E6BA6">
        <w:rPr>
          <w:b/>
          <w:bCs/>
        </w:rPr>
        <w:t>Vocal</w:t>
      </w:r>
    </w:p>
    <w:p w:rsidRPr="000C0243" w:rsidR="001631D6" w:rsidP="001631D6" w:rsidRDefault="00807D21" w14:paraId="4B70DE1B" w14:textId="0A8BEEE9">
      <w:pPr>
        <w:spacing w:line="360" w:lineRule="auto"/>
        <w:jc w:val="center"/>
        <w:rPr>
          <w:b/>
          <w:bCs/>
        </w:rPr>
      </w:pPr>
      <w:r w:rsidRPr="000C0243">
        <w:rPr>
          <w:b/>
          <w:bCs/>
        </w:rPr>
        <w:t>Omar Alfaro Villanueva</w:t>
      </w:r>
      <w:r w:rsidRPr="000C0243" w:rsidR="001631D6">
        <w:rPr>
          <w:b/>
          <w:bCs/>
        </w:rPr>
        <w:t xml:space="preserve"> – Vocal</w:t>
      </w:r>
    </w:p>
    <w:p w:rsidRPr="001631D6" w:rsidR="00AA6EF2" w:rsidP="77196AFE" w:rsidRDefault="00AA6EF2" w14:paraId="3CD6760A" w14:textId="167EC3E0">
      <w:pPr>
        <w:spacing w:line="360" w:lineRule="auto"/>
        <w:jc w:val="center"/>
        <w:rPr>
          <w:lang w:val="es-MX"/>
        </w:rPr>
      </w:pPr>
      <w:r w:rsidRPr="77196AFE" w:rsidR="001631D6">
        <w:rPr>
          <w:b w:val="1"/>
          <w:bCs w:val="1"/>
        </w:rPr>
        <w:t>Gonzalo Abad del Busto - Vocal</w:t>
      </w:r>
    </w:p>
    <w:sectPr w:rsidRPr="001631D6" w:rsidR="00AA6EF2" w:rsidSect="00C77057">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7057" w:rsidP="005F148C" w:rsidRDefault="00C77057" w14:paraId="64B14C76" w14:textId="77777777">
      <w:r>
        <w:separator/>
      </w:r>
    </w:p>
  </w:endnote>
  <w:endnote w:type="continuationSeparator" w:id="0">
    <w:p w:rsidR="00C77057" w:rsidP="005F148C" w:rsidRDefault="00C77057" w14:paraId="265B3E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7057" w:rsidP="005F148C" w:rsidRDefault="00C77057" w14:paraId="7AAEDF21" w14:textId="77777777">
      <w:r>
        <w:separator/>
      </w:r>
    </w:p>
  </w:footnote>
  <w:footnote w:type="continuationSeparator" w:id="0">
    <w:p w:rsidR="00C77057" w:rsidP="005F148C" w:rsidRDefault="00C77057" w14:paraId="6713C5F6" w14:textId="77777777">
      <w:r>
        <w:continuationSeparator/>
      </w:r>
    </w:p>
  </w:footnote>
  <w:footnote w:id="1">
    <w:p w:rsidR="00F97C35" w:rsidP="00F97C35" w:rsidRDefault="00F97C35" w14:paraId="785C7B5A" w14:textId="77777777">
      <w:pPr>
        <w:pStyle w:val="Textonotapie"/>
        <w:rPr>
          <w:lang w:val="es-MX"/>
        </w:rPr>
      </w:pPr>
      <w:r>
        <w:rPr>
          <w:rStyle w:val="Refdenotaalpie"/>
        </w:rPr>
        <w:footnoteRef/>
      </w:r>
      <w:r>
        <w:t xml:space="preserve"> OSSA, J. Efrén.  Teoría General del Seguro. El Contrato.  Bogotá, Temis,1984. P.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1"/>
  </w:num>
  <w:num w:numId="2" w16cid:durableId="484517491">
    <w:abstractNumId w:val="18"/>
  </w:num>
  <w:num w:numId="3" w16cid:durableId="818159359">
    <w:abstractNumId w:val="12"/>
  </w:num>
  <w:num w:numId="4" w16cid:durableId="1722173265">
    <w:abstractNumId w:val="2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9"/>
  </w:num>
  <w:num w:numId="17" w16cid:durableId="19438031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D2700"/>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A2188"/>
    <w:rsid w:val="002B14D5"/>
    <w:rsid w:val="002B50D6"/>
    <w:rsid w:val="002E35A4"/>
    <w:rsid w:val="002E708C"/>
    <w:rsid w:val="00316A1B"/>
    <w:rsid w:val="0032570B"/>
    <w:rsid w:val="00356B1A"/>
    <w:rsid w:val="003977C8"/>
    <w:rsid w:val="003B46E3"/>
    <w:rsid w:val="003B4770"/>
    <w:rsid w:val="003B5737"/>
    <w:rsid w:val="003E6BA6"/>
    <w:rsid w:val="004133B4"/>
    <w:rsid w:val="00417664"/>
    <w:rsid w:val="00417E23"/>
    <w:rsid w:val="00444D29"/>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1077"/>
    <w:rsid w:val="006D33B8"/>
    <w:rsid w:val="007224F7"/>
    <w:rsid w:val="00734447"/>
    <w:rsid w:val="00742D07"/>
    <w:rsid w:val="007474DB"/>
    <w:rsid w:val="00782489"/>
    <w:rsid w:val="00793F6A"/>
    <w:rsid w:val="0079416E"/>
    <w:rsid w:val="007B49ED"/>
    <w:rsid w:val="007C2FC5"/>
    <w:rsid w:val="007C3730"/>
    <w:rsid w:val="007D353F"/>
    <w:rsid w:val="00807D21"/>
    <w:rsid w:val="00834DFE"/>
    <w:rsid w:val="00835D6A"/>
    <w:rsid w:val="00853DD1"/>
    <w:rsid w:val="00864800"/>
    <w:rsid w:val="00865B73"/>
    <w:rsid w:val="00892A1F"/>
    <w:rsid w:val="008930FB"/>
    <w:rsid w:val="00895FF5"/>
    <w:rsid w:val="008A1DAB"/>
    <w:rsid w:val="008A67AB"/>
    <w:rsid w:val="008D0547"/>
    <w:rsid w:val="0092266A"/>
    <w:rsid w:val="009334B0"/>
    <w:rsid w:val="00934888"/>
    <w:rsid w:val="009767BB"/>
    <w:rsid w:val="00977F56"/>
    <w:rsid w:val="009A7580"/>
    <w:rsid w:val="009B3934"/>
    <w:rsid w:val="009C28AE"/>
    <w:rsid w:val="009C4A1C"/>
    <w:rsid w:val="00A14315"/>
    <w:rsid w:val="00A223FC"/>
    <w:rsid w:val="00A80BAD"/>
    <w:rsid w:val="00AA6EF2"/>
    <w:rsid w:val="00AC68FA"/>
    <w:rsid w:val="00AC7D5A"/>
    <w:rsid w:val="00AE33DC"/>
    <w:rsid w:val="00AE40BA"/>
    <w:rsid w:val="00B04114"/>
    <w:rsid w:val="00B60E25"/>
    <w:rsid w:val="00B773DA"/>
    <w:rsid w:val="00B84F66"/>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E03444"/>
    <w:rsid w:val="00E120D5"/>
    <w:rsid w:val="00E716AC"/>
    <w:rsid w:val="00E82564"/>
    <w:rsid w:val="00E908BC"/>
    <w:rsid w:val="00EF4FF0"/>
    <w:rsid w:val="00F029DD"/>
    <w:rsid w:val="00F1075C"/>
    <w:rsid w:val="00F15FBA"/>
    <w:rsid w:val="00F202DC"/>
    <w:rsid w:val="00F42DC6"/>
    <w:rsid w:val="00F465F7"/>
    <w:rsid w:val="00F71D17"/>
    <w:rsid w:val="00F7704A"/>
    <w:rsid w:val="00F97A17"/>
    <w:rsid w:val="00F97C35"/>
    <w:rsid w:val="08E2F238"/>
    <w:rsid w:val="0C8B9891"/>
    <w:rsid w:val="1C34040A"/>
    <w:rsid w:val="2106E64A"/>
    <w:rsid w:val="40E36058"/>
    <w:rsid w:val="47BADC1A"/>
    <w:rsid w:val="536E7897"/>
    <w:rsid w:val="7719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E510B7-7C1B-4E33-B448-B02F556D0299}"/>
</file>

<file path=customXml/itemProps3.xml><?xml version="1.0" encoding="utf-8"?>
<ds:datastoreItem xmlns:ds="http://schemas.openxmlformats.org/officeDocument/2006/customXml" ds:itemID="{AE7BF02E-2BEE-4C87-8ACB-92D9C3A35B14}"/>
</file>

<file path=customXml/itemProps4.xml><?xml version="1.0" encoding="utf-8"?>
<ds:datastoreItem xmlns:ds="http://schemas.openxmlformats.org/officeDocument/2006/customXml" ds:itemID="{EB9094E1-0EC0-4790-BB1B-6AE1184303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cp:revision>
  <cp:lastPrinted>2024-01-15T15:56:00Z</cp:lastPrinted>
  <dcterms:created xsi:type="dcterms:W3CDTF">2020-12-18T20:09:00Z</dcterms:created>
  <dcterms:modified xsi:type="dcterms:W3CDTF">2025-07-31T16:39:37Z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