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6C8A5" w14:textId="06168AF4" w:rsidR="00F15FBA" w:rsidRPr="000C0243" w:rsidRDefault="00F15FBA" w:rsidP="00F15FBA">
      <w:pPr>
        <w:pStyle w:val="Ttulo"/>
        <w:outlineLvl w:val="0"/>
        <w:rPr>
          <w:lang w:val="es-PE"/>
        </w:rPr>
      </w:pPr>
      <w:r w:rsidRPr="000C0243">
        <w:rPr>
          <w:lang w:val="es-PE"/>
        </w:rPr>
        <w:t xml:space="preserve">RESOLUCIÓN </w:t>
      </w:r>
      <w:proofErr w:type="spellStart"/>
      <w:r w:rsidRPr="000C0243">
        <w:rPr>
          <w:lang w:val="es-PE"/>
        </w:rPr>
        <w:t>N</w:t>
      </w:r>
      <w:r w:rsidR="001631D6" w:rsidRPr="000C0243">
        <w:rPr>
          <w:lang w:val="es-PE"/>
        </w:rPr>
        <w:t>°</w:t>
      </w:r>
      <w:proofErr w:type="spellEnd"/>
      <w:r w:rsidR="001631D6" w:rsidRPr="000C0243">
        <w:rPr>
          <w:lang w:val="es-PE"/>
        </w:rPr>
        <w:t xml:space="preserve"> </w:t>
      </w:r>
      <w:r w:rsidR="003E6BA6" w:rsidRPr="000C0243">
        <w:rPr>
          <w:lang w:val="es-PE"/>
        </w:rPr>
        <w:t>00</w:t>
      </w:r>
      <w:r w:rsidR="00DC3623">
        <w:rPr>
          <w:lang w:val="es-PE"/>
        </w:rPr>
        <w:t>8</w:t>
      </w:r>
      <w:r w:rsidR="001631D6" w:rsidRPr="000C0243">
        <w:rPr>
          <w:lang w:val="es-PE"/>
        </w:rPr>
        <w:t>/2</w:t>
      </w:r>
      <w:r w:rsidR="002B50D6" w:rsidRPr="000C0243">
        <w:rPr>
          <w:lang w:val="es-PE"/>
        </w:rPr>
        <w:t>4</w:t>
      </w:r>
    </w:p>
    <w:p w14:paraId="14EC4DEA" w14:textId="77777777" w:rsidR="00A00F9E" w:rsidRDefault="00A00F9E" w:rsidP="00A00F9E">
      <w:pPr>
        <w:jc w:val="both"/>
        <w:rPr>
          <w:lang w:val="es-PE" w:eastAsia="en-US"/>
        </w:rPr>
      </w:pPr>
    </w:p>
    <w:p w14:paraId="4875CC9E" w14:textId="77777777" w:rsidR="00A00F9E" w:rsidRDefault="00A00F9E" w:rsidP="00A00F9E">
      <w:pPr>
        <w:jc w:val="both"/>
        <w:rPr>
          <w:b/>
        </w:rPr>
      </w:pPr>
      <w:r>
        <w:rPr>
          <w:b/>
        </w:rPr>
        <w:t>VISTOS</w:t>
      </w:r>
    </w:p>
    <w:p w14:paraId="6A37B598" w14:textId="77777777" w:rsidR="00A00F9E" w:rsidRDefault="00A00F9E" w:rsidP="00A00F9E">
      <w:pPr>
        <w:jc w:val="both"/>
      </w:pPr>
    </w:p>
    <w:p w14:paraId="763E6D25" w14:textId="1015F49D" w:rsidR="00A00F9E" w:rsidRDefault="00A00F9E" w:rsidP="00A00F9E">
      <w:pPr>
        <w:jc w:val="both"/>
      </w:pPr>
      <w:r>
        <w:t xml:space="preserve">Que </w:t>
      </w:r>
      <w:r w:rsidR="0068176E" w:rsidRPr="0068176E">
        <w:t>………………</w:t>
      </w:r>
      <w:proofErr w:type="gramStart"/>
      <w:r w:rsidR="0068176E" w:rsidRPr="0068176E">
        <w:t>…….</w:t>
      </w:r>
      <w:proofErr w:type="gramEnd"/>
      <w:r>
        <w:t xml:space="preserve">, interpone reclamación ante esta Defensoría del Asegurado (DEFASEG) solicitando que </w:t>
      </w:r>
      <w:r w:rsidR="0068176E" w:rsidRPr="0068176E">
        <w:t>…………………….</w:t>
      </w:r>
      <w:r>
        <w:t xml:space="preserve">otorgue cobertura al siniestro ocurrido el 29 de noviembre de 2022, al contenedor de </w:t>
      </w:r>
      <w:r w:rsidR="0068176E" w:rsidRPr="0068176E">
        <w:t>…………………….</w:t>
      </w:r>
      <w:r w:rsidR="0068176E">
        <w:t xml:space="preserve"> </w:t>
      </w:r>
      <w:r>
        <w:t xml:space="preserve">(vacío), a consecuencia del incendio de la unidad de placa </w:t>
      </w:r>
      <w:r w:rsidR="0068176E" w:rsidRPr="0068176E">
        <w:t>………………</w:t>
      </w:r>
      <w:proofErr w:type="gramStart"/>
      <w:r w:rsidR="0068176E" w:rsidRPr="0068176E">
        <w:t>…….</w:t>
      </w:r>
      <w:proofErr w:type="gramEnd"/>
      <w:r>
        <w:t xml:space="preserve">, de acuerdo con las Condiciones de la Póliza de Transporte Nacional </w:t>
      </w:r>
      <w:proofErr w:type="spellStart"/>
      <w:r>
        <w:t>N°</w:t>
      </w:r>
      <w:proofErr w:type="spellEnd"/>
      <w:r>
        <w:t xml:space="preserve"> </w:t>
      </w:r>
      <w:r w:rsidR="0068176E" w:rsidRPr="0068176E">
        <w:t>…………………….</w:t>
      </w:r>
      <w:r>
        <w:t>.</w:t>
      </w:r>
    </w:p>
    <w:p w14:paraId="53EE17FB" w14:textId="77777777" w:rsidR="00A00F9E" w:rsidRDefault="00A00F9E" w:rsidP="00A00F9E">
      <w:pPr>
        <w:jc w:val="both"/>
      </w:pPr>
    </w:p>
    <w:p w14:paraId="701AD59E" w14:textId="388E4D0D" w:rsidR="00A00F9E" w:rsidRDefault="00A00F9E" w:rsidP="00A00F9E">
      <w:pPr>
        <w:jc w:val="both"/>
      </w:pPr>
      <w:r>
        <w:t xml:space="preserve">Que, habiéndose corrido traslado de la señalada reclamación, </w:t>
      </w:r>
      <w:r w:rsidR="0068176E" w:rsidRPr="0068176E">
        <w:t>………………</w:t>
      </w:r>
      <w:proofErr w:type="gramStart"/>
      <w:r w:rsidR="0068176E" w:rsidRPr="0068176E">
        <w:t>…….</w:t>
      </w:r>
      <w:proofErr w:type="gramEnd"/>
      <w:r>
        <w:t>ha presentado contestación a la Reclamación, adjuntando los documentos relativos al siniestro.</w:t>
      </w:r>
    </w:p>
    <w:p w14:paraId="5081FBA5" w14:textId="77777777" w:rsidR="00A00F9E" w:rsidRDefault="00A00F9E" w:rsidP="00A00F9E">
      <w:pPr>
        <w:jc w:val="both"/>
      </w:pPr>
    </w:p>
    <w:p w14:paraId="259FBC7D" w14:textId="77777777" w:rsidR="00A00F9E" w:rsidRDefault="00A00F9E" w:rsidP="00A00F9E">
      <w:pPr>
        <w:jc w:val="both"/>
      </w:pPr>
      <w:r>
        <w:t>Que, con fecha 18 de diciembre de 2023 se realizó la correspondiente audiencia de vista con la asistencia de ambas partes, las mismas que sustentaron sus posiciones respecto a la reclamación presentada, y luego absolvieron las diversas preguntas formuladas por este colegiado, quedando entonces el expediente a la fecha en condiciones para que este colegiado pueda analizar el caso y pronunciarse respecto al mismo.</w:t>
      </w:r>
    </w:p>
    <w:p w14:paraId="7C0ECF30" w14:textId="77777777" w:rsidR="00A00F9E" w:rsidRDefault="00A00F9E" w:rsidP="00A00F9E">
      <w:pPr>
        <w:jc w:val="both"/>
      </w:pPr>
    </w:p>
    <w:p w14:paraId="5F2F6516" w14:textId="658E3FE7" w:rsidR="00A00F9E" w:rsidRDefault="00A00F9E" w:rsidP="00A00F9E">
      <w:pPr>
        <w:pStyle w:val="NormalWeb"/>
        <w:spacing w:before="120" w:beforeAutospacing="0" w:after="120" w:afterAutospacing="0"/>
        <w:jc w:val="both"/>
      </w:pPr>
      <w:r>
        <w:t xml:space="preserve">Que, el asegurado solicita que </w:t>
      </w:r>
      <w:r w:rsidR="001316AA" w:rsidRPr="0068176E">
        <w:t>………………</w:t>
      </w:r>
      <w:proofErr w:type="gramStart"/>
      <w:r w:rsidR="001316AA" w:rsidRPr="0068176E">
        <w:t>…….</w:t>
      </w:r>
      <w:proofErr w:type="gramEnd"/>
      <w:r>
        <w:t xml:space="preserve">atienda el siniestro ocurrido al contenedor de </w:t>
      </w:r>
      <w:r w:rsidR="001316AA" w:rsidRPr="0068176E">
        <w:t>…………………….</w:t>
      </w:r>
      <w:r w:rsidR="001316AA">
        <w:t xml:space="preserve"> </w:t>
      </w:r>
      <w:r>
        <w:t>(vacío), por las siguientes resumidas razones: 1) Que, el siniestro ocurrido ha sido rechazado por la aseguradora, según su carta de fecha 15 de junio de 2023, indicando que no se encuentra cubierto, debido a que no se estaba transportando mercadería, cuando en realidad el periodo de traslado inicia con el recojo del contenedor en el almacén de retiro. 2) Que, según indicación de la póliza de Transporte, la misma detalla que la cobertura de los contenedores se encuentra apta en el periodo de traslado, el cual no tiene una indicación de cuál es el significado de periodo de traslado. 3) Que, el periodo de traslado se inicia desde el levantamiento del contenedor vacío, el cual no es de propiedad del asegurado, por lo que se asegura en póliza y termina una vez que entrega la mercadería y finalmente dejando el contenedor en el puerto para el envío al exterior (exportación). 4) Que, por tal motivo y como lo detalla el Ajustador en su informe, el siniestro suscitado debe estar cubierto; es absurdo y hay un vacío en dicha condición dado que, al estar transportando el contenedor, el cliente presente un riesgo inminente ante un posible accidente, el cual pasó meses atrás donde la unidad siniestrada se incendió y ocasionó daños (los cuales se podría decir es pérdida total) al contenedor el cual llevaban en el acoplado.</w:t>
      </w:r>
    </w:p>
    <w:p w14:paraId="3845F88D" w14:textId="7A058B3E" w:rsidR="00A00F9E" w:rsidRDefault="00A00F9E" w:rsidP="00A00F9E">
      <w:pPr>
        <w:jc w:val="both"/>
        <w:rPr>
          <w:lang w:val="es-MX"/>
        </w:rPr>
      </w:pPr>
      <w:r>
        <w:t xml:space="preserve">Que, por su parte </w:t>
      </w:r>
      <w:r w:rsidR="001316AA" w:rsidRPr="0068176E">
        <w:t>…………………….</w:t>
      </w:r>
      <w:r>
        <w:t xml:space="preserve">solicita se declare infundada la reclamación, por las siguientes resumidas razones: 1) Que, el 29 de noviembre de 2022, una de las unidades de carga de la asegurada con placa </w:t>
      </w:r>
      <w:r w:rsidR="001316AA" w:rsidRPr="0068176E">
        <w:t>…………………….</w:t>
      </w:r>
      <w:r>
        <w:t xml:space="preserve">, experimentó daños en el contenedor que llevaba, el cual no transportaba ninguna mercadería asegurada, como resultado de un incendio ocasionado por un accidente de tránsito por el impacto con la parte trasera de un vehículo pesado detenido en las proximidades del kilómetro 666 de la carretera Panamericana Norte en el distrito de San Pedro de </w:t>
      </w:r>
      <w:proofErr w:type="spellStart"/>
      <w:r>
        <w:t>LLoc</w:t>
      </w:r>
      <w:proofErr w:type="spellEnd"/>
      <w:r>
        <w:t xml:space="preserve"> – La Libertad. 2) Que, el mismo día se procedió a reportar el siniestro a la aseguradora para que se le pueda dar la cobertura al contenedor, el cual se encontraba amparado por una condición especial de la póliza; en esa misma fecha, se designó como ajustadores a los señores </w:t>
      </w:r>
      <w:r w:rsidR="001316AA" w:rsidRPr="0068176E">
        <w:t>………………</w:t>
      </w:r>
      <w:proofErr w:type="gramStart"/>
      <w:r w:rsidR="001316AA" w:rsidRPr="0068176E">
        <w:t>…….</w:t>
      </w:r>
      <w:proofErr w:type="gramEnd"/>
      <w:r>
        <w:t xml:space="preserve">. 3) Los ajustadores realizaron la inspección el 05 de diciembre de 2022 y solicitaron la documentación necesaria, la misma que fue completada por la asegurada y su bróker el 18 </w:t>
      </w:r>
      <w:r>
        <w:lastRenderedPageBreak/>
        <w:t xml:space="preserve">de mayo de 2023, por lo que el 07 de junio de 2023, los ajustadores procedieron a emitir su informe final de ajuste indicando la procedencia de la cobertura solicitada y su liquidación por la suma de S/. 15,546.50 soles. 4) Que, sin embargo, al no estar la aseguradora conforme con el ajuste y teniendo en cuenta que este no es vinculante para las partes, según ley, con fecha 16 de junio de 2023, se procedió a emitir la carta rechazando la cobertura reclamada al no estar dentro de los límites de los riesgos amparados expresamente por la póliza contratada. 5) Que, el quid de la controversia es determinar si la póliza contratada ofrece cobertura por los daños al contenedor que era transportado por las unidades mencionadas y que no se encontraba trasladando mercadería asegurada al momento del accidente de tránsito, pues recién se encontraba rumbo a recoger la mercadería asegurada. Así, tal como la aseguradora comunicó a la asegurada que se encuentra frente a un supuesto de “no seguro”. 6) Que, es reconocido por las partes que el accidente de tránsito y los daños al contenedor ocurrieron cuando no se estaba trasladando ninguna carga asegurada por la póliza. </w:t>
      </w:r>
      <w:r>
        <w:rPr>
          <w:lang w:val="es-MX"/>
        </w:rPr>
        <w:t>7) Que, según la Asociación Peruana de Empresas de Seguros (APESEG) en su web institucional, se habla sobre el seguro de Transportes de carga y especifica de manera expresa lo siguiente:</w:t>
      </w:r>
    </w:p>
    <w:p w14:paraId="6F5D00DA" w14:textId="77777777" w:rsidR="00A00F9E" w:rsidRDefault="00A00F9E" w:rsidP="00A00F9E">
      <w:pPr>
        <w:jc w:val="both"/>
        <w:rPr>
          <w:lang w:val="es-MX"/>
        </w:rPr>
      </w:pPr>
    </w:p>
    <w:p w14:paraId="5DF69DE9" w14:textId="77777777" w:rsidR="00A00F9E" w:rsidRDefault="00A00F9E" w:rsidP="00A00F9E">
      <w:pPr>
        <w:jc w:val="both"/>
        <w:rPr>
          <w:lang w:val="es-MX"/>
        </w:rPr>
      </w:pPr>
      <w:r>
        <w:rPr>
          <w:lang w:val="es-MX"/>
        </w:rPr>
        <w:t>“(…)</w:t>
      </w:r>
    </w:p>
    <w:p w14:paraId="5914D114" w14:textId="77777777" w:rsidR="00A00F9E" w:rsidRDefault="00A00F9E" w:rsidP="00A00F9E">
      <w:pPr>
        <w:jc w:val="both"/>
        <w:rPr>
          <w:lang w:val="es-MX"/>
        </w:rPr>
      </w:pPr>
    </w:p>
    <w:p w14:paraId="0EA5D984" w14:textId="77777777" w:rsidR="00A00F9E" w:rsidRDefault="00A00F9E" w:rsidP="00A00F9E">
      <w:pPr>
        <w:jc w:val="both"/>
        <w:rPr>
          <w:lang w:val="es-MX"/>
        </w:rPr>
      </w:pPr>
      <w:r>
        <w:rPr>
          <w:lang w:val="es-MX"/>
        </w:rPr>
        <w:t xml:space="preserve">Los riesgos cubiertos por este </w:t>
      </w:r>
      <w:proofErr w:type="gramStart"/>
      <w:r>
        <w:rPr>
          <w:lang w:val="es-MX"/>
        </w:rPr>
        <w:t>seguro,</w:t>
      </w:r>
      <w:proofErr w:type="gramEnd"/>
      <w:r>
        <w:rPr>
          <w:lang w:val="es-MX"/>
        </w:rPr>
        <w:t xml:space="preserve"> se inician en el origen o despacho de la mercadería, desde el momento en que la mercadería queda bien estibada o acondicionada en la nave o vehículo que ha de transportarla, continúa durante el curso ordinario del transporte y finaliza a la entrega de la mercadería”</w:t>
      </w:r>
    </w:p>
    <w:p w14:paraId="0B9649FD" w14:textId="77777777" w:rsidR="00A00F9E" w:rsidRDefault="00A00F9E" w:rsidP="00A00F9E">
      <w:pPr>
        <w:jc w:val="both"/>
        <w:rPr>
          <w:lang w:val="es-MX"/>
        </w:rPr>
      </w:pPr>
    </w:p>
    <w:p w14:paraId="1FA128C2" w14:textId="77777777" w:rsidR="00A00F9E" w:rsidRDefault="00A00F9E" w:rsidP="00A00F9E">
      <w:pPr>
        <w:jc w:val="both"/>
        <w:rPr>
          <w:lang w:val="es-MX"/>
        </w:rPr>
      </w:pPr>
      <w:r>
        <w:rPr>
          <w:lang w:val="es-MX"/>
        </w:rPr>
        <w:t>Que, así mismo, la función del ajustador es de calificar informar y opinar técnicamente sobre el siniestro. Las partes no están obligadas a la opinión del ajustador y cada uno de ellos puede rechazar el informe, en virtud del artículo 75° de la Ley de Contrato de Seguro:</w:t>
      </w:r>
    </w:p>
    <w:p w14:paraId="04A556A6" w14:textId="77777777" w:rsidR="00A00F9E" w:rsidRDefault="00A00F9E" w:rsidP="00A00F9E">
      <w:pPr>
        <w:jc w:val="both"/>
        <w:rPr>
          <w:lang w:val="es-MX"/>
        </w:rPr>
      </w:pPr>
    </w:p>
    <w:p w14:paraId="55F9CC4F" w14:textId="77777777" w:rsidR="00A00F9E" w:rsidRDefault="00A00F9E" w:rsidP="00A00F9E">
      <w:pPr>
        <w:jc w:val="both"/>
        <w:rPr>
          <w:lang w:val="es-MX"/>
        </w:rPr>
      </w:pPr>
      <w:r>
        <w:rPr>
          <w:lang w:val="es-MX"/>
        </w:rPr>
        <w:t>“Artículo 75. Participación del Ajustador o Perito</w:t>
      </w:r>
    </w:p>
    <w:p w14:paraId="6B1FE0C4" w14:textId="77777777" w:rsidR="00A00F9E" w:rsidRDefault="00A00F9E" w:rsidP="00A00F9E">
      <w:pPr>
        <w:jc w:val="both"/>
        <w:rPr>
          <w:lang w:val="es-MX"/>
        </w:rPr>
      </w:pPr>
    </w:p>
    <w:p w14:paraId="40FEB8E3" w14:textId="77777777" w:rsidR="00A00F9E" w:rsidRDefault="00A00F9E" w:rsidP="00A00F9E">
      <w:pPr>
        <w:jc w:val="both"/>
        <w:rPr>
          <w:lang w:val="es-MX"/>
        </w:rPr>
      </w:pPr>
      <w:r>
        <w:rPr>
          <w:lang w:val="es-MX"/>
        </w:rPr>
        <w:t>(…)</w:t>
      </w:r>
    </w:p>
    <w:p w14:paraId="0707B5B5" w14:textId="77777777" w:rsidR="00A00F9E" w:rsidRDefault="00A00F9E" w:rsidP="00A00F9E">
      <w:pPr>
        <w:jc w:val="both"/>
        <w:rPr>
          <w:lang w:val="es-MX"/>
        </w:rPr>
      </w:pPr>
    </w:p>
    <w:p w14:paraId="4DD2A10B" w14:textId="77777777" w:rsidR="00A00F9E" w:rsidRDefault="00A00F9E" w:rsidP="00A00F9E">
      <w:pPr>
        <w:jc w:val="both"/>
        <w:rPr>
          <w:lang w:val="es-MX"/>
        </w:rPr>
      </w:pPr>
      <w:r>
        <w:rPr>
          <w:lang w:val="es-MX"/>
        </w:rPr>
        <w:t>La opinión del ajustador no obliga a las partes y es independiente de ellas” (…)</w:t>
      </w:r>
    </w:p>
    <w:p w14:paraId="2478F6FE" w14:textId="77777777" w:rsidR="00A00F9E" w:rsidRDefault="00A00F9E" w:rsidP="00A00F9E">
      <w:pPr>
        <w:jc w:val="both"/>
        <w:rPr>
          <w:lang w:val="es-PE"/>
        </w:rPr>
      </w:pPr>
    </w:p>
    <w:p w14:paraId="4FA83980" w14:textId="77777777" w:rsidR="00A00F9E" w:rsidRDefault="00A00F9E" w:rsidP="00A00F9E">
      <w:pPr>
        <w:jc w:val="both"/>
        <w:rPr>
          <w:b/>
        </w:rPr>
      </w:pPr>
      <w:r>
        <w:rPr>
          <w:b/>
        </w:rPr>
        <w:t>CONSIDERANDO</w:t>
      </w:r>
    </w:p>
    <w:p w14:paraId="03B2CB6E" w14:textId="77777777" w:rsidR="00A00F9E" w:rsidRDefault="00A00F9E" w:rsidP="00A00F9E">
      <w:pPr>
        <w:jc w:val="both"/>
      </w:pPr>
    </w:p>
    <w:p w14:paraId="7D32EBF6" w14:textId="77777777" w:rsidR="00A00F9E" w:rsidRDefault="00A00F9E" w:rsidP="00A00F9E">
      <w:pPr>
        <w:jc w:val="both"/>
      </w:pPr>
      <w:r>
        <w:rPr>
          <w:b/>
        </w:rPr>
        <w:t>PRIMERO:</w:t>
      </w:r>
      <w: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14:paraId="259334A1" w14:textId="77777777" w:rsidR="00A00F9E" w:rsidRDefault="00A00F9E" w:rsidP="00A00F9E">
      <w:pPr>
        <w:ind w:firstLine="2"/>
        <w:jc w:val="both"/>
      </w:pPr>
      <w:r>
        <w:rPr>
          <w:b/>
        </w:rPr>
        <w:t>SEGUNDO</w:t>
      </w:r>
      <w:r>
        <w:t xml:space="preserve">: Que, así mismo, </w:t>
      </w:r>
      <w:proofErr w:type="gramStart"/>
      <w:r>
        <w:t>de acuerdo a</w:t>
      </w:r>
      <w:proofErr w:type="gramEnd"/>
      <w: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14:paraId="1B56CC7F" w14:textId="77777777" w:rsidR="00A00F9E" w:rsidRDefault="00A00F9E" w:rsidP="00A00F9E">
      <w:pPr>
        <w:ind w:firstLine="2"/>
        <w:jc w:val="both"/>
      </w:pPr>
    </w:p>
    <w:p w14:paraId="6BEFECF7" w14:textId="77777777" w:rsidR="00A00F9E" w:rsidRDefault="00A00F9E" w:rsidP="00A00F9E">
      <w:pPr>
        <w:ind w:firstLine="2"/>
        <w:jc w:val="both"/>
      </w:pPr>
      <w:r>
        <w:rPr>
          <w:b/>
        </w:rPr>
        <w:lastRenderedPageBreak/>
        <w:t xml:space="preserve">TERCERO </w:t>
      </w:r>
      <w:r>
        <w:t xml:space="preserve">: Que el artículo 1 de la Ley </w:t>
      </w:r>
      <w:proofErr w:type="spellStart"/>
      <w:r>
        <w:t>N°</w:t>
      </w:r>
      <w:proofErr w:type="spellEnd"/>
      <w: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14:paraId="6E62AED9" w14:textId="77777777" w:rsidR="00A00F9E" w:rsidRDefault="00A00F9E" w:rsidP="00A00F9E">
      <w:pPr>
        <w:ind w:firstLine="2"/>
        <w:jc w:val="both"/>
      </w:pPr>
    </w:p>
    <w:p w14:paraId="5ADAA30E" w14:textId="77777777" w:rsidR="00A00F9E" w:rsidRDefault="00A00F9E" w:rsidP="00A00F9E">
      <w:pPr>
        <w:ind w:firstLine="2"/>
        <w:jc w:val="both"/>
      </w:pPr>
      <w:r>
        <w:rPr>
          <w:b/>
        </w:rPr>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14:paraId="10AE4367" w14:textId="77777777" w:rsidR="00A00F9E" w:rsidRDefault="00A00F9E" w:rsidP="00A00F9E">
      <w:pPr>
        <w:ind w:firstLine="2"/>
        <w:jc w:val="both"/>
      </w:pPr>
    </w:p>
    <w:p w14:paraId="085C8ECD" w14:textId="77777777" w:rsidR="00A00F9E" w:rsidRDefault="00A00F9E" w:rsidP="00A00F9E">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14:paraId="61DF13C8" w14:textId="77777777" w:rsidR="00A00F9E" w:rsidRDefault="00A00F9E" w:rsidP="00A00F9E">
      <w:pPr>
        <w:ind w:firstLine="2"/>
        <w:jc w:val="both"/>
      </w:pPr>
    </w:p>
    <w:p w14:paraId="4606BA2B" w14:textId="0998EB95" w:rsidR="00A00F9E" w:rsidRDefault="00A00F9E" w:rsidP="00A00F9E">
      <w:pPr>
        <w:ind w:firstLine="2"/>
        <w:jc w:val="both"/>
      </w:pPr>
      <w:r>
        <w:rPr>
          <w:b/>
        </w:rPr>
        <w:t xml:space="preserve">SEXTO: </w:t>
      </w:r>
      <w:r>
        <w:t xml:space="preserve">Que, de acuerdo a los términos contenidos en la reclamación, a la contestación de la misma y a lo tratado en la audiencia de vista, la materia controvertida sometida al conocimiento de este colegiado radica en determinar si el rechazo del siniestro comunicado por la aseguradora en su carta </w:t>
      </w:r>
      <w:r w:rsidR="001316AA" w:rsidRPr="0068176E">
        <w:t>………………</w:t>
      </w:r>
      <w:proofErr w:type="gramStart"/>
      <w:r w:rsidR="001316AA" w:rsidRPr="0068176E">
        <w:t>…….</w:t>
      </w:r>
      <w:proofErr w:type="gramEnd"/>
      <w:r>
        <w:t xml:space="preserve">se encuentra sustentado de acuerdo a las Condiciones Generales y Particulares de la Póliza de Seguro de Transportes contratada y a la Ley </w:t>
      </w:r>
      <w:proofErr w:type="spellStart"/>
      <w:r>
        <w:t>N°</w:t>
      </w:r>
      <w:proofErr w:type="spellEnd"/>
      <w:r>
        <w:t xml:space="preserve"> 29946, Ley de Contrato de Seguros.</w:t>
      </w:r>
    </w:p>
    <w:p w14:paraId="0B20EDA6" w14:textId="77777777" w:rsidR="00A00F9E" w:rsidRDefault="00A00F9E" w:rsidP="00A00F9E">
      <w:pPr>
        <w:ind w:firstLine="2"/>
        <w:jc w:val="both"/>
      </w:pPr>
    </w:p>
    <w:p w14:paraId="0949AD9C" w14:textId="77777777" w:rsidR="00A00F9E" w:rsidRDefault="00A00F9E" w:rsidP="00A00F9E">
      <w:pPr>
        <w:jc w:val="both"/>
      </w:pPr>
      <w:r>
        <w:rPr>
          <w:b/>
        </w:rPr>
        <w:t>SETIMO</w:t>
      </w:r>
      <w:r>
        <w:rPr>
          <w:b/>
          <w:u w:val="single"/>
        </w:rPr>
        <w:t>:</w:t>
      </w:r>
      <w:r>
        <w:t xml:space="preserve"> Que, el rechazo indicado por la aseguradora en el Considerando </w:t>
      </w:r>
      <w:proofErr w:type="gramStart"/>
      <w:r>
        <w:t>anterior,</w:t>
      </w:r>
      <w:proofErr w:type="gramEnd"/>
      <w:r>
        <w:t xml:space="preserve"> se sustenta en que la póliza contratada establece en sus condiciones especiales lo siguiente:</w:t>
      </w:r>
    </w:p>
    <w:p w14:paraId="6A95E4E7" w14:textId="77777777" w:rsidR="00A00F9E" w:rsidRDefault="00A00F9E" w:rsidP="00A00F9E">
      <w:pPr>
        <w:jc w:val="both"/>
      </w:pPr>
    </w:p>
    <w:p w14:paraId="137B6AB5" w14:textId="77777777" w:rsidR="00A00F9E" w:rsidRDefault="00A00F9E" w:rsidP="00A00F9E">
      <w:pPr>
        <w:jc w:val="both"/>
      </w:pPr>
      <w:r>
        <w:t>(…)</w:t>
      </w:r>
    </w:p>
    <w:p w14:paraId="00B94DBE" w14:textId="77777777" w:rsidR="00A00F9E" w:rsidRDefault="00A00F9E" w:rsidP="00A00F9E">
      <w:pPr>
        <w:jc w:val="both"/>
      </w:pPr>
    </w:p>
    <w:p w14:paraId="5FE81709" w14:textId="77777777" w:rsidR="00A00F9E" w:rsidRDefault="00A00F9E" w:rsidP="00A00F9E">
      <w:pPr>
        <w:jc w:val="both"/>
      </w:pPr>
      <w:r>
        <w:t>“V. DESCRIPCION DE LA MERCANCIA</w:t>
      </w:r>
    </w:p>
    <w:p w14:paraId="65C8AA22" w14:textId="77777777" w:rsidR="00A00F9E" w:rsidRDefault="00A00F9E" w:rsidP="00A00F9E">
      <w:pPr>
        <w:jc w:val="both"/>
      </w:pPr>
    </w:p>
    <w:p w14:paraId="5E33B4F0" w14:textId="77777777" w:rsidR="00A00F9E" w:rsidRDefault="00A00F9E" w:rsidP="00A00F9E">
      <w:pPr>
        <w:jc w:val="both"/>
      </w:pPr>
      <w:r>
        <w:t>Mercadería de terceros bajo su responsabilidad, custodia y control (solo para productos refrigerados tales como perecibles frescos, frutas, vegetales, café y similares).</w:t>
      </w:r>
    </w:p>
    <w:p w14:paraId="00B14C2F" w14:textId="77777777" w:rsidR="00A00F9E" w:rsidRDefault="00A00F9E" w:rsidP="00A00F9E">
      <w:pPr>
        <w:jc w:val="both"/>
      </w:pPr>
    </w:p>
    <w:p w14:paraId="2CC45741" w14:textId="77777777" w:rsidR="00A00F9E" w:rsidRDefault="00A00F9E" w:rsidP="00A00F9E">
      <w:pPr>
        <w:pStyle w:val="Prrafodelista"/>
        <w:numPr>
          <w:ilvl w:val="0"/>
          <w:numId w:val="22"/>
        </w:numPr>
        <w:jc w:val="both"/>
        <w:rPr>
          <w:lang w:val="es-MX"/>
        </w:rPr>
      </w:pPr>
      <w:r>
        <w:rPr>
          <w:lang w:val="es-MX"/>
        </w:rPr>
        <w:t>Arándanos</w:t>
      </w:r>
    </w:p>
    <w:p w14:paraId="03542A97" w14:textId="77777777" w:rsidR="00A00F9E" w:rsidRDefault="00A00F9E" w:rsidP="00A00F9E">
      <w:pPr>
        <w:pStyle w:val="Prrafodelista"/>
        <w:numPr>
          <w:ilvl w:val="0"/>
          <w:numId w:val="22"/>
        </w:numPr>
        <w:jc w:val="both"/>
        <w:rPr>
          <w:lang w:val="es-MX"/>
        </w:rPr>
      </w:pPr>
      <w:r>
        <w:rPr>
          <w:lang w:val="es-MX"/>
        </w:rPr>
        <w:t>Palta</w:t>
      </w:r>
    </w:p>
    <w:p w14:paraId="4EF296E5" w14:textId="77777777" w:rsidR="00A00F9E" w:rsidRDefault="00A00F9E" w:rsidP="00A00F9E">
      <w:pPr>
        <w:pStyle w:val="Prrafodelista"/>
        <w:numPr>
          <w:ilvl w:val="0"/>
          <w:numId w:val="22"/>
        </w:numPr>
        <w:jc w:val="both"/>
        <w:rPr>
          <w:lang w:val="es-MX"/>
        </w:rPr>
      </w:pPr>
      <w:r>
        <w:rPr>
          <w:lang w:val="es-MX"/>
        </w:rPr>
        <w:t xml:space="preserve">Uva </w:t>
      </w:r>
    </w:p>
    <w:p w14:paraId="4B939B95" w14:textId="77777777" w:rsidR="00A00F9E" w:rsidRDefault="00A00F9E" w:rsidP="00A00F9E">
      <w:pPr>
        <w:pStyle w:val="Prrafodelista"/>
        <w:numPr>
          <w:ilvl w:val="0"/>
          <w:numId w:val="22"/>
        </w:numPr>
        <w:jc w:val="both"/>
        <w:rPr>
          <w:lang w:val="es-MX"/>
        </w:rPr>
      </w:pPr>
      <w:r>
        <w:rPr>
          <w:lang w:val="es-MX"/>
        </w:rPr>
        <w:t>Espárragos</w:t>
      </w:r>
    </w:p>
    <w:p w14:paraId="78C487C1" w14:textId="77777777" w:rsidR="00A00F9E" w:rsidRDefault="00A00F9E" w:rsidP="00A00F9E">
      <w:pPr>
        <w:pStyle w:val="Prrafodelista"/>
        <w:numPr>
          <w:ilvl w:val="0"/>
          <w:numId w:val="22"/>
        </w:numPr>
        <w:jc w:val="both"/>
        <w:rPr>
          <w:lang w:val="es-MX"/>
        </w:rPr>
      </w:pPr>
      <w:r>
        <w:rPr>
          <w:lang w:val="es-MX"/>
        </w:rPr>
        <w:t>Mango</w:t>
      </w:r>
    </w:p>
    <w:p w14:paraId="2698F525" w14:textId="77777777" w:rsidR="00A00F9E" w:rsidRDefault="00A00F9E" w:rsidP="00A00F9E">
      <w:pPr>
        <w:pStyle w:val="Prrafodelista"/>
        <w:numPr>
          <w:ilvl w:val="0"/>
          <w:numId w:val="22"/>
        </w:numPr>
        <w:jc w:val="both"/>
        <w:rPr>
          <w:lang w:val="es-MX"/>
        </w:rPr>
      </w:pPr>
      <w:r>
        <w:rPr>
          <w:lang w:val="es-MX"/>
        </w:rPr>
        <w:t>Banano</w:t>
      </w:r>
    </w:p>
    <w:p w14:paraId="550153FF" w14:textId="77777777" w:rsidR="00A00F9E" w:rsidRDefault="00A00F9E" w:rsidP="00A00F9E">
      <w:pPr>
        <w:pStyle w:val="Prrafodelista"/>
        <w:numPr>
          <w:ilvl w:val="0"/>
          <w:numId w:val="22"/>
        </w:numPr>
        <w:jc w:val="both"/>
        <w:rPr>
          <w:lang w:val="es-MX"/>
        </w:rPr>
      </w:pPr>
      <w:r>
        <w:rPr>
          <w:lang w:val="es-MX"/>
        </w:rPr>
        <w:t>Café</w:t>
      </w:r>
    </w:p>
    <w:p w14:paraId="2F004963" w14:textId="77777777" w:rsidR="00A00F9E" w:rsidRDefault="00A00F9E" w:rsidP="00A00F9E">
      <w:pPr>
        <w:pStyle w:val="Prrafodelista"/>
        <w:numPr>
          <w:ilvl w:val="0"/>
          <w:numId w:val="22"/>
        </w:numPr>
        <w:jc w:val="both"/>
        <w:rPr>
          <w:lang w:val="es-MX"/>
        </w:rPr>
      </w:pPr>
      <w:r>
        <w:rPr>
          <w:lang w:val="es-MX"/>
        </w:rPr>
        <w:t>Pimiento</w:t>
      </w:r>
    </w:p>
    <w:p w14:paraId="390C1616" w14:textId="77777777" w:rsidR="00A00F9E" w:rsidRDefault="00A00F9E" w:rsidP="00A00F9E">
      <w:pPr>
        <w:pStyle w:val="Prrafodelista"/>
        <w:numPr>
          <w:ilvl w:val="0"/>
          <w:numId w:val="22"/>
        </w:numPr>
        <w:jc w:val="both"/>
        <w:rPr>
          <w:lang w:val="es-MX"/>
        </w:rPr>
      </w:pPr>
      <w:r>
        <w:rPr>
          <w:lang w:val="es-MX"/>
        </w:rPr>
        <w:t>Cebolla</w:t>
      </w:r>
    </w:p>
    <w:p w14:paraId="1FB80989" w14:textId="77777777" w:rsidR="00A00F9E" w:rsidRDefault="00A00F9E" w:rsidP="00A00F9E">
      <w:pPr>
        <w:pStyle w:val="Prrafodelista"/>
        <w:numPr>
          <w:ilvl w:val="0"/>
          <w:numId w:val="22"/>
        </w:numPr>
        <w:jc w:val="both"/>
        <w:rPr>
          <w:lang w:val="es-MX"/>
        </w:rPr>
      </w:pPr>
      <w:r>
        <w:rPr>
          <w:lang w:val="es-MX"/>
        </w:rPr>
        <w:t>Maracuyá</w:t>
      </w:r>
    </w:p>
    <w:p w14:paraId="72528171" w14:textId="77777777" w:rsidR="00A00F9E" w:rsidRDefault="00A00F9E" w:rsidP="00A00F9E">
      <w:pPr>
        <w:pStyle w:val="Prrafodelista"/>
        <w:numPr>
          <w:ilvl w:val="0"/>
          <w:numId w:val="22"/>
        </w:numPr>
        <w:jc w:val="both"/>
        <w:rPr>
          <w:lang w:val="es-MX"/>
        </w:rPr>
      </w:pPr>
      <w:r>
        <w:rPr>
          <w:lang w:val="es-MX"/>
        </w:rPr>
        <w:t>Ají de Paprika</w:t>
      </w:r>
    </w:p>
    <w:p w14:paraId="623CC07D" w14:textId="77777777" w:rsidR="00A00F9E" w:rsidRDefault="00A00F9E" w:rsidP="00A00F9E">
      <w:pPr>
        <w:pStyle w:val="Prrafodelista"/>
        <w:numPr>
          <w:ilvl w:val="0"/>
          <w:numId w:val="22"/>
        </w:numPr>
        <w:jc w:val="both"/>
        <w:rPr>
          <w:lang w:val="es-MX"/>
        </w:rPr>
      </w:pPr>
      <w:r>
        <w:rPr>
          <w:lang w:val="es-MX"/>
        </w:rPr>
        <w:t>Productos Hidrobiológicos</w:t>
      </w:r>
    </w:p>
    <w:p w14:paraId="4FB15FBD" w14:textId="77777777" w:rsidR="00A00F9E" w:rsidRDefault="00A00F9E" w:rsidP="00A00F9E">
      <w:pPr>
        <w:pStyle w:val="Prrafodelista"/>
        <w:numPr>
          <w:ilvl w:val="0"/>
          <w:numId w:val="22"/>
        </w:numPr>
        <w:jc w:val="both"/>
        <w:rPr>
          <w:lang w:val="es-MX"/>
        </w:rPr>
      </w:pPr>
      <w:r>
        <w:rPr>
          <w:lang w:val="es-MX"/>
        </w:rPr>
        <w:t>Alimentos para langostinos</w:t>
      </w:r>
    </w:p>
    <w:p w14:paraId="62B2B7D0" w14:textId="77777777" w:rsidR="00A00F9E" w:rsidRDefault="00A00F9E" w:rsidP="00A00F9E">
      <w:pPr>
        <w:jc w:val="both"/>
        <w:rPr>
          <w:lang w:val="es-MX"/>
        </w:rPr>
      </w:pPr>
    </w:p>
    <w:p w14:paraId="7D42A4D0" w14:textId="77777777" w:rsidR="00A00F9E" w:rsidRDefault="00A00F9E" w:rsidP="00A00F9E">
      <w:pPr>
        <w:jc w:val="both"/>
        <w:rPr>
          <w:lang w:val="es-MX"/>
        </w:rPr>
      </w:pPr>
      <w:r>
        <w:rPr>
          <w:lang w:val="es-MX"/>
        </w:rPr>
        <w:lastRenderedPageBreak/>
        <w:t>Se incluye a los Contenedores utilizados para el transporte de la mercadería asegurada en esta póliza. La cobertura de los contenedores está limitada a los daños y/o pérdidas suscitadas en los periodos de traslado de la carga asegurada en esta póliza.</w:t>
      </w:r>
    </w:p>
    <w:p w14:paraId="00B9C23E" w14:textId="77777777" w:rsidR="00A00F9E" w:rsidRDefault="00A00F9E" w:rsidP="00A00F9E">
      <w:pPr>
        <w:pStyle w:val="NormalWeb"/>
        <w:spacing w:before="120" w:beforeAutospacing="0" w:after="120" w:afterAutospacing="0"/>
        <w:jc w:val="both"/>
        <w:rPr>
          <w:lang w:val="es-PE"/>
        </w:rPr>
      </w:pPr>
      <w:r>
        <w:rPr>
          <w:b/>
        </w:rPr>
        <w:t>OCTAVO</w:t>
      </w:r>
      <w:r>
        <w:t xml:space="preserve">: Que, en respuesta a lo mencionado por la aseguradora en el Considerando Sétimo, el asegurado manifestó su disconformidad con el rechazo indicado, por lo siguiente: </w:t>
      </w:r>
    </w:p>
    <w:p w14:paraId="715D6F9B" w14:textId="77777777" w:rsidR="00A00F9E" w:rsidRDefault="00A00F9E" w:rsidP="00A00F9E">
      <w:pPr>
        <w:pStyle w:val="NormalWeb"/>
        <w:numPr>
          <w:ilvl w:val="0"/>
          <w:numId w:val="23"/>
        </w:numPr>
        <w:spacing w:before="120" w:beforeAutospacing="0" w:after="120" w:afterAutospacing="0"/>
        <w:jc w:val="both"/>
      </w:pPr>
      <w:r>
        <w:t xml:space="preserve">Que, el siniestro ocurrido ha sido rechazado por la aseguradora, indicando que no se encuentra cubierto, debido a que no se estaba transportando mercadería, cuando en realidad el periodo de traslado inicia con el recojo del contenedor en el almacén de retiro. </w:t>
      </w:r>
    </w:p>
    <w:p w14:paraId="288F7829" w14:textId="77777777" w:rsidR="00A00F9E" w:rsidRDefault="00A00F9E" w:rsidP="00A00F9E">
      <w:pPr>
        <w:pStyle w:val="NormalWeb"/>
        <w:numPr>
          <w:ilvl w:val="0"/>
          <w:numId w:val="23"/>
        </w:numPr>
        <w:spacing w:before="120" w:beforeAutospacing="0" w:after="120" w:afterAutospacing="0"/>
        <w:jc w:val="both"/>
      </w:pPr>
      <w:r>
        <w:t xml:space="preserve">Que, según indicación de la póliza de Transporte, la misma detalla que la cobertura de los contenedores se encuentra apta en el periodo de traslado, el cual no tiene una indicación de cuál es el significado de periodo de traslado. </w:t>
      </w:r>
    </w:p>
    <w:p w14:paraId="23017CA9" w14:textId="77777777" w:rsidR="00A00F9E" w:rsidRDefault="00A00F9E" w:rsidP="00A00F9E">
      <w:pPr>
        <w:pStyle w:val="NormalWeb"/>
        <w:numPr>
          <w:ilvl w:val="0"/>
          <w:numId w:val="23"/>
        </w:numPr>
        <w:spacing w:before="120" w:beforeAutospacing="0" w:after="120" w:afterAutospacing="0"/>
        <w:jc w:val="both"/>
      </w:pPr>
      <w:r>
        <w:t xml:space="preserve">Que, el periodo de traslado se inicia desde el levantamiento del contenedor vacío, el cual no es de propiedad del asegurado, por lo que se asegura en póliza y termina una vez que entrega la mercadería y finalmente dejando el contenedor en el puerto para el envío al exterior (exportación). </w:t>
      </w:r>
    </w:p>
    <w:p w14:paraId="0B1828FA" w14:textId="77777777" w:rsidR="00A00F9E" w:rsidRDefault="00A00F9E" w:rsidP="00A00F9E">
      <w:pPr>
        <w:pStyle w:val="NormalWeb"/>
        <w:numPr>
          <w:ilvl w:val="0"/>
          <w:numId w:val="23"/>
        </w:numPr>
        <w:spacing w:before="120" w:beforeAutospacing="0" w:after="120" w:afterAutospacing="0"/>
        <w:jc w:val="both"/>
      </w:pPr>
      <w:r>
        <w:t>Que, por tal motivo y como lo detalla el Ajustador en su informe, el siniestro suscitado debe estar cubierto; es absurdo y hay un vacío en dicha condición dado que, al estar transportando el contenedor, el cliente presente un riesgo inminente ante un posible accidente, el cual pasó meses atrás donde la unidad siniestrada se incendió y ocasionó daños (los cuales se podría decir es pérdida total) al contenedor el cual llevaban en el acoplado.</w:t>
      </w:r>
    </w:p>
    <w:p w14:paraId="38E8C088" w14:textId="77777777" w:rsidR="00A00F9E" w:rsidRDefault="00A00F9E" w:rsidP="00A00F9E">
      <w:pPr>
        <w:pStyle w:val="NormalWeb"/>
        <w:spacing w:before="120" w:beforeAutospacing="0" w:after="120" w:afterAutospacing="0"/>
        <w:jc w:val="both"/>
      </w:pPr>
      <w:r>
        <w:rPr>
          <w:b/>
          <w:bCs/>
        </w:rPr>
        <w:t xml:space="preserve">NOVENO: </w:t>
      </w:r>
      <w:r>
        <w:t xml:space="preserve">Que, </w:t>
      </w:r>
      <w:proofErr w:type="gramStart"/>
      <w:r>
        <w:t>en relación a</w:t>
      </w:r>
      <w:proofErr w:type="gramEnd"/>
      <w:r>
        <w:t xml:space="preserve"> lo manifestado por la aseguradora y el reclamante en los Considerandos Séptimo y Octavo y, de acuerdo al análisis de los documentos que obran en el expediente, este colegiado aprecia lo siguiente:</w:t>
      </w:r>
    </w:p>
    <w:p w14:paraId="542F06B5" w14:textId="77777777" w:rsidR="00A00F9E" w:rsidRDefault="00A00F9E" w:rsidP="00A00F9E">
      <w:pPr>
        <w:pStyle w:val="NormalWeb"/>
        <w:numPr>
          <w:ilvl w:val="0"/>
          <w:numId w:val="24"/>
        </w:numPr>
        <w:spacing w:before="120" w:beforeAutospacing="0" w:after="120" w:afterAutospacing="0"/>
        <w:jc w:val="both"/>
      </w:pPr>
      <w:r>
        <w:t xml:space="preserve">Que, la Póliza de Transporte contratada </w:t>
      </w:r>
      <w:r>
        <w:rPr>
          <w:b/>
          <w:bCs/>
        </w:rPr>
        <w:t xml:space="preserve">cubre la mercadería que se transporte, </w:t>
      </w:r>
      <w:r>
        <w:t>la misma que en sus Condiciones Especiales establece lo siguiente:</w:t>
      </w:r>
    </w:p>
    <w:p w14:paraId="2B213DC6" w14:textId="77777777" w:rsidR="00A00F9E" w:rsidRDefault="00A00F9E" w:rsidP="00A00F9E">
      <w:pPr>
        <w:jc w:val="both"/>
      </w:pPr>
      <w:r>
        <w:t>(…)</w:t>
      </w:r>
    </w:p>
    <w:p w14:paraId="354B9D9C" w14:textId="77777777" w:rsidR="00A00F9E" w:rsidRDefault="00A00F9E" w:rsidP="00A00F9E">
      <w:pPr>
        <w:jc w:val="both"/>
      </w:pPr>
    </w:p>
    <w:p w14:paraId="30EA4ADB" w14:textId="77777777" w:rsidR="00A00F9E" w:rsidRDefault="00A00F9E" w:rsidP="00A00F9E">
      <w:pPr>
        <w:jc w:val="both"/>
        <w:rPr>
          <w:b/>
          <w:bCs/>
          <w:i/>
          <w:iCs/>
        </w:rPr>
      </w:pPr>
      <w:r>
        <w:rPr>
          <w:b/>
          <w:bCs/>
          <w:i/>
          <w:iCs/>
        </w:rPr>
        <w:t>“V. DESCRIPCION DE LA MERCANCIA</w:t>
      </w:r>
    </w:p>
    <w:p w14:paraId="27467D97" w14:textId="77777777" w:rsidR="00A00F9E" w:rsidRDefault="00A00F9E" w:rsidP="00A00F9E">
      <w:pPr>
        <w:jc w:val="both"/>
        <w:rPr>
          <w:b/>
          <w:bCs/>
          <w:i/>
          <w:iCs/>
        </w:rPr>
      </w:pPr>
    </w:p>
    <w:p w14:paraId="564CCF03" w14:textId="77777777" w:rsidR="00A00F9E" w:rsidRDefault="00A00F9E" w:rsidP="00A00F9E">
      <w:pPr>
        <w:jc w:val="both"/>
        <w:rPr>
          <w:b/>
          <w:bCs/>
          <w:i/>
          <w:iCs/>
        </w:rPr>
      </w:pPr>
      <w:r>
        <w:rPr>
          <w:b/>
          <w:bCs/>
          <w:i/>
          <w:iCs/>
        </w:rPr>
        <w:t>Mercadería de terceros bajo su responsabilidad, custodia y control (solo para productos refrigerados tales como perecibles frescos, frutas, vegetales, café y similares).</w:t>
      </w:r>
    </w:p>
    <w:p w14:paraId="5BAE9907" w14:textId="77777777" w:rsidR="00A00F9E" w:rsidRDefault="00A00F9E" w:rsidP="00A00F9E">
      <w:pPr>
        <w:jc w:val="both"/>
        <w:rPr>
          <w:b/>
          <w:bCs/>
          <w:i/>
          <w:iCs/>
        </w:rPr>
      </w:pPr>
    </w:p>
    <w:p w14:paraId="543193CF" w14:textId="77777777" w:rsidR="00A00F9E" w:rsidRDefault="00A00F9E" w:rsidP="00A00F9E">
      <w:pPr>
        <w:pStyle w:val="Prrafodelista"/>
        <w:numPr>
          <w:ilvl w:val="0"/>
          <w:numId w:val="22"/>
        </w:numPr>
        <w:jc w:val="both"/>
        <w:rPr>
          <w:b/>
          <w:bCs/>
          <w:i/>
          <w:iCs/>
          <w:lang w:val="es-MX"/>
        </w:rPr>
      </w:pPr>
      <w:r>
        <w:rPr>
          <w:b/>
          <w:bCs/>
          <w:i/>
          <w:iCs/>
          <w:lang w:val="es-MX"/>
        </w:rPr>
        <w:t>Arándanos</w:t>
      </w:r>
    </w:p>
    <w:p w14:paraId="0D00461E" w14:textId="77777777" w:rsidR="00A00F9E" w:rsidRDefault="00A00F9E" w:rsidP="00A00F9E">
      <w:pPr>
        <w:pStyle w:val="Prrafodelista"/>
        <w:numPr>
          <w:ilvl w:val="0"/>
          <w:numId w:val="22"/>
        </w:numPr>
        <w:jc w:val="both"/>
        <w:rPr>
          <w:b/>
          <w:bCs/>
          <w:i/>
          <w:iCs/>
          <w:lang w:val="es-MX"/>
        </w:rPr>
      </w:pPr>
      <w:r>
        <w:rPr>
          <w:b/>
          <w:bCs/>
          <w:i/>
          <w:iCs/>
          <w:lang w:val="es-MX"/>
        </w:rPr>
        <w:t>Palta</w:t>
      </w:r>
    </w:p>
    <w:p w14:paraId="5E8E9F2C" w14:textId="77777777" w:rsidR="00A00F9E" w:rsidRDefault="00A00F9E" w:rsidP="00A00F9E">
      <w:pPr>
        <w:pStyle w:val="Prrafodelista"/>
        <w:numPr>
          <w:ilvl w:val="0"/>
          <w:numId w:val="22"/>
        </w:numPr>
        <w:jc w:val="both"/>
        <w:rPr>
          <w:b/>
          <w:bCs/>
          <w:i/>
          <w:iCs/>
          <w:lang w:val="es-MX"/>
        </w:rPr>
      </w:pPr>
      <w:r>
        <w:rPr>
          <w:b/>
          <w:bCs/>
          <w:i/>
          <w:iCs/>
          <w:lang w:val="es-MX"/>
        </w:rPr>
        <w:t xml:space="preserve">Uva </w:t>
      </w:r>
    </w:p>
    <w:p w14:paraId="207D569E" w14:textId="77777777" w:rsidR="00A00F9E" w:rsidRDefault="00A00F9E" w:rsidP="00A00F9E">
      <w:pPr>
        <w:pStyle w:val="Prrafodelista"/>
        <w:numPr>
          <w:ilvl w:val="0"/>
          <w:numId w:val="22"/>
        </w:numPr>
        <w:jc w:val="both"/>
        <w:rPr>
          <w:b/>
          <w:bCs/>
          <w:i/>
          <w:iCs/>
          <w:lang w:val="es-MX"/>
        </w:rPr>
      </w:pPr>
      <w:r>
        <w:rPr>
          <w:b/>
          <w:bCs/>
          <w:i/>
          <w:iCs/>
          <w:lang w:val="es-MX"/>
        </w:rPr>
        <w:t>Espárragos</w:t>
      </w:r>
    </w:p>
    <w:p w14:paraId="0370BA01" w14:textId="77777777" w:rsidR="00A00F9E" w:rsidRDefault="00A00F9E" w:rsidP="00A00F9E">
      <w:pPr>
        <w:pStyle w:val="Prrafodelista"/>
        <w:numPr>
          <w:ilvl w:val="0"/>
          <w:numId w:val="22"/>
        </w:numPr>
        <w:jc w:val="both"/>
        <w:rPr>
          <w:b/>
          <w:bCs/>
          <w:i/>
          <w:iCs/>
          <w:lang w:val="es-MX"/>
        </w:rPr>
      </w:pPr>
      <w:r>
        <w:rPr>
          <w:b/>
          <w:bCs/>
          <w:i/>
          <w:iCs/>
          <w:lang w:val="es-MX"/>
        </w:rPr>
        <w:t>Mango</w:t>
      </w:r>
    </w:p>
    <w:p w14:paraId="169C5A3C" w14:textId="77777777" w:rsidR="00A00F9E" w:rsidRDefault="00A00F9E" w:rsidP="00A00F9E">
      <w:pPr>
        <w:pStyle w:val="Prrafodelista"/>
        <w:numPr>
          <w:ilvl w:val="0"/>
          <w:numId w:val="22"/>
        </w:numPr>
        <w:jc w:val="both"/>
        <w:rPr>
          <w:b/>
          <w:bCs/>
          <w:i/>
          <w:iCs/>
          <w:lang w:val="es-MX"/>
        </w:rPr>
      </w:pPr>
      <w:r>
        <w:rPr>
          <w:b/>
          <w:bCs/>
          <w:i/>
          <w:iCs/>
          <w:lang w:val="es-MX"/>
        </w:rPr>
        <w:t>Banano</w:t>
      </w:r>
    </w:p>
    <w:p w14:paraId="073E672C" w14:textId="77777777" w:rsidR="00A00F9E" w:rsidRDefault="00A00F9E" w:rsidP="00A00F9E">
      <w:pPr>
        <w:pStyle w:val="Prrafodelista"/>
        <w:numPr>
          <w:ilvl w:val="0"/>
          <w:numId w:val="22"/>
        </w:numPr>
        <w:jc w:val="both"/>
        <w:rPr>
          <w:b/>
          <w:bCs/>
          <w:i/>
          <w:iCs/>
          <w:lang w:val="es-MX"/>
        </w:rPr>
      </w:pPr>
      <w:r>
        <w:rPr>
          <w:b/>
          <w:bCs/>
          <w:i/>
          <w:iCs/>
          <w:lang w:val="es-MX"/>
        </w:rPr>
        <w:t>Café</w:t>
      </w:r>
    </w:p>
    <w:p w14:paraId="0008BF61" w14:textId="77777777" w:rsidR="00A00F9E" w:rsidRDefault="00A00F9E" w:rsidP="00A00F9E">
      <w:pPr>
        <w:pStyle w:val="Prrafodelista"/>
        <w:numPr>
          <w:ilvl w:val="0"/>
          <w:numId w:val="22"/>
        </w:numPr>
        <w:jc w:val="both"/>
        <w:rPr>
          <w:b/>
          <w:bCs/>
          <w:i/>
          <w:iCs/>
          <w:lang w:val="es-MX"/>
        </w:rPr>
      </w:pPr>
      <w:r>
        <w:rPr>
          <w:b/>
          <w:bCs/>
          <w:i/>
          <w:iCs/>
          <w:lang w:val="es-MX"/>
        </w:rPr>
        <w:t>Pimiento</w:t>
      </w:r>
    </w:p>
    <w:p w14:paraId="6AA2AF26" w14:textId="77777777" w:rsidR="00A00F9E" w:rsidRDefault="00A00F9E" w:rsidP="00A00F9E">
      <w:pPr>
        <w:pStyle w:val="Prrafodelista"/>
        <w:numPr>
          <w:ilvl w:val="0"/>
          <w:numId w:val="22"/>
        </w:numPr>
        <w:jc w:val="both"/>
        <w:rPr>
          <w:b/>
          <w:bCs/>
          <w:i/>
          <w:iCs/>
          <w:lang w:val="es-MX"/>
        </w:rPr>
      </w:pPr>
      <w:r>
        <w:rPr>
          <w:b/>
          <w:bCs/>
          <w:i/>
          <w:iCs/>
          <w:lang w:val="es-MX"/>
        </w:rPr>
        <w:t>Cebolla</w:t>
      </w:r>
    </w:p>
    <w:p w14:paraId="7E262682" w14:textId="77777777" w:rsidR="00A00F9E" w:rsidRDefault="00A00F9E" w:rsidP="00A00F9E">
      <w:pPr>
        <w:pStyle w:val="Prrafodelista"/>
        <w:numPr>
          <w:ilvl w:val="0"/>
          <w:numId w:val="22"/>
        </w:numPr>
        <w:jc w:val="both"/>
        <w:rPr>
          <w:b/>
          <w:bCs/>
          <w:i/>
          <w:iCs/>
          <w:lang w:val="es-MX"/>
        </w:rPr>
      </w:pPr>
      <w:r>
        <w:rPr>
          <w:b/>
          <w:bCs/>
          <w:i/>
          <w:iCs/>
          <w:lang w:val="es-MX"/>
        </w:rPr>
        <w:t>Maracuyá</w:t>
      </w:r>
    </w:p>
    <w:p w14:paraId="18A051AC" w14:textId="77777777" w:rsidR="00A00F9E" w:rsidRDefault="00A00F9E" w:rsidP="00A00F9E">
      <w:pPr>
        <w:pStyle w:val="Prrafodelista"/>
        <w:numPr>
          <w:ilvl w:val="0"/>
          <w:numId w:val="22"/>
        </w:numPr>
        <w:jc w:val="both"/>
        <w:rPr>
          <w:b/>
          <w:bCs/>
          <w:i/>
          <w:iCs/>
          <w:lang w:val="es-MX"/>
        </w:rPr>
      </w:pPr>
      <w:r>
        <w:rPr>
          <w:b/>
          <w:bCs/>
          <w:i/>
          <w:iCs/>
          <w:lang w:val="es-MX"/>
        </w:rPr>
        <w:lastRenderedPageBreak/>
        <w:t>Ají de Paprika</w:t>
      </w:r>
    </w:p>
    <w:p w14:paraId="596A047B" w14:textId="77777777" w:rsidR="00A00F9E" w:rsidRDefault="00A00F9E" w:rsidP="00A00F9E">
      <w:pPr>
        <w:pStyle w:val="Prrafodelista"/>
        <w:numPr>
          <w:ilvl w:val="0"/>
          <w:numId w:val="22"/>
        </w:numPr>
        <w:jc w:val="both"/>
        <w:rPr>
          <w:b/>
          <w:bCs/>
          <w:i/>
          <w:iCs/>
          <w:lang w:val="es-MX"/>
        </w:rPr>
      </w:pPr>
      <w:r>
        <w:rPr>
          <w:b/>
          <w:bCs/>
          <w:i/>
          <w:iCs/>
          <w:lang w:val="es-MX"/>
        </w:rPr>
        <w:t>Productos Hidrobiológicos</w:t>
      </w:r>
    </w:p>
    <w:p w14:paraId="533ACA15" w14:textId="77777777" w:rsidR="00A00F9E" w:rsidRDefault="00A00F9E" w:rsidP="00A00F9E">
      <w:pPr>
        <w:pStyle w:val="Prrafodelista"/>
        <w:numPr>
          <w:ilvl w:val="0"/>
          <w:numId w:val="22"/>
        </w:numPr>
        <w:jc w:val="both"/>
        <w:rPr>
          <w:b/>
          <w:bCs/>
          <w:i/>
          <w:iCs/>
          <w:lang w:val="es-MX"/>
        </w:rPr>
      </w:pPr>
      <w:r>
        <w:rPr>
          <w:b/>
          <w:bCs/>
          <w:i/>
          <w:iCs/>
          <w:lang w:val="es-MX"/>
        </w:rPr>
        <w:t>Alimentos para langostinos</w:t>
      </w:r>
    </w:p>
    <w:p w14:paraId="11677AF2" w14:textId="77777777" w:rsidR="00A00F9E" w:rsidRDefault="00A00F9E" w:rsidP="00A00F9E">
      <w:pPr>
        <w:jc w:val="both"/>
        <w:rPr>
          <w:b/>
          <w:bCs/>
          <w:i/>
          <w:iCs/>
          <w:lang w:val="es-MX"/>
        </w:rPr>
      </w:pPr>
    </w:p>
    <w:p w14:paraId="49E45E4B" w14:textId="77777777" w:rsidR="00A00F9E" w:rsidRDefault="00A00F9E" w:rsidP="00A00F9E">
      <w:pPr>
        <w:jc w:val="both"/>
        <w:rPr>
          <w:b/>
          <w:bCs/>
          <w:i/>
          <w:iCs/>
          <w:lang w:val="es-MX"/>
        </w:rPr>
      </w:pPr>
      <w:r>
        <w:rPr>
          <w:b/>
          <w:bCs/>
          <w:i/>
          <w:iCs/>
          <w:lang w:val="es-MX"/>
        </w:rPr>
        <w:t>Se incluye a los Contenedores utilizados para el transporte de la mercadería asegurada en esta póliza. La cobertura de los contenedores está limitada a los daños y/o pérdidas suscitadas en los periodos de traslado de la carga asegurada en esta póliza.</w:t>
      </w:r>
    </w:p>
    <w:p w14:paraId="59024EEB" w14:textId="77777777" w:rsidR="00A00F9E" w:rsidRDefault="00A00F9E" w:rsidP="00A00F9E">
      <w:pPr>
        <w:pStyle w:val="NormalWeb"/>
        <w:numPr>
          <w:ilvl w:val="0"/>
          <w:numId w:val="24"/>
        </w:numPr>
        <w:spacing w:before="120" w:beforeAutospacing="0" w:after="120" w:afterAutospacing="0"/>
        <w:jc w:val="both"/>
        <w:rPr>
          <w:b/>
          <w:bCs/>
          <w:lang w:val="es-PE"/>
        </w:rPr>
      </w:pPr>
      <w:r>
        <w:t xml:space="preserve">Que, como se puede apreciar, en la Póliza de Transporte de la mercadería materia del reclamo, se incluye una cobertura adicional para amparar a los contenedores, por daños que sufran </w:t>
      </w:r>
      <w:r>
        <w:rPr>
          <w:b/>
          <w:bCs/>
        </w:rPr>
        <w:t>mientras estén transportando las mercaderías detalladas.</w:t>
      </w:r>
    </w:p>
    <w:p w14:paraId="489A67E2" w14:textId="77777777" w:rsidR="00A00F9E" w:rsidRDefault="00A00F9E" w:rsidP="00A00F9E">
      <w:pPr>
        <w:pStyle w:val="NormalWeb"/>
        <w:numPr>
          <w:ilvl w:val="0"/>
          <w:numId w:val="24"/>
        </w:numPr>
        <w:spacing w:before="120" w:beforeAutospacing="0" w:after="120" w:afterAutospacing="0"/>
        <w:jc w:val="both"/>
      </w:pPr>
      <w:r>
        <w:t>Que, en el presente caso, como se puede apreciar, el daño al contenedor se produjo cuando estaba vacío, es decir cuando todavía no estaba cargado con la mercadería.</w:t>
      </w:r>
    </w:p>
    <w:p w14:paraId="66903320" w14:textId="77777777" w:rsidR="00A00F9E" w:rsidRDefault="00A00F9E" w:rsidP="00A00F9E">
      <w:pPr>
        <w:jc w:val="both"/>
      </w:pPr>
      <w:r>
        <w:t xml:space="preserve">Que, en atención a todo lo expresado, se considera que el rechazo del siniestro posee legitimidad. </w:t>
      </w:r>
    </w:p>
    <w:p w14:paraId="45062D4A" w14:textId="77777777" w:rsidR="00A00F9E" w:rsidRDefault="00A00F9E" w:rsidP="00A00F9E">
      <w:pPr>
        <w:jc w:val="both"/>
      </w:pPr>
    </w:p>
    <w:p w14:paraId="1904417C" w14:textId="77777777" w:rsidR="00A00F9E" w:rsidRDefault="00A00F9E" w:rsidP="00A00F9E">
      <w:pPr>
        <w:jc w:val="both"/>
      </w:pPr>
      <w:r>
        <w:t>Que, en consecuencia, esta Defensoría del Asegurado concluye su apreciación razonada y conjunta al amparo de lo establecido en su Reglamento, por lo que</w:t>
      </w:r>
    </w:p>
    <w:p w14:paraId="5350DE1B" w14:textId="77777777" w:rsidR="00A00F9E" w:rsidRDefault="00A00F9E" w:rsidP="00A00F9E">
      <w:pPr>
        <w:jc w:val="both"/>
      </w:pPr>
    </w:p>
    <w:p w14:paraId="60658427" w14:textId="77777777" w:rsidR="00A00F9E" w:rsidRDefault="00A00F9E" w:rsidP="00A00F9E">
      <w:pPr>
        <w:jc w:val="both"/>
      </w:pPr>
      <w:r>
        <w:t>Resuelve</w:t>
      </w:r>
    </w:p>
    <w:p w14:paraId="318BBDE9" w14:textId="77777777" w:rsidR="00A00F9E" w:rsidRDefault="00A00F9E" w:rsidP="00A00F9E">
      <w:pPr>
        <w:jc w:val="both"/>
      </w:pPr>
    </w:p>
    <w:p w14:paraId="59016324" w14:textId="36496C66" w:rsidR="00A00F9E" w:rsidRDefault="00A00F9E" w:rsidP="00A00F9E">
      <w:pPr>
        <w:jc w:val="both"/>
      </w:pPr>
      <w:r>
        <w:t xml:space="preserve">Declarar </w:t>
      </w:r>
      <w:r>
        <w:rPr>
          <w:b/>
        </w:rPr>
        <w:t>INFUNDADA</w:t>
      </w:r>
      <w:r>
        <w:t xml:space="preserve"> la reclamación interpuesta por </w:t>
      </w:r>
      <w:r w:rsidR="001316AA" w:rsidRPr="0068176E">
        <w:t>………………</w:t>
      </w:r>
      <w:proofErr w:type="gramStart"/>
      <w:r w:rsidR="001316AA" w:rsidRPr="0068176E">
        <w:t>…….</w:t>
      </w:r>
      <w:proofErr w:type="gramEnd"/>
      <w:r>
        <w:t xml:space="preserve">,   contra </w:t>
      </w:r>
      <w:r w:rsidR="001316AA" w:rsidRPr="0068176E">
        <w:t>…………………….</w:t>
      </w:r>
      <w:r>
        <w:t>, dejando a salvo el derecho del reclamante para recurrir a las instancias que considere pertinentes.</w:t>
      </w:r>
    </w:p>
    <w:p w14:paraId="70E046FE" w14:textId="77777777" w:rsidR="00F15FBA" w:rsidRPr="000C0243" w:rsidRDefault="00F15FBA" w:rsidP="00F15FBA">
      <w:pPr>
        <w:jc w:val="right"/>
        <w:outlineLvl w:val="0"/>
        <w:rPr>
          <w:lang w:val="es-PE"/>
        </w:rPr>
      </w:pPr>
      <w:r w:rsidRPr="000C0243">
        <w:rPr>
          <w:lang w:val="es-PE"/>
        </w:rPr>
        <w:t xml:space="preserve"> </w:t>
      </w:r>
    </w:p>
    <w:p w14:paraId="48C7895B" w14:textId="66AAC44E" w:rsidR="001631D6" w:rsidRPr="000C0243" w:rsidRDefault="00F15FBA" w:rsidP="00F202DC">
      <w:pPr>
        <w:jc w:val="right"/>
        <w:outlineLvl w:val="0"/>
        <w:rPr>
          <w:lang w:val="es-PE"/>
        </w:rPr>
      </w:pPr>
      <w:r w:rsidRPr="000C0243">
        <w:rPr>
          <w:lang w:val="es-PE"/>
        </w:rPr>
        <w:t xml:space="preserve">Lima, </w:t>
      </w:r>
      <w:r w:rsidR="00C55A2D" w:rsidRPr="000C0243">
        <w:t>15</w:t>
      </w:r>
      <w:r w:rsidR="00195646" w:rsidRPr="000C0243">
        <w:t xml:space="preserve"> </w:t>
      </w:r>
      <w:r w:rsidRPr="000C0243">
        <w:rPr>
          <w:lang w:val="es-PE"/>
        </w:rPr>
        <w:t>de</w:t>
      </w:r>
      <w:r w:rsidR="001631D6" w:rsidRPr="000C0243">
        <w:rPr>
          <w:lang w:val="es-PE"/>
        </w:rPr>
        <w:t xml:space="preserve"> </w:t>
      </w:r>
      <w:r w:rsidR="003E6BA6" w:rsidRPr="000C0243">
        <w:rPr>
          <w:lang w:val="es-PE"/>
        </w:rPr>
        <w:t>en</w:t>
      </w:r>
      <w:r w:rsidR="00807D21" w:rsidRPr="000C0243">
        <w:rPr>
          <w:lang w:val="es-PE"/>
        </w:rPr>
        <w:t>ero</w:t>
      </w:r>
      <w:r w:rsidR="001631D6" w:rsidRPr="000C0243">
        <w:rPr>
          <w:lang w:val="es-PE"/>
        </w:rPr>
        <w:t xml:space="preserve"> </w:t>
      </w:r>
      <w:r w:rsidRPr="000C0243">
        <w:rPr>
          <w:lang w:val="es-PE"/>
        </w:rPr>
        <w:t>de 20</w:t>
      </w:r>
      <w:r w:rsidR="001631D6" w:rsidRPr="000C0243">
        <w:rPr>
          <w:lang w:val="es-PE"/>
        </w:rPr>
        <w:t>2</w:t>
      </w:r>
      <w:r w:rsidR="00E82564" w:rsidRPr="000C0243">
        <w:rPr>
          <w:lang w:val="es-PE"/>
        </w:rPr>
        <w:t>4</w:t>
      </w:r>
    </w:p>
    <w:p w14:paraId="30F8D459" w14:textId="2A212DE5" w:rsidR="001631D6" w:rsidRPr="000C0243" w:rsidRDefault="001631D6" w:rsidP="001631D6">
      <w:pPr>
        <w:jc w:val="both"/>
      </w:pPr>
    </w:p>
    <w:p w14:paraId="55EA6443" w14:textId="77777777" w:rsidR="00F202DC" w:rsidRPr="000C0243" w:rsidRDefault="00F202DC" w:rsidP="001631D6">
      <w:pPr>
        <w:jc w:val="both"/>
      </w:pPr>
    </w:p>
    <w:p w14:paraId="54F717D9" w14:textId="77777777" w:rsidR="001631D6" w:rsidRPr="000C0243" w:rsidRDefault="001631D6" w:rsidP="001631D6">
      <w:pPr>
        <w:jc w:val="both"/>
        <w:rPr>
          <w:b/>
          <w:bCs/>
          <w:i/>
          <w:iCs/>
          <w:lang w:val="es-ES_tradnl"/>
        </w:rPr>
      </w:pPr>
      <w:r w:rsidRPr="000C0243">
        <w:rPr>
          <w:b/>
          <w:bCs/>
          <w:i/>
          <w:iCs/>
          <w:lang w:val="es-ES_tradnl"/>
        </w:rPr>
        <w:t>La Secretaría Técnica certifica que la presente resolución cuenta con el voto de los vocales cuyos nombres figuran en el presente documento.</w:t>
      </w:r>
    </w:p>
    <w:p w14:paraId="265ABE8B" w14:textId="77777777" w:rsidR="001631D6" w:rsidRPr="000C0243" w:rsidRDefault="001631D6" w:rsidP="001631D6">
      <w:pPr>
        <w:jc w:val="both"/>
        <w:rPr>
          <w:b/>
          <w:bCs/>
          <w:i/>
          <w:iCs/>
          <w:lang w:val="es-ES_tradnl"/>
        </w:rPr>
      </w:pPr>
    </w:p>
    <w:p w14:paraId="024CA4C1" w14:textId="4785C9C9" w:rsidR="001631D6" w:rsidRPr="000C0243" w:rsidRDefault="00356B1A" w:rsidP="00356B1A">
      <w:pPr>
        <w:spacing w:line="360" w:lineRule="auto"/>
        <w:jc w:val="center"/>
        <w:rPr>
          <w:b/>
          <w:bCs/>
        </w:rPr>
      </w:pPr>
      <w:r w:rsidRPr="000C0243">
        <w:rPr>
          <w:b/>
          <w:bCs/>
        </w:rPr>
        <w:t xml:space="preserve">María Eugenia Valdez Fernández Baca – </w:t>
      </w:r>
      <w:proofErr w:type="gramStart"/>
      <w:r w:rsidR="00D43CAB" w:rsidRPr="000C0243">
        <w:rPr>
          <w:b/>
          <w:bCs/>
        </w:rPr>
        <w:t>Presidente</w:t>
      </w:r>
      <w:proofErr w:type="gramEnd"/>
    </w:p>
    <w:p w14:paraId="515933D0" w14:textId="5FD7ECBB" w:rsidR="001631D6" w:rsidRPr="000C0243" w:rsidRDefault="001631D6" w:rsidP="001631D6">
      <w:pPr>
        <w:spacing w:line="360" w:lineRule="auto"/>
        <w:jc w:val="center"/>
        <w:rPr>
          <w:b/>
          <w:bCs/>
        </w:rPr>
      </w:pPr>
      <w:r w:rsidRPr="000C0243">
        <w:rPr>
          <w:b/>
          <w:bCs/>
        </w:rPr>
        <w:t xml:space="preserve">Rolando Eyzaguirre </w:t>
      </w:r>
      <w:proofErr w:type="spellStart"/>
      <w:r w:rsidRPr="000C0243">
        <w:rPr>
          <w:b/>
          <w:bCs/>
        </w:rPr>
        <w:t>Maccan</w:t>
      </w:r>
      <w:proofErr w:type="spellEnd"/>
      <w:r w:rsidRPr="000C0243">
        <w:rPr>
          <w:b/>
          <w:bCs/>
        </w:rPr>
        <w:t xml:space="preserve"> – </w:t>
      </w:r>
      <w:r w:rsidR="003E6BA6" w:rsidRPr="000C0243">
        <w:rPr>
          <w:b/>
          <w:bCs/>
        </w:rPr>
        <w:t>Vocal</w:t>
      </w:r>
    </w:p>
    <w:p w14:paraId="4B70DE1B" w14:textId="0A8BEEE9" w:rsidR="001631D6" w:rsidRPr="000C0243" w:rsidRDefault="00807D21" w:rsidP="001631D6">
      <w:pPr>
        <w:spacing w:line="360" w:lineRule="auto"/>
        <w:jc w:val="center"/>
        <w:rPr>
          <w:b/>
          <w:bCs/>
        </w:rPr>
      </w:pPr>
      <w:r w:rsidRPr="000C0243">
        <w:rPr>
          <w:b/>
          <w:bCs/>
        </w:rPr>
        <w:t>Omar Alfaro Villanueva</w:t>
      </w:r>
      <w:r w:rsidR="001631D6" w:rsidRPr="000C0243">
        <w:rPr>
          <w:b/>
          <w:bCs/>
        </w:rPr>
        <w:t xml:space="preserve"> – Vocal</w:t>
      </w:r>
    </w:p>
    <w:p w14:paraId="22C77427" w14:textId="498B9F06" w:rsidR="00F15FBA" w:rsidRPr="000C0243" w:rsidRDefault="001631D6" w:rsidP="00E03444">
      <w:pPr>
        <w:spacing w:line="360" w:lineRule="auto"/>
        <w:jc w:val="center"/>
        <w:rPr>
          <w:lang w:val="es-MX"/>
        </w:rPr>
      </w:pPr>
      <w:r w:rsidRPr="000C0243">
        <w:rPr>
          <w:b/>
          <w:bCs/>
        </w:rPr>
        <w:t>Gonzalo Abad del Busto - Vocal</w:t>
      </w:r>
    </w:p>
    <w:p w14:paraId="58BFC23A" w14:textId="77777777" w:rsidR="00F15FBA" w:rsidRPr="00AA6EF2" w:rsidRDefault="00F15FBA" w:rsidP="00F15FBA"/>
    <w:p w14:paraId="3CD6760A" w14:textId="77777777" w:rsidR="00AA6EF2" w:rsidRPr="001631D6" w:rsidRDefault="00AA6EF2"/>
    <w:sectPr w:rsidR="00AA6EF2" w:rsidRPr="001631D6" w:rsidSect="00F2461F">
      <w:headerReference w:type="default" r:id="rId8"/>
      <w:footerReference w:type="default" r:id="rId9"/>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4DBEA" w14:textId="77777777" w:rsidR="00F2461F" w:rsidRDefault="00F2461F" w:rsidP="005F148C">
      <w:r>
        <w:separator/>
      </w:r>
    </w:p>
  </w:endnote>
  <w:endnote w:type="continuationSeparator" w:id="0">
    <w:p w14:paraId="40338092" w14:textId="77777777" w:rsidR="00F2461F" w:rsidRDefault="00F2461F"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01AF7AB7" w14:textId="530997BF" w:rsidR="001631D6" w:rsidRPr="001631D6" w:rsidRDefault="001631D6">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1E356" w14:textId="77777777" w:rsidR="00F2461F" w:rsidRDefault="00F2461F" w:rsidP="005F148C">
      <w:r>
        <w:separator/>
      </w:r>
    </w:p>
  </w:footnote>
  <w:footnote w:type="continuationSeparator" w:id="0">
    <w:p w14:paraId="5969BA31" w14:textId="77777777" w:rsidR="00F2461F" w:rsidRDefault="00F2461F"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3"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1F372E7"/>
    <w:multiLevelType w:val="hybridMultilevel"/>
    <w:tmpl w:val="3E1E6526"/>
    <w:lvl w:ilvl="0" w:tplc="B48ABC1E">
      <w:start w:val="5"/>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57B9116D"/>
    <w:multiLevelType w:val="hybridMultilevel"/>
    <w:tmpl w:val="5B9E20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22" w15:restartNumberingAfterBreak="0">
    <w:nsid w:val="58033AA6"/>
    <w:multiLevelType w:val="hybridMultilevel"/>
    <w:tmpl w:val="321A6DE8"/>
    <w:lvl w:ilvl="0" w:tplc="F244D342">
      <w:numFmt w:val="bullet"/>
      <w:lvlText w:val="-"/>
      <w:lvlJc w:val="left"/>
      <w:pPr>
        <w:ind w:left="1034" w:hanging="360"/>
      </w:pPr>
      <w:rPr>
        <w:rFonts w:ascii="Georgia" w:eastAsia="Times New Roman" w:hAnsi="Georgia" w:cs="Arial" w:hint="default"/>
      </w:rPr>
    </w:lvl>
    <w:lvl w:ilvl="1" w:tplc="280A0003">
      <w:start w:val="1"/>
      <w:numFmt w:val="bullet"/>
      <w:lvlText w:val="o"/>
      <w:lvlJc w:val="left"/>
      <w:pPr>
        <w:ind w:left="1754" w:hanging="360"/>
      </w:pPr>
      <w:rPr>
        <w:rFonts w:ascii="Courier New" w:hAnsi="Courier New" w:cs="Courier New" w:hint="default"/>
      </w:rPr>
    </w:lvl>
    <w:lvl w:ilvl="2" w:tplc="280A0005">
      <w:start w:val="1"/>
      <w:numFmt w:val="bullet"/>
      <w:lvlText w:val=""/>
      <w:lvlJc w:val="left"/>
      <w:pPr>
        <w:ind w:left="2474" w:hanging="360"/>
      </w:pPr>
      <w:rPr>
        <w:rFonts w:ascii="Wingdings" w:hAnsi="Wingdings" w:hint="default"/>
      </w:rPr>
    </w:lvl>
    <w:lvl w:ilvl="3" w:tplc="280A0001">
      <w:start w:val="1"/>
      <w:numFmt w:val="bullet"/>
      <w:lvlText w:val=""/>
      <w:lvlJc w:val="left"/>
      <w:pPr>
        <w:ind w:left="3194" w:hanging="360"/>
      </w:pPr>
      <w:rPr>
        <w:rFonts w:ascii="Symbol" w:hAnsi="Symbol" w:hint="default"/>
      </w:rPr>
    </w:lvl>
    <w:lvl w:ilvl="4" w:tplc="280A0003">
      <w:start w:val="1"/>
      <w:numFmt w:val="bullet"/>
      <w:lvlText w:val="o"/>
      <w:lvlJc w:val="left"/>
      <w:pPr>
        <w:ind w:left="3914" w:hanging="360"/>
      </w:pPr>
      <w:rPr>
        <w:rFonts w:ascii="Courier New" w:hAnsi="Courier New" w:cs="Courier New" w:hint="default"/>
      </w:rPr>
    </w:lvl>
    <w:lvl w:ilvl="5" w:tplc="280A0005">
      <w:start w:val="1"/>
      <w:numFmt w:val="bullet"/>
      <w:lvlText w:val=""/>
      <w:lvlJc w:val="left"/>
      <w:pPr>
        <w:ind w:left="4634" w:hanging="360"/>
      </w:pPr>
      <w:rPr>
        <w:rFonts w:ascii="Wingdings" w:hAnsi="Wingdings" w:hint="default"/>
      </w:rPr>
    </w:lvl>
    <w:lvl w:ilvl="6" w:tplc="280A0001">
      <w:start w:val="1"/>
      <w:numFmt w:val="bullet"/>
      <w:lvlText w:val=""/>
      <w:lvlJc w:val="left"/>
      <w:pPr>
        <w:ind w:left="5354" w:hanging="360"/>
      </w:pPr>
      <w:rPr>
        <w:rFonts w:ascii="Symbol" w:hAnsi="Symbol" w:hint="default"/>
      </w:rPr>
    </w:lvl>
    <w:lvl w:ilvl="7" w:tplc="280A0003">
      <w:start w:val="1"/>
      <w:numFmt w:val="bullet"/>
      <w:lvlText w:val="o"/>
      <w:lvlJc w:val="left"/>
      <w:pPr>
        <w:ind w:left="6074" w:hanging="360"/>
      </w:pPr>
      <w:rPr>
        <w:rFonts w:ascii="Courier New" w:hAnsi="Courier New" w:cs="Courier New" w:hint="default"/>
      </w:rPr>
    </w:lvl>
    <w:lvl w:ilvl="8" w:tplc="280A0005">
      <w:start w:val="1"/>
      <w:numFmt w:val="bullet"/>
      <w:lvlText w:val=""/>
      <w:lvlJc w:val="left"/>
      <w:pPr>
        <w:ind w:left="6794" w:hanging="360"/>
      </w:pPr>
      <w:rPr>
        <w:rFonts w:ascii="Wingdings" w:hAnsi="Wingdings" w:hint="default"/>
      </w:rPr>
    </w:lvl>
  </w:abstractNum>
  <w:abstractNum w:abstractNumId="23"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167133809">
    <w:abstractNumId w:val="12"/>
  </w:num>
  <w:num w:numId="2" w16cid:durableId="484517491">
    <w:abstractNumId w:val="21"/>
  </w:num>
  <w:num w:numId="3" w16cid:durableId="818159359">
    <w:abstractNumId w:val="15"/>
  </w:num>
  <w:num w:numId="4" w16cid:durableId="1722173265">
    <w:abstractNumId w:val="23"/>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22"/>
  </w:num>
  <w:num w:numId="17" w16cid:durableId="19438031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14"/>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5CCC"/>
    <w:rsid w:val="000451E9"/>
    <w:rsid w:val="00084E51"/>
    <w:rsid w:val="00094DDA"/>
    <w:rsid w:val="000C0243"/>
    <w:rsid w:val="000D2700"/>
    <w:rsid w:val="000F3798"/>
    <w:rsid w:val="000F5110"/>
    <w:rsid w:val="00103188"/>
    <w:rsid w:val="001316AA"/>
    <w:rsid w:val="00131FAD"/>
    <w:rsid w:val="00140C67"/>
    <w:rsid w:val="001631D6"/>
    <w:rsid w:val="00195646"/>
    <w:rsid w:val="001A3593"/>
    <w:rsid w:val="001B6607"/>
    <w:rsid w:val="001C2B16"/>
    <w:rsid w:val="001C5BFF"/>
    <w:rsid w:val="001D01FD"/>
    <w:rsid w:val="001E1429"/>
    <w:rsid w:val="001E6B7D"/>
    <w:rsid w:val="001F004E"/>
    <w:rsid w:val="0020442B"/>
    <w:rsid w:val="00233ED8"/>
    <w:rsid w:val="002370F4"/>
    <w:rsid w:val="00247F81"/>
    <w:rsid w:val="00281026"/>
    <w:rsid w:val="002A2188"/>
    <w:rsid w:val="002B14D5"/>
    <w:rsid w:val="002B50D6"/>
    <w:rsid w:val="002E35A4"/>
    <w:rsid w:val="002E708C"/>
    <w:rsid w:val="00316A1B"/>
    <w:rsid w:val="0032570B"/>
    <w:rsid w:val="00356B1A"/>
    <w:rsid w:val="00381555"/>
    <w:rsid w:val="003977C8"/>
    <w:rsid w:val="003B46E3"/>
    <w:rsid w:val="003B4770"/>
    <w:rsid w:val="003B5737"/>
    <w:rsid w:val="003E6BA6"/>
    <w:rsid w:val="004133B4"/>
    <w:rsid w:val="00417664"/>
    <w:rsid w:val="00417E23"/>
    <w:rsid w:val="00444D29"/>
    <w:rsid w:val="00467825"/>
    <w:rsid w:val="00477D05"/>
    <w:rsid w:val="004854D9"/>
    <w:rsid w:val="004E14C6"/>
    <w:rsid w:val="004E50D6"/>
    <w:rsid w:val="00507E35"/>
    <w:rsid w:val="00516549"/>
    <w:rsid w:val="00525E53"/>
    <w:rsid w:val="00531FBE"/>
    <w:rsid w:val="005574EF"/>
    <w:rsid w:val="00562D9B"/>
    <w:rsid w:val="0058358B"/>
    <w:rsid w:val="005C5922"/>
    <w:rsid w:val="005D1456"/>
    <w:rsid w:val="005F1349"/>
    <w:rsid w:val="005F148C"/>
    <w:rsid w:val="00647AEE"/>
    <w:rsid w:val="00651449"/>
    <w:rsid w:val="00660432"/>
    <w:rsid w:val="0068176E"/>
    <w:rsid w:val="0069382D"/>
    <w:rsid w:val="006A1077"/>
    <w:rsid w:val="006D33B8"/>
    <w:rsid w:val="007224F7"/>
    <w:rsid w:val="00734447"/>
    <w:rsid w:val="00742D07"/>
    <w:rsid w:val="007474DB"/>
    <w:rsid w:val="00782489"/>
    <w:rsid w:val="00793F6A"/>
    <w:rsid w:val="0079416E"/>
    <w:rsid w:val="007B49ED"/>
    <w:rsid w:val="007C2FC5"/>
    <w:rsid w:val="007C3730"/>
    <w:rsid w:val="007D353F"/>
    <w:rsid w:val="00807D21"/>
    <w:rsid w:val="00834DFE"/>
    <w:rsid w:val="00835D6A"/>
    <w:rsid w:val="00853DD1"/>
    <w:rsid w:val="00864800"/>
    <w:rsid w:val="00865B73"/>
    <w:rsid w:val="00892A1F"/>
    <w:rsid w:val="008930FB"/>
    <w:rsid w:val="00895FF5"/>
    <w:rsid w:val="008A1DAB"/>
    <w:rsid w:val="008A67AB"/>
    <w:rsid w:val="008D0547"/>
    <w:rsid w:val="0092266A"/>
    <w:rsid w:val="00931D3E"/>
    <w:rsid w:val="009334B0"/>
    <w:rsid w:val="00934888"/>
    <w:rsid w:val="009767BB"/>
    <w:rsid w:val="00977F56"/>
    <w:rsid w:val="009A7580"/>
    <w:rsid w:val="009B3934"/>
    <w:rsid w:val="009C28AE"/>
    <w:rsid w:val="009C4A1C"/>
    <w:rsid w:val="00A00F9E"/>
    <w:rsid w:val="00A14315"/>
    <w:rsid w:val="00A223FC"/>
    <w:rsid w:val="00A80BAD"/>
    <w:rsid w:val="00AA6EF2"/>
    <w:rsid w:val="00AC68FA"/>
    <w:rsid w:val="00AC7D5A"/>
    <w:rsid w:val="00AE33DC"/>
    <w:rsid w:val="00AE40BA"/>
    <w:rsid w:val="00B04114"/>
    <w:rsid w:val="00B60E25"/>
    <w:rsid w:val="00B773DA"/>
    <w:rsid w:val="00B84F66"/>
    <w:rsid w:val="00BA6133"/>
    <w:rsid w:val="00BC6134"/>
    <w:rsid w:val="00BC633A"/>
    <w:rsid w:val="00BD063F"/>
    <w:rsid w:val="00BD5FD0"/>
    <w:rsid w:val="00BE6F36"/>
    <w:rsid w:val="00C11655"/>
    <w:rsid w:val="00C21994"/>
    <w:rsid w:val="00C55A2D"/>
    <w:rsid w:val="00C77057"/>
    <w:rsid w:val="00C85630"/>
    <w:rsid w:val="00CA4FD6"/>
    <w:rsid w:val="00CA72E7"/>
    <w:rsid w:val="00CB451A"/>
    <w:rsid w:val="00CB7C37"/>
    <w:rsid w:val="00CF3742"/>
    <w:rsid w:val="00D01DEB"/>
    <w:rsid w:val="00D128FF"/>
    <w:rsid w:val="00D15C1E"/>
    <w:rsid w:val="00D43CAB"/>
    <w:rsid w:val="00D56839"/>
    <w:rsid w:val="00D765F1"/>
    <w:rsid w:val="00D86E87"/>
    <w:rsid w:val="00D9006E"/>
    <w:rsid w:val="00DC3623"/>
    <w:rsid w:val="00E03444"/>
    <w:rsid w:val="00E120D5"/>
    <w:rsid w:val="00E716AC"/>
    <w:rsid w:val="00E82564"/>
    <w:rsid w:val="00E908BC"/>
    <w:rsid w:val="00EF4FF0"/>
    <w:rsid w:val="00F029DD"/>
    <w:rsid w:val="00F1075C"/>
    <w:rsid w:val="00F15FBA"/>
    <w:rsid w:val="00F202DC"/>
    <w:rsid w:val="00F2461F"/>
    <w:rsid w:val="00F42DC6"/>
    <w:rsid w:val="00F465F7"/>
    <w:rsid w:val="00F71D17"/>
    <w:rsid w:val="00F7704A"/>
    <w:rsid w:val="00F97A17"/>
    <w:rsid w:val="00F97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customStyle="1" w:styleId="TtuloCar">
    <w:name w:val="Título Car"/>
    <w:basedOn w:val="Fuentedeprrafopredeter"/>
    <w:link w:val="Ttulo"/>
    <w:uiPriority w:val="1"/>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customStyle="1" w:styleId="TextonotapieCar">
    <w:name w:val="Texto nota pie Car"/>
    <w:basedOn w:val="Fuentedeprrafopredeter"/>
    <w:link w:val="Textonotapie"/>
    <w:uiPriority w:val="99"/>
    <w:semiHidden/>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customStyle="1" w:styleId="Ttulo1Car">
    <w:name w:val="Título 1 Car"/>
    <w:basedOn w:val="Fuentedeprrafopredeter"/>
    <w:link w:val="Ttulo1"/>
    <w:rsid w:val="00807D21"/>
    <w:rPr>
      <w:rFonts w:ascii="Times New Roman" w:eastAsia="Times New Roman" w:hAnsi="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customStyle="1" w:styleId="TextoindependienteCar">
    <w:name w:val="Texto independiente Car"/>
    <w:basedOn w:val="Fuentedeprrafopredeter"/>
    <w:link w:val="Textoindependiente"/>
    <w:semiHidden/>
    <w:rsid w:val="00807D21"/>
    <w:rPr>
      <w:rFonts w:ascii="Times New Roman" w:eastAsia="Times New Roman" w:hAnsi="Times New Roman" w:cs="Times New Roman"/>
      <w:sz w:val="24"/>
      <w:szCs w:val="24"/>
      <w:lang w:val="es-MX" w:eastAsia="es-ES"/>
    </w:rPr>
  </w:style>
  <w:style w:type="paragraph" w:customStyle="1" w:styleId="Default">
    <w:name w:val="Default"/>
    <w:rsid w:val="00807D21"/>
    <w:pPr>
      <w:autoSpaceDE w:val="0"/>
      <w:autoSpaceDN w:val="0"/>
      <w:adjustRightInd w:val="0"/>
      <w:spacing w:after="0" w:line="240" w:lineRule="auto"/>
    </w:pPr>
    <w:rPr>
      <w:rFonts w:ascii="Arial" w:eastAsia="Times New Roman" w:hAnsi="Arial" w:cs="Arial"/>
      <w:color w:val="000000"/>
      <w:sz w:val="24"/>
      <w:szCs w:val="24"/>
      <w:lang w:val="es-PE" w:eastAsia="es-PE"/>
    </w:rPr>
  </w:style>
  <w:style w:type="paragraph" w:customStyle="1" w:styleId="TableParagraph">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AFA4581-9EEB-4023-AF33-8A15C2FF0227}"/>
</file>

<file path=customXml/itemProps3.xml><?xml version="1.0" encoding="utf-8"?>
<ds:datastoreItem xmlns:ds="http://schemas.openxmlformats.org/officeDocument/2006/customXml" ds:itemID="{FFAB0EB5-6965-46C9-B715-FD4B4ACCC2AE}"/>
</file>

<file path=customXml/itemProps4.xml><?xml version="1.0" encoding="utf-8"?>
<ds:datastoreItem xmlns:ds="http://schemas.openxmlformats.org/officeDocument/2006/customXml" ds:itemID="{AA6A7139-4A8D-4219-848D-7AF6D5FAE375}"/>
</file>

<file path=docProps/app.xml><?xml version="1.0" encoding="utf-8"?>
<Properties xmlns="http://schemas.openxmlformats.org/officeDocument/2006/extended-properties" xmlns:vt="http://schemas.openxmlformats.org/officeDocument/2006/docPropsVTypes">
  <Template>Normal</Template>
  <TotalTime>58</TotalTime>
  <Pages>5</Pages>
  <Words>1888</Words>
  <Characters>10385</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52</cp:revision>
  <cp:lastPrinted>2024-01-15T16:02:00Z</cp:lastPrinted>
  <dcterms:created xsi:type="dcterms:W3CDTF">2020-12-18T20:09:00Z</dcterms:created>
  <dcterms:modified xsi:type="dcterms:W3CDTF">2025-03-03T17:08:00Z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