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B46FF" w:rsidR="00F15FBA" w:rsidP="00F15FBA" w:rsidRDefault="00F15FBA" w14:paraId="6BA6C8A5" w14:textId="1A2074F8">
      <w:pPr>
        <w:pStyle w:val="Ttulo"/>
        <w:outlineLvl w:val="0"/>
        <w:rPr>
          <w:lang w:val="es-PE"/>
        </w:rPr>
      </w:pPr>
      <w:r w:rsidRPr="007B46FF">
        <w:rPr>
          <w:lang w:val="es-PE"/>
        </w:rPr>
        <w:t>RESOLUCIÓN N</w:t>
      </w:r>
      <w:r w:rsidRPr="007B46FF" w:rsidR="001631D6">
        <w:rPr>
          <w:lang w:val="es-PE"/>
        </w:rPr>
        <w:t xml:space="preserve">° </w:t>
      </w:r>
      <w:r w:rsidRPr="007B46FF" w:rsidR="003E6BA6">
        <w:rPr>
          <w:lang w:val="es-PE"/>
        </w:rPr>
        <w:t>0</w:t>
      </w:r>
      <w:r w:rsidRPr="007B46FF" w:rsidR="009B61F6">
        <w:rPr>
          <w:lang w:val="es-PE"/>
        </w:rPr>
        <w:t>10</w:t>
      </w:r>
      <w:r w:rsidRPr="007B46FF" w:rsidR="001631D6">
        <w:rPr>
          <w:lang w:val="es-PE"/>
        </w:rPr>
        <w:t>/2</w:t>
      </w:r>
      <w:r w:rsidRPr="007B46FF" w:rsidR="002B50D6">
        <w:rPr>
          <w:lang w:val="es-PE"/>
        </w:rPr>
        <w:t>4</w:t>
      </w:r>
    </w:p>
    <w:p w:rsidRPr="007B46FF" w:rsidR="007B46FF" w:rsidP="007B46FF" w:rsidRDefault="007B46FF" w14:paraId="425D596C" w14:textId="77777777">
      <w:pPr>
        <w:rPr>
          <w:b/>
          <w:bCs/>
          <w:lang w:val="es-PE"/>
        </w:rPr>
      </w:pPr>
    </w:p>
    <w:p w:rsidRPr="007B46FF" w:rsidR="007B46FF" w:rsidP="007B46FF" w:rsidRDefault="007B46FF" w14:paraId="123C5B87" w14:textId="77777777">
      <w:pPr>
        <w:jc w:val="both"/>
        <w:outlineLvl w:val="0"/>
        <w:rPr>
          <w:b/>
          <w:bCs/>
          <w:lang w:val="es-PE"/>
        </w:rPr>
      </w:pPr>
      <w:r w:rsidRPr="007B46FF">
        <w:rPr>
          <w:b/>
          <w:bCs/>
          <w:lang w:val="es-PE"/>
        </w:rPr>
        <w:t>VISTOS:</w:t>
      </w:r>
    </w:p>
    <w:p w:rsidRPr="007B46FF" w:rsidR="007B46FF" w:rsidP="007B46FF" w:rsidRDefault="007B46FF" w14:paraId="309014F9" w14:textId="77777777">
      <w:pPr>
        <w:jc w:val="both"/>
        <w:rPr>
          <w:b/>
          <w:bCs/>
          <w:lang w:val="es-PE"/>
        </w:rPr>
      </w:pPr>
    </w:p>
    <w:p w:rsidRPr="007B46FF" w:rsidR="007B46FF" w:rsidP="007B46FF" w:rsidRDefault="007B46FF" w14:paraId="22816083" w14:textId="78A1F163">
      <w:pPr>
        <w:jc w:val="both"/>
      </w:pPr>
      <w:r w:rsidRPr="75793F45" w:rsidR="007B46FF">
        <w:rPr>
          <w:lang w:val="es-PE"/>
        </w:rPr>
        <w:t xml:space="preserve">Que, </w:t>
      </w:r>
      <w:bookmarkStart w:name="_Hlk107662905" w:id="0"/>
      <w:r w:rsidRPr="75793F45" w:rsidR="69334EA0">
        <w:rPr>
          <w:b w:val="1"/>
          <w:bCs w:val="1"/>
          <w:lang w:val="es-MX"/>
        </w:rPr>
        <w:t>........................................................................................</w:t>
      </w:r>
      <w:r w:rsidRPr="75793F45" w:rsidR="007B46FF">
        <w:rPr>
          <w:b w:val="1"/>
          <w:bCs w:val="1"/>
          <w:lang w:val="es-MX"/>
        </w:rPr>
        <w:t xml:space="preserve"> </w:t>
      </w:r>
      <w:bookmarkEnd w:id="0"/>
      <w:r w:rsidRPr="75793F45" w:rsidR="007B46FF">
        <w:rPr>
          <w:lang w:val="es-PE"/>
        </w:rPr>
        <w:t xml:space="preserve">interpone reclamación ante esta Defensoría del Asegurado (DEFASEG) solicitando que </w:t>
      </w:r>
      <w:r w:rsidRPr="75793F45" w:rsidR="3837922E">
        <w:rPr>
          <w:b w:val="1"/>
          <w:bCs w:val="1"/>
          <w:lang w:val="es-PE"/>
        </w:rPr>
        <w:t>...................................</w:t>
      </w:r>
      <w:r w:rsidR="007B46FF">
        <w:rPr/>
        <w:t xml:space="preserve"> </w:t>
      </w:r>
      <w:r w:rsidRPr="75793F45" w:rsidR="007B46FF">
        <w:rPr>
          <w:lang w:val="es-PE"/>
        </w:rPr>
        <w:t xml:space="preserve">liquide correctamente el siniestro ocurrido el 17 de julio de 2023, conforme al </w:t>
      </w:r>
      <w:r w:rsidRPr="75793F45" w:rsidR="007B46FF">
        <w:rPr>
          <w:b w:val="1"/>
          <w:bCs w:val="1"/>
          <w:lang w:val="es-MX"/>
        </w:rPr>
        <w:t xml:space="preserve">SEGURO VEHICULAR TAXI URBANO – PÓLIZA No </w:t>
      </w:r>
      <w:r w:rsidRPr="75793F45" w:rsidR="62CC9EB0">
        <w:rPr>
          <w:b w:val="1"/>
          <w:bCs w:val="1"/>
        </w:rPr>
        <w:t>................................</w:t>
      </w:r>
      <w:r w:rsidRPr="75793F45" w:rsidR="007B46FF">
        <w:rPr>
          <w:b w:val="1"/>
          <w:bCs w:val="1"/>
        </w:rPr>
        <w:t>.</w:t>
      </w:r>
    </w:p>
    <w:p w:rsidRPr="007B46FF" w:rsidR="007B46FF" w:rsidP="007B46FF" w:rsidRDefault="007B46FF" w14:paraId="58604313"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7B46FF" w:rsidR="007B46FF" w:rsidP="007B46FF" w:rsidRDefault="007B46FF" w14:paraId="7FFA26A9" w14:textId="77777777">
      <w:pPr>
        <w:jc w:val="both"/>
        <w:rPr>
          <w:rFonts w:eastAsia="Arial Unicode MS"/>
          <w:lang w:val="es-PE"/>
        </w:rPr>
      </w:pPr>
      <w:r w:rsidRPr="007B46FF">
        <w:rPr>
          <w:rFonts w:eastAsia="Arial Unicode MS"/>
          <w:lang w:val="es-PE"/>
        </w:rPr>
        <w:t>Que, la señalada reclamación cumple con los requisitos de materia, cuantía y oportunidad establecidos en el Reglamento de la DEFASEG (http://www.defaseg.com.pe/reglamento);</w:t>
      </w:r>
    </w:p>
    <w:p w:rsidRPr="007B46FF" w:rsidR="007B46FF" w:rsidP="007B46FF" w:rsidRDefault="007B46FF" w14:paraId="3AAA1DC7" w14:textId="77777777">
      <w:pPr>
        <w:tabs>
          <w:tab w:val="left" w:pos="2160"/>
        </w:tabs>
        <w:jc w:val="both"/>
        <w:rPr>
          <w:lang w:val="es-PE"/>
        </w:rPr>
      </w:pPr>
    </w:p>
    <w:p w:rsidRPr="007B46FF" w:rsidR="007B46FF" w:rsidP="007B46FF" w:rsidRDefault="007B46FF" w14:paraId="2B4522DA" w14:textId="73934F92">
      <w:pPr>
        <w:tabs>
          <w:tab w:val="num" w:pos="720"/>
        </w:tabs>
        <w:jc w:val="both"/>
        <w:rPr>
          <w:lang w:val="es-PE"/>
        </w:rPr>
      </w:pPr>
      <w:r w:rsidRPr="75793F45" w:rsidR="007B46FF">
        <w:rPr>
          <w:lang w:val="es-PE"/>
        </w:rPr>
        <w:t xml:space="preserve">Que, habiéndosele corrido traslado de la respectiva reclamación, </w:t>
      </w:r>
      <w:r w:rsidRPr="75793F45" w:rsidR="6BCC0FD6">
        <w:rPr>
          <w:lang w:val="es-PE"/>
        </w:rPr>
        <w:t>.................</w:t>
      </w:r>
      <w:r w:rsidRPr="75793F45" w:rsidR="007B46FF">
        <w:rPr>
          <w:lang w:val="es-PE"/>
        </w:rPr>
        <w:t xml:space="preserve"> presentó sus descargos y la documentación solicitada.</w:t>
      </w:r>
    </w:p>
    <w:p w:rsidRPr="007B46FF" w:rsidR="007B46FF" w:rsidP="007B46FF" w:rsidRDefault="007B46FF" w14:paraId="1656CA95" w14:textId="77777777">
      <w:pPr>
        <w:tabs>
          <w:tab w:val="num" w:pos="720"/>
        </w:tabs>
        <w:jc w:val="both"/>
        <w:rPr>
          <w:lang w:val="es-PE"/>
        </w:rPr>
      </w:pPr>
    </w:p>
    <w:p w:rsidRPr="007B46FF" w:rsidR="007B46FF" w:rsidP="007B46FF" w:rsidRDefault="007B46FF" w14:paraId="1AA67140" w14:textId="77777777">
      <w:pPr>
        <w:tabs>
          <w:tab w:val="num" w:pos="720"/>
        </w:tabs>
        <w:jc w:val="both"/>
        <w:rPr>
          <w:lang w:val="es-PE"/>
        </w:rPr>
      </w:pPr>
      <w:r w:rsidRPr="007B46FF">
        <w:rPr>
          <w:lang w:val="es-PE"/>
        </w:rPr>
        <w:t>Que, el 4 de diciembre de 2023 se realizó la audiencia de vista con la concurrencia únicamente de la aseguradora, conforme consta de la correspondiente acta.</w:t>
      </w:r>
    </w:p>
    <w:p w:rsidRPr="007B46FF" w:rsidR="007B46FF" w:rsidP="007B46FF" w:rsidRDefault="007B46FF" w14:paraId="7E5363C9" w14:textId="77777777">
      <w:pPr>
        <w:tabs>
          <w:tab w:val="num" w:pos="720"/>
        </w:tabs>
        <w:jc w:val="both"/>
        <w:rPr>
          <w:lang w:val="es-PE"/>
        </w:rPr>
      </w:pPr>
    </w:p>
    <w:p w:rsidRPr="007B46FF" w:rsidR="007B46FF" w:rsidP="007B46FF" w:rsidRDefault="007B46FF" w14:paraId="6028176B" w14:textId="3A6D3065">
      <w:pPr>
        <w:jc w:val="both"/>
      </w:pPr>
      <w:r w:rsidRPr="75793F45" w:rsidR="007B46FF">
        <w:rPr>
          <w:lang w:val="es-PE"/>
        </w:rPr>
        <w:t>Que, la reclamación se sustenta resumidamente en lo siguiente: (1)</w:t>
      </w:r>
      <w:bookmarkStart w:name="_Hlk107663027" w:id="1"/>
      <w:r w:rsidRPr="75793F45" w:rsidR="007B46FF">
        <w:rPr>
          <w:lang w:val="es-PE"/>
        </w:rPr>
        <w:t xml:space="preserve"> n</w:t>
      </w:r>
      <w:r w:rsidRPr="75793F45" w:rsidR="007B46FF">
        <w:rPr>
          <w:lang w:val="es-MX"/>
        </w:rPr>
        <w:t xml:space="preserve">o está de acuerdo con la liquidación de cobertura efectuada por la aseguradora y solicita la reparación de los daños por el monto de </w:t>
      </w:r>
      <w:r w:rsidR="007B46FF">
        <w:rPr/>
        <w:t xml:space="preserve">US$ 6,574.31, ocasionados a la camioneta Changan Cs55 de placa </w:t>
      </w:r>
      <w:r w:rsidR="0D2D4A03">
        <w:rPr/>
        <w:t>...................</w:t>
      </w:r>
      <w:r w:rsidR="007B46FF">
        <w:rPr/>
        <w:t xml:space="preserve"> como consecuencia del siniestro ocurrido el día 17 de julio de 2023; (2) el señor </w:t>
      </w:r>
      <w:r w:rsidR="5522E2F3">
        <w:rPr/>
        <w:t>.................................................................................</w:t>
      </w:r>
      <w:r w:rsidR="007B46FF">
        <w:rPr/>
        <w:t xml:space="preserve"> conducía la camioneta Changan Cs55 de placa </w:t>
      </w:r>
      <w:r w:rsidR="0D2D4A03">
        <w:rPr/>
        <w:t>...................</w:t>
      </w:r>
      <w:r w:rsidR="007B46FF">
        <w:rPr/>
        <w:t xml:space="preserve">. En una avenida de doble vía, llega a una intersección donde se permite doblar hacia la izquierda para dar vuelta en U, él queriendo girar a la izquierda para cambiar de calle se ve obstruido un automóvil se mete en contra para poder cruzar de una calle a otra, obligándolo a hacer una maniobra forzosa por la cual se termina subiendo con fuerza a una berma ocasionando el rompimiento del filtro de aceite, esto ocasionó un derramamiento considerable en el automóvil; (3)  luego del accidente su padre saca la camioneta de la intersección, ya que era una avenida muy transitada para ponerla al costado de la pista y luego avanza 3 cuadras desde el punto del accidente ya que no era para nada seguro dejar la camioneta en esa cuadra por la peligrosidad de la zona.  </w:t>
      </w:r>
      <w:r w:rsidR="007B46FF">
        <w:rPr/>
        <w:t xml:space="preserve">Inmediatamente que se coloca la camioneta en una zona segura se cumple con los procedimientos y llamó al seguro </w:t>
      </w:r>
      <w:r w:rsidR="6BCC0FD6">
        <w:rPr/>
        <w:t>.................</w:t>
      </w:r>
      <w:r w:rsidR="007B46FF">
        <w:rPr/>
        <w:t xml:space="preserve"> </w:t>
      </w:r>
      <w:r w:rsidR="007B46FF">
        <w:rPr/>
        <w:t xml:space="preserve">para que llegue un motorizado y la grúa para su pronto traslado; (4) debido a este accidente, el motor se llega a fundir por el excesivo derramamiento de aceite que tenía, pero la empresa </w:t>
      </w:r>
      <w:r w:rsidR="6BCC0FD6">
        <w:rPr/>
        <w:t>.................</w:t>
      </w:r>
      <w:r w:rsidR="007B46FF">
        <w:rPr/>
        <w:t xml:space="preserve"> no se quiere hacer cargo de la reparación del motor y solo quiere cubrir los gastos del golpe al filtro de aceite, ósea un 10% del total de la cotización enviada por el taller de mecánica; (5</w:t>
      </w:r>
      <w:r w:rsidR="007B46FF">
        <w:rPr/>
        <w:t>)  la</w:t>
      </w:r>
      <w:r w:rsidR="007B46FF">
        <w:rPr/>
        <w:t xml:space="preserve"> aseguradora sostiene que la culpa del problema del motor fundido fue por error del conductor y no del accidente, lo cual es totalmente falso, ya que la camioneta se movió por motivos de fuerza mayor por el lugar en donde se encontraba. </w:t>
      </w:r>
    </w:p>
    <w:p w:rsidRPr="007B46FF" w:rsidR="007B46FF" w:rsidP="007B46FF" w:rsidRDefault="007B46FF" w14:paraId="7D175862" w14:textId="77777777">
      <w:pPr>
        <w:rPr>
          <w:lang w:val="es-PE"/>
        </w:rPr>
      </w:pPr>
    </w:p>
    <w:bookmarkEnd w:id="1"/>
    <w:p w:rsidRPr="007B46FF" w:rsidR="007B46FF" w:rsidP="007B46FF" w:rsidRDefault="007B46FF" w14:paraId="03A692C1" w14:textId="37613B47">
      <w:pPr>
        <w:jc w:val="both"/>
      </w:pPr>
      <w:r w:rsidRPr="75793F45" w:rsidR="007B46FF">
        <w:rPr>
          <w:lang w:val="es-PE"/>
        </w:rPr>
        <w:t xml:space="preserve">Que, por su parte, </w:t>
      </w:r>
      <w:r w:rsidRPr="75793F45" w:rsidR="6BCC0FD6">
        <w:rPr>
          <w:lang w:val="es-PE"/>
        </w:rPr>
        <w:t>.................</w:t>
      </w:r>
      <w:r w:rsidRPr="75793F45" w:rsidR="007B46FF">
        <w:rPr>
          <w:lang w:val="es-PE"/>
        </w:rPr>
        <w:t xml:space="preserve"> solicita que la reclamación sea declarada infundada, por las razones que se enuncian resumidamente a continuación: (1)</w:t>
      </w:r>
      <w:r w:rsidR="007B46FF">
        <w:rPr/>
        <w:t xml:space="preserve"> sólo están cubiertos los daños por impacto, pero no los agravados como consecuencia de haber circulado sin aceite; (2) a fin de evaluar el siniestro y los daños causados la Compañía designó a un ajustador de siniestros para que se apersone al vehículo afectado y realice la inspección correspondiente; (3) los daños adicionales reclamados no tienen consistencia con los hallazgos encontrados como consecuencia del siniestro, puesto que el impacto del vehículo con la berma solo causó </w:t>
      </w:r>
      <w:r w:rsidR="007B46FF">
        <w:rPr/>
        <w:t>daños a la parte baja del vehículo asegurado involucrando la caja de cambios y el cárter del motor; (4) el siniestro fue ocasionado debido a un despiste pues el reclamante en su intento de girar hacia la izquierda para dar vuelta en u, se ve obstruido un automóvil, lo que lo obliga a realizar una maniobra forzada, por lo cual, se termina subiendo con fuerza a una berma</w:t>
      </w:r>
      <w:r w:rsidRPr="75793F45" w:rsidR="007B46FF">
        <w:rPr>
          <w:b w:val="1"/>
          <w:bCs w:val="1"/>
        </w:rPr>
        <w:t xml:space="preserve">, </w:t>
      </w:r>
      <w:r w:rsidR="007B46FF">
        <w:rPr/>
        <w:t xml:space="preserve">lo que ocasiona el rompimiento del filtro de aceite, que trajo como consecuencia un derramamiento considerable en el automóvil; (5) conforme lo señala la póliza de seguros contratada, en caso de un siniestro es obligación del asegurado mantenerse en el lugar de los hechos y comunicarse con la empresa aseguradora; (6) del análisis del caso, el Ajustador designado pudo advertir que los daños causados por el siniestro, es decir, por el impacto con la berma ascendían a $478.43; (7) se determinó que todos los demás daños generados no fueron causados por el siniestro sino de manera posterior y como consecuencia de la circulación del vehículo asegurado pese a que se había roto el filtro del aceite y se estaba derramando el mismo; (8) lamentablemente significa un incumplimiento a la póliza de seguros toda vez que es una de las obligaciones del asegurado el quedarse en el lugar de los hechos a fin de no agravar los daños causados por este; (9)  el propio reclamante señala en su reclamo, que este optó por seguir circulando en atención a que no consideró seguro dejar la camioneta en tal zona por la peligrosidad de esta; (10) en todo caso, ello debió ser informado a la Compañía, toda vez que a fin de que la póliza sea cubierta, es indispensable que el vehículo no sea manipulado ni trasladado a fin de no agravar los daños ya causados, más </w:t>
      </w:r>
      <w:r w:rsidR="007B46FF">
        <w:rPr/>
        <w:t>aún</w:t>
      </w:r>
      <w:r w:rsidR="007B46FF">
        <w:rPr/>
        <w:t xml:space="preserve"> teniendo conocimiento que se estaba derramando el aceite. Lo cierto es que no es necesario tener conocimientos mecánicos y técnicos para concluir que, si un líquido extraño se derrama de un auto, algo no está bien con el vehículo. </w:t>
      </w:r>
      <w:r w:rsidR="007B46FF">
        <w:rPr/>
        <w:t>Más aún, cuando dicho líquido se esté derramando como consecuencia de un choque / siniestro; (11) de hecho, que el vehículo haya continuado circulando generó daños significantes al vehículo, daños que no hubiesen ocurrido si el asegurado no hubiese movido el vehículo.</w:t>
      </w:r>
      <w:r w:rsidR="007B46FF">
        <w:rPr/>
        <w:t xml:space="preserve"> Muestra de tales daños son las evidencias de desgaste y limalla moderado tanto en la caja de cambios como en el motor, situación que excluye la cobertura de tales daños por agravamiento de daño presentado en la unidad, toda vez que dichos daños no fueron causados por el impacto sino por la movilización posterior; (12) los actos que la póliza contratada no cubre, se encuentran detallados en la .Página 11 de la póliza; (13) la póliza de seguros no cubre actos de negligencia inexcusable del asegurado, reforzándose así la postura de la Compañía en cuanto a que los daños causados de manera posterior al siniestro por la circulación del vehículo sin aceite no pueden ser cubiertos; (14) negligencia inexcusable del asegurado ocurre cuando no se despliega la diligencia mínima de manera que la desatención es sobre los más elementales deberes que debe guardar un consumidor razonable de seguros; (15)  no resulta razonable que habiendo ocurrido un siniestro, y pese a haberse advertido un comportamiento extraño en el vehículo (como lo sería el derramamiento del aceite), el asegurado </w:t>
      </w:r>
      <w:r w:rsidR="007B46FF">
        <w:rPr/>
        <w:t>aún</w:t>
      </w:r>
      <w:r w:rsidR="007B46FF">
        <w:rPr/>
        <w:t xml:space="preserve"> así haya continuado circulando. Ello, es un claro ejemplo de que no se cumplieron con las diligencias mínimas requeridas para evitar peores daños; (16) se ha cubierto parcialmente el siniestro, excluyendo los daños causados de manera posterior y en desatención de las diligencias mínimas. Ante esto, se puede precisar que los daños posteriores fueron ocasionados por la negligencia del propio reclamante, que lo excluye de la cobertura en base a lo establecido en la póliza contratada: </w:t>
      </w:r>
    </w:p>
    <w:p w:rsidRPr="007B46FF" w:rsidR="007B46FF" w:rsidP="007B46FF" w:rsidRDefault="007B46FF" w14:paraId="2858A000" w14:textId="77777777">
      <w:pPr>
        <w:jc w:val="both"/>
        <w:rPr>
          <w:lang w:val="es-PE"/>
        </w:rPr>
      </w:pPr>
    </w:p>
    <w:p w:rsidRPr="007B46FF" w:rsidR="007B46FF" w:rsidP="007B46FF" w:rsidRDefault="007B46FF" w14:paraId="6AFEE814" w14:textId="77777777">
      <w:pPr>
        <w:jc w:val="both"/>
        <w:outlineLvl w:val="0"/>
        <w:rPr>
          <w:lang w:val="es-PE"/>
        </w:rPr>
      </w:pPr>
      <w:r w:rsidRPr="007B46FF">
        <w:rPr>
          <w:rStyle w:val="Textoennegrita"/>
          <w:lang w:val="es-PE"/>
        </w:rPr>
        <w:t>CONSIDERANDO:</w:t>
      </w:r>
    </w:p>
    <w:p w:rsidRPr="007B46FF" w:rsidR="007B46FF" w:rsidP="007B46FF" w:rsidRDefault="007B46FF" w14:paraId="501A3D6D" w14:textId="77777777">
      <w:pPr>
        <w:jc w:val="both"/>
        <w:rPr>
          <w:lang w:val="es-PE"/>
        </w:rPr>
      </w:pPr>
    </w:p>
    <w:p w:rsidRPr="007B46FF" w:rsidR="007B46FF" w:rsidP="007B46FF" w:rsidRDefault="007B46FF" w14:paraId="19B369AC" w14:textId="77777777">
      <w:pPr>
        <w:jc w:val="both"/>
        <w:rPr>
          <w:lang w:val="es-PE"/>
        </w:rPr>
      </w:pPr>
      <w:r w:rsidRPr="007B46FF">
        <w:rPr>
          <w:b/>
          <w:u w:val="single"/>
          <w:lang w:val="es-PE"/>
        </w:rPr>
        <w:t>PRIMERO</w:t>
      </w:r>
      <w:r w:rsidRPr="007B46FF">
        <w:rPr>
          <w:b/>
          <w:lang w:val="es-PE"/>
        </w:rPr>
        <w:t xml:space="preserve">: </w:t>
      </w:r>
      <w:r w:rsidRPr="007B46FF">
        <w:rPr>
          <w:lang w:val="es-PE"/>
        </w:rPr>
        <w:t>Conforme a su Reglamento, la</w:t>
      </w:r>
      <w:r w:rsidRPr="007B46FF">
        <w:rPr>
          <w:b/>
          <w:bCs/>
          <w:lang w:val="es-PE"/>
        </w:rPr>
        <w:t xml:space="preserve"> </w:t>
      </w:r>
      <w:r w:rsidRPr="007B46FF">
        <w:rPr>
          <w:lang w:val="es-PE"/>
        </w:rPr>
        <w:t xml:space="preserve">DEFASEG está orientada a la protección de los derechos de los asegurados o usuarios de los servicios del seguro privado contratados en el </w:t>
      </w:r>
      <w:r w:rsidRPr="007B46FF">
        <w:rPr>
          <w:lang w:val="es-PE"/>
        </w:rPr>
        <w:lastRenderedPageBreak/>
        <w:t>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7B46FF" w:rsidR="007B46FF" w:rsidP="007B46FF" w:rsidRDefault="007B46FF" w14:paraId="12E9B49E" w14:textId="77777777">
      <w:pPr>
        <w:jc w:val="both"/>
        <w:rPr>
          <w:rStyle w:val="Textoennegrita"/>
          <w:b w:val="0"/>
        </w:rPr>
      </w:pPr>
    </w:p>
    <w:p w:rsidRPr="007B46FF" w:rsidR="007B46FF" w:rsidP="007B46FF" w:rsidRDefault="007B46FF" w14:paraId="2AC2CFAA" w14:textId="77777777">
      <w:pPr>
        <w:jc w:val="both"/>
        <w:rPr>
          <w:rStyle w:val="Textoennegrita"/>
          <w:b w:val="0"/>
          <w:lang w:val="es-PE"/>
        </w:rPr>
      </w:pPr>
      <w:r w:rsidRPr="007B46FF">
        <w:rPr>
          <w:rStyle w:val="Textoennegrita"/>
          <w:u w:val="single"/>
          <w:lang w:val="es-PE"/>
        </w:rPr>
        <w:t>SEGUNDO</w:t>
      </w:r>
      <w:r w:rsidRPr="007B46FF">
        <w:rPr>
          <w:rStyle w:val="Textoennegrita"/>
          <w:lang w:val="es-PE"/>
        </w:rPr>
        <w:t xml:space="preserve">: </w:t>
      </w:r>
      <w:r w:rsidRPr="007B46FF">
        <w:rPr>
          <w:lang w:val="es-PE"/>
        </w:rPr>
        <w:t xml:space="preserve">Asimismo, de acuerdo a </w:t>
      </w:r>
      <w:r w:rsidRPr="007B46FF">
        <w:rPr>
          <w:rStyle w:val="Textoennegrita"/>
          <w:lang w:val="es-PE"/>
        </w:rPr>
        <w:t>s</w:t>
      </w:r>
      <w:r w:rsidRPr="007B46FF">
        <w:rPr>
          <w:rStyle w:val="Textoennegrita"/>
          <w:b w:val="0"/>
          <w:bCs w:val="0"/>
          <w:lang w:val="es-PE"/>
        </w:rPr>
        <w:t>u Reglamento, la DEFASEG sólo es competente para pronunciarse y resolver las reclamaciones indemnizatorias de los asegurados sometidas a su conocimiento, sobre la base de la documentación obrante en el correspondiente expediente y con arreglo a derecho, siempre y cuando las señaladas reclamaciones cumplan los requisitos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B46FF" w:rsidR="007B46FF" w:rsidP="007B46FF" w:rsidRDefault="007B46FF" w14:paraId="0EA5846D" w14:textId="77777777">
      <w:pPr>
        <w:jc w:val="both"/>
      </w:pPr>
    </w:p>
    <w:p w:rsidRPr="007B46FF" w:rsidR="007B46FF" w:rsidP="007B46FF" w:rsidRDefault="007B46FF" w14:paraId="7ED61100" w14:textId="77777777">
      <w:pPr>
        <w:jc w:val="both"/>
        <w:rPr>
          <w:lang w:val="es-PE"/>
        </w:rPr>
      </w:pPr>
      <w:r w:rsidRPr="007B46FF">
        <w:rPr>
          <w:rStyle w:val="Textoennegrita"/>
          <w:u w:val="single"/>
          <w:lang w:val="es-PE"/>
        </w:rPr>
        <w:t>TERCERO</w:t>
      </w:r>
      <w:r w:rsidRPr="007B46FF">
        <w:rPr>
          <w:rStyle w:val="Textoennegrita"/>
          <w:lang w:val="es-PE"/>
        </w:rPr>
        <w:t>:</w:t>
      </w:r>
      <w:r w:rsidRPr="007B46FF">
        <w:rPr>
          <w:lang w:val="es-PE"/>
        </w:rPr>
        <w:t xml:space="preserve"> Que, conforme a lo dispuesto en la Ley Nro. </w:t>
      </w:r>
      <w:r w:rsidRPr="007B46FF">
        <w:t xml:space="preserve">29946 – Ley del Contrato de Seguro, norma legal vigente con ocasión de la celebración del contrato al cual se contrae el presente caso, </w:t>
      </w:r>
      <w:r w:rsidRPr="007B46FF">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B46FF" w:rsidR="007B46FF" w:rsidP="007B46FF" w:rsidRDefault="007B46FF" w14:paraId="7557312C" w14:textId="77777777">
      <w:pPr>
        <w:jc w:val="both"/>
        <w:rPr>
          <w:b/>
          <w:u w:val="single"/>
          <w:lang w:val="es-PE"/>
        </w:rPr>
      </w:pPr>
    </w:p>
    <w:p w:rsidRPr="007B46FF" w:rsidR="007B46FF" w:rsidP="007B46FF" w:rsidRDefault="007B46FF" w14:paraId="2D064EB6" w14:textId="77777777">
      <w:pPr>
        <w:jc w:val="both"/>
        <w:rPr>
          <w:lang w:val="es-PE"/>
        </w:rPr>
      </w:pPr>
      <w:r w:rsidRPr="007B46FF">
        <w:rPr>
          <w:b/>
          <w:u w:val="single"/>
          <w:lang w:val="es-PE"/>
        </w:rPr>
        <w:t>CUARTO</w:t>
      </w:r>
      <w:r w:rsidRPr="007B46FF">
        <w:rPr>
          <w:b/>
          <w:lang w:val="es-PE"/>
        </w:rPr>
        <w:t>:</w:t>
      </w:r>
      <w:r w:rsidRPr="007B46FF">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7B46FF" w:rsidR="007B46FF" w:rsidP="007B46FF" w:rsidRDefault="007B46FF" w14:paraId="66065AFB" w14:textId="77777777">
      <w:pPr>
        <w:jc w:val="both"/>
        <w:rPr>
          <w:rStyle w:val="Textoennegrita"/>
          <w:b w:val="0"/>
        </w:rPr>
      </w:pPr>
    </w:p>
    <w:p w:rsidRPr="007B46FF" w:rsidR="007B46FF" w:rsidP="007B46FF" w:rsidRDefault="007B46FF" w14:paraId="1CDD383C" w14:textId="77777777">
      <w:pPr>
        <w:jc w:val="both"/>
      </w:pPr>
      <w:r w:rsidRPr="007B46FF">
        <w:rPr>
          <w:rStyle w:val="Textoennegrita"/>
          <w:u w:val="single"/>
          <w:lang w:val="es-PE"/>
        </w:rPr>
        <w:t>QUINTO</w:t>
      </w:r>
      <w:r w:rsidRPr="007B46FF">
        <w:rPr>
          <w:rStyle w:val="Textoennegrita"/>
          <w:lang w:val="es-PE"/>
        </w:rPr>
        <w:t xml:space="preserve">: </w:t>
      </w:r>
      <w:r w:rsidRPr="007B46FF">
        <w:rPr>
          <w:rStyle w:val="Textoennegrita"/>
          <w:b w:val="0"/>
          <w:bCs w:val="0"/>
          <w:lang w:val="es-PE"/>
        </w:rPr>
        <w:t>Que, conforme al</w:t>
      </w:r>
      <w:r w:rsidRPr="007B46FF">
        <w:rPr>
          <w:rStyle w:val="Textoennegrita"/>
          <w:lang w:val="es-PE"/>
        </w:rPr>
        <w:t xml:space="preserve"> </w:t>
      </w:r>
      <w:r w:rsidRPr="007B46FF">
        <w:rPr>
          <w:lang w:val="es-PE"/>
        </w:rPr>
        <w:t>artículo 196 del Código Procesal Civil, corresponde a quien invoca hechos probar su existencia, así como a quien los contradice invocando nuevos hechos; sin perjuicio de aplicarse las presunciones legales correspondientes.</w:t>
      </w:r>
    </w:p>
    <w:p w:rsidRPr="007B46FF" w:rsidR="007B46FF" w:rsidP="007B46FF" w:rsidRDefault="007B46FF" w14:paraId="6DC32299" w14:textId="77777777">
      <w:pPr>
        <w:jc w:val="both"/>
        <w:rPr>
          <w:lang w:val="es-PE"/>
        </w:rPr>
      </w:pPr>
    </w:p>
    <w:p w:rsidRPr="007B46FF" w:rsidR="007B46FF" w:rsidP="007B46FF" w:rsidRDefault="007B46FF" w14:paraId="72132863" w14:textId="0EF2C9FB">
      <w:pPr>
        <w:tabs>
          <w:tab w:val="left" w:pos="2160"/>
        </w:tabs>
        <w:jc w:val="both"/>
        <w:rPr>
          <w:lang w:val="es-PE"/>
        </w:rPr>
      </w:pPr>
      <w:r w:rsidRPr="75793F45" w:rsidR="007B46FF">
        <w:rPr>
          <w:b w:val="1"/>
          <w:bCs w:val="1"/>
          <w:u w:val="single"/>
          <w:lang w:val="es-PE"/>
        </w:rPr>
        <w:t>SEXTO</w:t>
      </w:r>
      <w:r w:rsidRPr="75793F45" w:rsidR="007B46FF">
        <w:rPr>
          <w:b w:val="1"/>
          <w:bCs w:val="1"/>
          <w:lang w:val="es-PE"/>
        </w:rPr>
        <w:t>:</w:t>
      </w:r>
      <w:r w:rsidRPr="75793F45" w:rsidR="007B46FF">
        <w:rPr>
          <w:lang w:val="es-PE"/>
        </w:rPr>
        <w:t xml:space="preserve"> Sobre la base de los términos contenidos en la reclamación y en la absolución de esta, y a lo tratado en la audiencia de vista, la cuestión controvertida radica en determinar si es legítima o no la negativa de </w:t>
      </w:r>
      <w:r w:rsidRPr="75793F45" w:rsidR="6BCC0FD6">
        <w:rPr>
          <w:lang w:val="es-PE"/>
        </w:rPr>
        <w:t>.................</w:t>
      </w:r>
      <w:r w:rsidRPr="75793F45" w:rsidR="007B46FF">
        <w:rPr>
          <w:lang w:val="es-PE"/>
        </w:rPr>
        <w:t xml:space="preserve"> de no dar cobertura a los daños </w:t>
      </w:r>
      <w:r w:rsidR="007B46FF">
        <w:rPr/>
        <w:t>agravados como consecuencia de haber circulado sin aceite.</w:t>
      </w:r>
    </w:p>
    <w:p w:rsidRPr="007B46FF" w:rsidR="007B46FF" w:rsidP="007B46FF" w:rsidRDefault="007B46FF" w14:paraId="640151E1" w14:textId="77777777">
      <w:pPr>
        <w:tabs>
          <w:tab w:val="left" w:pos="2160"/>
        </w:tabs>
        <w:jc w:val="both"/>
        <w:rPr>
          <w:lang w:val="es-PE"/>
        </w:rPr>
      </w:pPr>
    </w:p>
    <w:p w:rsidRPr="007B46FF" w:rsidR="007B46FF" w:rsidP="007B46FF" w:rsidRDefault="007B46FF" w14:paraId="4E99B314" w14:textId="41DE4992">
      <w:pPr>
        <w:tabs>
          <w:tab w:val="left" w:pos="709"/>
          <w:tab w:val="left" w:pos="2160"/>
        </w:tabs>
        <w:jc w:val="both"/>
        <w:rPr>
          <w:lang w:val="es-PE"/>
        </w:rPr>
      </w:pPr>
      <w:r w:rsidRPr="007B46FF">
        <w:rPr>
          <w:b/>
          <w:u w:val="single"/>
          <w:lang w:val="es-PE"/>
        </w:rPr>
        <w:t>SÉPTIMO</w:t>
      </w:r>
      <w:r w:rsidRPr="007B46FF">
        <w:rPr>
          <w:b/>
          <w:lang w:val="es-PE"/>
        </w:rPr>
        <w:t>:</w:t>
      </w:r>
      <w:r w:rsidRPr="007B46FF">
        <w:rPr>
          <w:lang w:val="es-PE"/>
        </w:rPr>
        <w:t xml:space="preserve"> De acuerdo con las condiciones generales del Seguro Vehicular contratado, en el numeral 6 (páginas 10 y 11) expresamente se excluyen de cobertura los eventos de negligencia inexcusable del Asegurado.</w:t>
      </w:r>
    </w:p>
    <w:p w:rsidRPr="007B46FF" w:rsidR="007B46FF" w:rsidP="007B46FF" w:rsidRDefault="007B46FF" w14:paraId="7977D47D" w14:textId="032436F1">
      <w:pPr>
        <w:tabs>
          <w:tab w:val="left" w:pos="709"/>
          <w:tab w:val="left" w:pos="2160"/>
        </w:tabs>
        <w:jc w:val="both"/>
        <w:rPr>
          <w:lang w:val="es-PE"/>
        </w:rPr>
      </w:pPr>
      <w:r w:rsidRPr="007B46FF">
        <w:rPr>
          <w:noProof/>
          <w:lang w:val="es-PE"/>
        </w:rPr>
        <w:drawing>
          <wp:inline distT="0" distB="0" distL="0" distR="0" wp14:anchorId="0A7F9B0F" wp14:editId="528CEB1A">
            <wp:extent cx="5580380" cy="781050"/>
            <wp:effectExtent l="0" t="0" r="1270" b="0"/>
            <wp:docPr id="20673958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781050"/>
                    </a:xfrm>
                    <a:prstGeom prst="rect">
                      <a:avLst/>
                    </a:prstGeom>
                    <a:noFill/>
                    <a:ln>
                      <a:noFill/>
                    </a:ln>
                  </pic:spPr>
                </pic:pic>
              </a:graphicData>
            </a:graphic>
          </wp:inline>
        </w:drawing>
      </w:r>
    </w:p>
    <w:p w:rsidRPr="007B46FF" w:rsidR="007B46FF" w:rsidP="007B46FF" w:rsidRDefault="007B46FF" w14:paraId="051FB188" w14:textId="77777777">
      <w:pPr>
        <w:tabs>
          <w:tab w:val="left" w:pos="709"/>
          <w:tab w:val="left" w:pos="2160"/>
        </w:tabs>
        <w:jc w:val="both"/>
        <w:rPr>
          <w:lang w:val="es-PE"/>
        </w:rPr>
      </w:pPr>
    </w:p>
    <w:p w:rsidRPr="007B46FF" w:rsidR="007B46FF" w:rsidP="007B46FF" w:rsidRDefault="007B46FF" w14:paraId="2BEA5419" w14:textId="77777777">
      <w:pPr>
        <w:tabs>
          <w:tab w:val="left" w:pos="709"/>
          <w:tab w:val="left" w:pos="2160"/>
        </w:tabs>
        <w:jc w:val="both"/>
      </w:pPr>
      <w:r w:rsidRPr="007B46FF">
        <w:rPr>
          <w:lang w:val="es-PE"/>
        </w:rPr>
        <w:t xml:space="preserve">En el presente caso, se advierte que los daños reclamados y no cubiertos se han causado como consecuencia </w:t>
      </w:r>
      <w:r w:rsidRPr="007B46FF">
        <w:t>de la circulación del vehículo asegurado pese a que se había roto el filtro del aceite y se estaba derramando el mismo.</w:t>
      </w:r>
    </w:p>
    <w:p w:rsidRPr="007B46FF" w:rsidR="007B46FF" w:rsidP="007B46FF" w:rsidRDefault="007B46FF" w14:paraId="57A90491" w14:textId="77777777">
      <w:pPr>
        <w:tabs>
          <w:tab w:val="left" w:pos="709"/>
          <w:tab w:val="left" w:pos="2160"/>
        </w:tabs>
        <w:jc w:val="both"/>
      </w:pPr>
    </w:p>
    <w:p w:rsidRPr="007B46FF" w:rsidR="007B46FF" w:rsidP="007B46FF" w:rsidRDefault="007B46FF" w14:paraId="0A212571" w14:textId="7961EA49">
      <w:pPr>
        <w:tabs>
          <w:tab w:val="left" w:pos="709"/>
          <w:tab w:val="left" w:pos="2160"/>
        </w:tabs>
        <w:jc w:val="both"/>
      </w:pPr>
      <w:r w:rsidRPr="007B46FF">
        <w:rPr>
          <w:noProof/>
        </w:rPr>
        <w:lastRenderedPageBreak/>
        <w:drawing>
          <wp:inline distT="0" distB="0" distL="0" distR="0" wp14:anchorId="5C6C509C" wp14:editId="6D8A9ACF">
            <wp:extent cx="5580380" cy="3038475"/>
            <wp:effectExtent l="0" t="0" r="1270" b="9525"/>
            <wp:docPr id="17098565"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Texto, Aplicación, Correo electrónic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3038475"/>
                    </a:xfrm>
                    <a:prstGeom prst="rect">
                      <a:avLst/>
                    </a:prstGeom>
                    <a:noFill/>
                    <a:ln>
                      <a:noFill/>
                    </a:ln>
                  </pic:spPr>
                </pic:pic>
              </a:graphicData>
            </a:graphic>
          </wp:inline>
        </w:drawing>
      </w:r>
    </w:p>
    <w:p w:rsidRPr="007B46FF" w:rsidR="007B46FF" w:rsidP="007B46FF" w:rsidRDefault="007B46FF" w14:paraId="34A60FB5" w14:textId="77777777">
      <w:pPr>
        <w:tabs>
          <w:tab w:val="left" w:pos="709"/>
          <w:tab w:val="left" w:pos="2160"/>
        </w:tabs>
        <w:jc w:val="both"/>
      </w:pPr>
    </w:p>
    <w:p w:rsidRPr="007B46FF" w:rsidR="007B46FF" w:rsidP="007B46FF" w:rsidRDefault="007B46FF" w14:paraId="61B55A4F" w14:textId="77777777">
      <w:pPr>
        <w:tabs>
          <w:tab w:val="left" w:pos="709"/>
          <w:tab w:val="left" w:pos="2160"/>
        </w:tabs>
        <w:jc w:val="both"/>
        <w:rPr>
          <w:lang w:val="es-PE"/>
        </w:rPr>
      </w:pPr>
    </w:p>
    <w:p w:rsidRPr="007B46FF" w:rsidR="007B46FF" w:rsidP="007B46FF" w:rsidRDefault="007B46FF" w14:paraId="05567473" w14:textId="77777777">
      <w:pPr>
        <w:tabs>
          <w:tab w:val="left" w:pos="709"/>
          <w:tab w:val="left" w:pos="2160"/>
        </w:tabs>
        <w:jc w:val="both"/>
        <w:rPr>
          <w:lang w:val="es-PE"/>
        </w:rPr>
      </w:pPr>
      <w:r w:rsidRPr="007B46FF">
        <w:rPr>
          <w:lang w:val="es-PE"/>
        </w:rPr>
        <w:t>Dadas esas circunstancias, la causa adecuada que produjo el siniestro fue la conducta del conductor, esto es haber continuado circulando cuando la unidad estaba perdiendo aceite.</w:t>
      </w:r>
    </w:p>
    <w:p w:rsidRPr="007B46FF" w:rsidR="007B46FF" w:rsidP="007B46FF" w:rsidRDefault="007B46FF" w14:paraId="60BE1AE5" w14:textId="77777777">
      <w:pPr>
        <w:tabs>
          <w:tab w:val="left" w:pos="709"/>
          <w:tab w:val="left" w:pos="2160"/>
        </w:tabs>
        <w:jc w:val="both"/>
        <w:rPr>
          <w:lang w:val="es-PE"/>
        </w:rPr>
      </w:pPr>
    </w:p>
    <w:p w:rsidRPr="007B46FF" w:rsidR="007B46FF" w:rsidP="007B46FF" w:rsidRDefault="007B46FF" w14:paraId="781AA917" w14:textId="77777777">
      <w:pPr>
        <w:tabs>
          <w:tab w:val="left" w:pos="709"/>
          <w:tab w:val="left" w:pos="2160"/>
        </w:tabs>
        <w:jc w:val="both"/>
        <w:rPr>
          <w:lang w:val="es-PE"/>
        </w:rPr>
      </w:pPr>
      <w:r w:rsidRPr="007B46FF">
        <w:rPr>
          <w:lang w:val="es-PE"/>
        </w:rPr>
        <w:t xml:space="preserve">Ante dicha situación, corresponde evaluar si esa conducta califica como negligencia o culpa inexcusable. </w:t>
      </w:r>
    </w:p>
    <w:p w:rsidRPr="007B46FF" w:rsidR="007B46FF" w:rsidP="007B46FF" w:rsidRDefault="007B46FF" w14:paraId="31D5D8C2" w14:textId="77777777">
      <w:pPr>
        <w:tabs>
          <w:tab w:val="left" w:pos="709"/>
          <w:tab w:val="left" w:pos="2160"/>
        </w:tabs>
        <w:jc w:val="both"/>
        <w:rPr>
          <w:lang w:val="es-PE"/>
        </w:rPr>
      </w:pPr>
    </w:p>
    <w:p w:rsidRPr="007B46FF" w:rsidR="007B46FF" w:rsidP="75793F45" w:rsidRDefault="007B46FF" w14:paraId="73E958A0" w14:textId="56400925">
      <w:pPr>
        <w:ind w:firstLine="11"/>
        <w:jc w:val="both"/>
        <w:rPr>
          <w:i w:val="1"/>
          <w:iCs w:val="1"/>
          <w:lang w:val="es-PE"/>
        </w:rPr>
      </w:pPr>
      <w:r w:rsidRPr="75793F45" w:rsidR="007B46FF">
        <w:rPr>
          <w:lang w:val="es-PE"/>
        </w:rPr>
        <w:t xml:space="preserve">Conforme al Diccionario </w:t>
      </w:r>
      <w:r w:rsidRPr="75793F45" w:rsidR="181EEC77">
        <w:rPr>
          <w:lang w:val="es-PE"/>
        </w:rPr>
        <w:t>...................</w:t>
      </w:r>
      <w:r w:rsidRPr="75793F45" w:rsidR="007B46FF">
        <w:rPr>
          <w:lang w:val="es-PE"/>
        </w:rPr>
        <w:t xml:space="preserve"> de Seguros (cuarta edición, Fundación </w:t>
      </w:r>
      <w:r w:rsidRPr="75793F45" w:rsidR="181EEC77">
        <w:rPr>
          <w:lang w:val="es-PE"/>
        </w:rPr>
        <w:t>...................</w:t>
      </w:r>
      <w:r w:rsidRPr="75793F45" w:rsidR="007B46FF">
        <w:rPr>
          <w:lang w:val="es-PE"/>
        </w:rPr>
        <w:t xml:space="preserve"> – Instituto de Ciencias del seguro, Editorial </w:t>
      </w:r>
      <w:r w:rsidRPr="75793F45" w:rsidR="181EEC77">
        <w:rPr>
          <w:lang w:val="es-PE"/>
        </w:rPr>
        <w:t>...................</w:t>
      </w:r>
      <w:r w:rsidRPr="75793F45" w:rsidR="007B46FF">
        <w:rPr>
          <w:lang w:val="es-PE"/>
        </w:rPr>
        <w:t xml:space="preserve"> S.A., Madrid, 2008), el término “negligencia” se define conforme a lo siguiente: </w:t>
      </w:r>
      <w:r w:rsidRPr="75793F45" w:rsidR="007B46FF">
        <w:rPr>
          <w:i w:val="1"/>
          <w:iCs w:val="1"/>
          <w:lang w:val="es-PE"/>
        </w:rPr>
        <w:t xml:space="preserve">Descuido, falta de diligencia, omisión en la atención y cuidado debidos que corresponden en los actos jurídicos y en la gestión de bienes.  Es sinónimo de imprudencia. </w:t>
      </w:r>
    </w:p>
    <w:p w:rsidRPr="007B46FF" w:rsidR="007B46FF" w:rsidP="007B46FF" w:rsidRDefault="007B46FF" w14:paraId="59F9DD45" w14:textId="77777777">
      <w:pPr>
        <w:ind w:left="11" w:hanging="720"/>
        <w:jc w:val="both"/>
        <w:rPr>
          <w:i/>
          <w:iCs/>
          <w:lang w:val="es-PE"/>
        </w:rPr>
      </w:pPr>
    </w:p>
    <w:p w:rsidRPr="007B46FF" w:rsidR="007B46FF" w:rsidP="007B46FF" w:rsidRDefault="007B46FF" w14:paraId="61AA96AD" w14:textId="7D464327">
      <w:pPr>
        <w:ind w:left="11" w:hanging="720"/>
        <w:jc w:val="both"/>
        <w:rPr>
          <w:lang w:val="es-PE"/>
        </w:rPr>
      </w:pPr>
      <w:r w:rsidRPr="007B46FF">
        <w:rPr>
          <w:i/>
          <w:iCs/>
          <w:lang w:val="es-PE"/>
        </w:rPr>
        <w:tab/>
      </w:r>
      <w:r w:rsidRPr="007B46FF" w:rsidR="007B46FF">
        <w:rPr>
          <w:lang w:val="es-PE"/>
        </w:rPr>
        <w:t xml:space="preserve">Como es sabido, la falta de diligencia o cuidado corresponde a la culpa, la misma que se puede categorizar o clasificar de diversas maneras: culpa lata, culpa leve y culpa levísima, esa categorización de alguna manera corresponde a lo que en el derecho común se denomina culpa grave y culpa leve.</w:t>
      </w:r>
      <w:r w:rsidRPr="007B46FF" w:rsidR="007B46FF">
        <w:rPr>
          <w:lang w:val="es-PE"/>
        </w:rPr>
        <w:t xml:space="preserve">  La “culpa lata”, conforme al Diccionario </w:t>
      </w:r>
      <w:r w:rsidRPr="007B46FF" w:rsidR="181EEC77">
        <w:rPr>
          <w:lang w:val="es-PE"/>
        </w:rPr>
        <w:t xml:space="preserve">...................</w:t>
      </w:r>
      <w:r w:rsidRPr="007B46FF" w:rsidR="007B46FF">
        <w:rPr>
          <w:lang w:val="es-PE"/>
        </w:rPr>
        <w:t xml:space="preserve"> de Seguros, corresponde a la </w:t>
      </w:r>
      <w:r w:rsidRPr="75793F45" w:rsidR="007B46FF">
        <w:rPr>
          <w:i w:val="1"/>
          <w:iCs w:val="1"/>
          <w:lang w:val="es-PE"/>
        </w:rPr>
        <w:t>Ausencia de diligencia mínima exigible a todas las personas</w:t>
      </w:r>
      <w:r w:rsidRPr="75793F45" w:rsidR="007B46FF">
        <w:rPr>
          <w:b w:val="1"/>
          <w:bCs w:val="1"/>
          <w:i w:val="1"/>
          <w:iCs w:val="1"/>
          <w:lang w:val="es-PE"/>
        </w:rPr>
        <w:t>,</w:t>
      </w:r>
      <w:r w:rsidRPr="75793F45" w:rsidR="007B46FF">
        <w:rPr>
          <w:i w:val="1"/>
          <w:iCs w:val="1"/>
          <w:lang w:val="es-PE"/>
        </w:rPr>
        <w:t xml:space="preserve"> incluso a las más negligentes.  </w:t>
      </w:r>
      <w:r w:rsidRPr="007B46FF" w:rsidR="007B46FF">
        <w:rPr>
          <w:lang w:val="es-PE"/>
        </w:rPr>
        <w:t>Lo destacado es nuestro.  La culpa lata es la culpa grave, la negligencia grave, corresponde a una imprudencia injustificable atendiendo a las circunstancias, dado que se trasgrede el parámetro de conducta mínimo que se espera razonablemente de cualquier persona.</w:t>
      </w:r>
    </w:p>
    <w:p w:rsidRPr="007B46FF" w:rsidR="007B46FF" w:rsidP="007B46FF" w:rsidRDefault="007B46FF" w14:paraId="6863594A" w14:textId="77777777">
      <w:pPr>
        <w:tabs>
          <w:tab w:val="left" w:pos="709"/>
          <w:tab w:val="left" w:pos="2160"/>
        </w:tabs>
        <w:jc w:val="both"/>
        <w:rPr>
          <w:lang w:val="es-PE"/>
        </w:rPr>
      </w:pPr>
    </w:p>
    <w:p w:rsidRPr="007B46FF" w:rsidR="007B46FF" w:rsidP="007B46FF" w:rsidRDefault="007B46FF" w14:paraId="4665620B" w14:textId="77777777">
      <w:pPr>
        <w:tabs>
          <w:tab w:val="left" w:pos="709"/>
          <w:tab w:val="left" w:pos="2160"/>
        </w:tabs>
        <w:jc w:val="both"/>
        <w:rPr>
          <w:i/>
          <w:iCs/>
          <w:lang w:val="es-PE"/>
        </w:rPr>
      </w:pPr>
      <w:r w:rsidRPr="007B46FF">
        <w:rPr>
          <w:lang w:val="es-PE"/>
        </w:rPr>
        <w:t xml:space="preserve">Los artículos 1319 y 1320 del Código Civil definen a la culpa inexcusable y a la culpa leve. La culpa inexcusable, por su gravedad, se le denomina también dolo próximo, eso explica que sus consecuencias se identifiquen con las del dolo; en palabras de calificada doctrina, </w:t>
      </w:r>
      <w:r w:rsidRPr="007B46FF">
        <w:rPr>
          <w:i/>
          <w:iCs/>
          <w:lang w:val="es-PE"/>
        </w:rPr>
        <w:t>para impedir que el malvado pase por estúpido.</w:t>
      </w:r>
    </w:p>
    <w:p w:rsidRPr="007B46FF" w:rsidR="007B46FF" w:rsidP="007B46FF" w:rsidRDefault="007B46FF" w14:paraId="3A6F2AFF" w14:textId="77777777">
      <w:pPr>
        <w:tabs>
          <w:tab w:val="left" w:pos="709"/>
          <w:tab w:val="left" w:pos="2160"/>
        </w:tabs>
        <w:jc w:val="both"/>
        <w:rPr>
          <w:lang w:val="es-PE"/>
        </w:rPr>
      </w:pPr>
    </w:p>
    <w:p w:rsidRPr="007B46FF" w:rsidR="007B46FF" w:rsidP="007B46FF" w:rsidRDefault="007B46FF" w14:paraId="55D13ACC" w14:textId="77777777">
      <w:pPr>
        <w:tabs>
          <w:tab w:val="left" w:pos="567"/>
          <w:tab w:val="left" w:pos="2160"/>
        </w:tabs>
        <w:jc w:val="both"/>
        <w:rPr>
          <w:lang w:val="es-PE"/>
        </w:rPr>
      </w:pPr>
      <w:r w:rsidRPr="007B46FF">
        <w:rPr>
          <w:lang w:val="es-PE"/>
        </w:rPr>
        <w:lastRenderedPageBreak/>
        <w:t xml:space="preserve">En opinión de este colegiado, no resulta razonable que se circule un vehículo cuando está perdiendo aceite, por cuanto la consecuencia inmediata y directa será que se funda el motor. </w:t>
      </w:r>
    </w:p>
    <w:p w:rsidRPr="007B46FF" w:rsidR="007B46FF" w:rsidP="007B46FF" w:rsidRDefault="007B46FF" w14:paraId="56C98CDC" w14:textId="77777777">
      <w:pPr>
        <w:tabs>
          <w:tab w:val="left" w:pos="567"/>
          <w:tab w:val="left" w:pos="2160"/>
        </w:tabs>
        <w:jc w:val="both"/>
        <w:rPr>
          <w:lang w:val="es-PE"/>
        </w:rPr>
      </w:pPr>
    </w:p>
    <w:p w:rsidRPr="007B46FF" w:rsidR="007B46FF" w:rsidP="007B46FF" w:rsidRDefault="007B46FF" w14:paraId="0D2DAB37" w14:textId="77777777">
      <w:pPr>
        <w:tabs>
          <w:tab w:val="left" w:pos="567"/>
          <w:tab w:val="left" w:pos="2160"/>
        </w:tabs>
        <w:jc w:val="both"/>
        <w:rPr>
          <w:lang w:val="es-PE"/>
        </w:rPr>
      </w:pPr>
      <w:r w:rsidRPr="007B46FF">
        <w:rPr>
          <w:lang w:val="es-PE"/>
        </w:rPr>
        <w:t xml:space="preserve">Es evidente que la más mínima diligencia exigible es que el conductor detenga el vehículo para evitar el riesgo de daño al motor. Por lo tanto, la falta de esa conducta es un defecto en el comportamiento, pues impide adoptar las medidas de cuidado mínimas o elementales. </w:t>
      </w:r>
    </w:p>
    <w:p w:rsidRPr="007B46FF" w:rsidR="007B46FF" w:rsidP="007B46FF" w:rsidRDefault="007B46FF" w14:paraId="2C0E27E9" w14:textId="77777777">
      <w:pPr>
        <w:tabs>
          <w:tab w:val="left" w:pos="567"/>
          <w:tab w:val="left" w:pos="2160"/>
        </w:tabs>
        <w:jc w:val="both"/>
        <w:rPr>
          <w:lang w:val="es-PE"/>
        </w:rPr>
      </w:pPr>
    </w:p>
    <w:p w:rsidRPr="007B46FF" w:rsidR="007B46FF" w:rsidP="007B46FF" w:rsidRDefault="007B46FF" w14:paraId="361DE1B3" w14:textId="77777777">
      <w:pPr>
        <w:tabs>
          <w:tab w:val="left" w:pos="567"/>
          <w:tab w:val="left" w:pos="2160"/>
        </w:tabs>
        <w:jc w:val="both"/>
        <w:rPr>
          <w:lang w:val="es-PE"/>
        </w:rPr>
      </w:pPr>
      <w:r w:rsidRPr="007B46FF">
        <w:rPr>
          <w:lang w:val="es-PE"/>
        </w:rPr>
        <w:t>De otro lado, si bien el reclamante ha invocado que por razones de seguridad se continuó con la conducción del vehículo que perdía aceite, empero en autos no existe prueba que acredite las razones de fuerza mayor que se invoca. Es decir, no se han probado las meras alegaciones del reclamante.</w:t>
      </w:r>
    </w:p>
    <w:p w:rsidRPr="007B46FF" w:rsidR="007B46FF" w:rsidP="007B46FF" w:rsidRDefault="007B46FF" w14:paraId="33685184" w14:textId="77777777">
      <w:pPr>
        <w:tabs>
          <w:tab w:val="left" w:pos="709"/>
          <w:tab w:val="left" w:pos="2160"/>
        </w:tabs>
        <w:jc w:val="both"/>
        <w:rPr>
          <w:lang w:val="es-PE"/>
        </w:rPr>
      </w:pPr>
    </w:p>
    <w:p w:rsidRPr="007B46FF" w:rsidR="007B46FF" w:rsidP="007B46FF" w:rsidRDefault="007B46FF" w14:paraId="440C055A" w14:textId="77777777">
      <w:pPr>
        <w:tabs>
          <w:tab w:val="left" w:pos="709"/>
          <w:tab w:val="left" w:pos="2160"/>
        </w:tabs>
        <w:jc w:val="both"/>
      </w:pPr>
      <w:r w:rsidRPr="007B46FF">
        <w:t xml:space="preserve">En función de todo lo anterior, esta Defensoría verifica que existe evidencia que permite concluir que </w:t>
      </w:r>
      <w:r w:rsidRPr="007B46FF">
        <w:rPr>
          <w:lang w:val="es-PE"/>
        </w:rPr>
        <w:t xml:space="preserve">los daños </w:t>
      </w:r>
      <w:r w:rsidRPr="007B46FF">
        <w:t>agravados como consecuencia de haber circulado sin aceite son producto de un evento</w:t>
      </w:r>
      <w:r w:rsidRPr="007B46FF">
        <w:rPr>
          <w:lang w:val="es-PE"/>
        </w:rPr>
        <w:t xml:space="preserve"> de negligencia inexcusable del Asegurado, por lo que resultan excluidos de cobertura</w:t>
      </w:r>
      <w:r w:rsidRPr="007B46FF">
        <w:t xml:space="preserve">. </w:t>
      </w:r>
    </w:p>
    <w:p w:rsidRPr="007B46FF" w:rsidR="007B46FF" w:rsidP="007B46FF" w:rsidRDefault="007B46FF" w14:paraId="1C3623B7" w14:textId="77777777">
      <w:pPr>
        <w:tabs>
          <w:tab w:val="left" w:pos="709"/>
          <w:tab w:val="left" w:pos="2160"/>
        </w:tabs>
        <w:ind w:left="705" w:hanging="705"/>
        <w:jc w:val="both"/>
        <w:rPr>
          <w:lang w:val="es-PE"/>
        </w:rPr>
      </w:pPr>
    </w:p>
    <w:p w:rsidRPr="007B46FF" w:rsidR="007B46FF" w:rsidP="007B46FF" w:rsidRDefault="007B46FF" w14:paraId="6404EB09" w14:textId="77777777">
      <w:pPr>
        <w:tabs>
          <w:tab w:val="left" w:pos="2386"/>
        </w:tabs>
        <w:jc w:val="both"/>
        <w:outlineLvl w:val="0"/>
        <w:rPr>
          <w:b/>
        </w:rPr>
      </w:pPr>
      <w:r w:rsidRPr="007B46FF">
        <w:rPr>
          <w:b/>
          <w:lang w:val="es-PE"/>
        </w:rPr>
        <w:t xml:space="preserve">ATENDIENDO A LO EXPRESADO, ESTE COLEGIADO </w:t>
      </w:r>
      <w:r w:rsidRPr="007B46FF">
        <w:rPr>
          <w:b/>
        </w:rPr>
        <w:t>CONCLUYE SU APRECIACIÓN RAZONADA Y CONJUNTA, AL AMPARO DE LO ESTABLECIDO EN SU REGLAMENTO, ESTIMANDO QUE LA LIQUIDACIÓN DEL SINIESTRO PRACTICADA POR LA ASEGURADORA A LA CUAL SE CONTRAE LA PRESENTE RECLAMACIÓN POSEE LEGITIMIDAD, POR LO QUE</w:t>
      </w:r>
      <w:r w:rsidRPr="007B46FF">
        <w:rPr>
          <w:b/>
          <w:lang w:val="es-PE"/>
        </w:rPr>
        <w:t xml:space="preserve"> RESUELVE:</w:t>
      </w:r>
    </w:p>
    <w:p w:rsidRPr="007B46FF" w:rsidR="007B46FF" w:rsidP="007B46FF" w:rsidRDefault="007B46FF" w14:paraId="2BB9A405" w14:textId="77777777">
      <w:pPr>
        <w:jc w:val="both"/>
        <w:rPr>
          <w:rFonts w:eastAsia="Arial Unicode MS"/>
          <w:lang w:val="es-PE"/>
        </w:rPr>
      </w:pPr>
    </w:p>
    <w:p w:rsidRPr="007B46FF" w:rsidR="007B46FF" w:rsidP="75793F45" w:rsidRDefault="007B46FF" w14:paraId="0BD60EF0" w14:textId="39A70FA8">
      <w:pPr>
        <w:jc w:val="both"/>
        <w:rPr>
          <w:b w:val="1"/>
          <w:bCs w:val="1"/>
          <w:lang w:val="es-MX"/>
        </w:rPr>
      </w:pPr>
      <w:r w:rsidRPr="75793F45" w:rsidR="007B46FF">
        <w:rPr>
          <w:rFonts w:eastAsia="Arial Unicode MS"/>
          <w:lang w:val="es-PE"/>
        </w:rPr>
        <w:t xml:space="preserve">Declarar </w:t>
      </w:r>
      <w:r w:rsidRPr="75793F45" w:rsidR="007B46FF">
        <w:rPr>
          <w:rFonts w:eastAsia="Arial Unicode MS"/>
          <w:b w:val="1"/>
          <w:bCs w:val="1"/>
          <w:lang w:val="es-PE"/>
        </w:rPr>
        <w:t>IN</w:t>
      </w:r>
      <w:r w:rsidRPr="75793F45" w:rsidR="007B46FF">
        <w:rPr>
          <w:rFonts w:eastAsia="Arial Unicode MS"/>
          <w:b w:val="1"/>
          <w:bCs w:val="1"/>
          <w:lang w:val="es-PE"/>
        </w:rPr>
        <w:t>FUNDADA</w:t>
      </w:r>
      <w:r w:rsidRPr="75793F45" w:rsidR="007B46FF">
        <w:rPr>
          <w:rFonts w:eastAsia="Arial Unicode MS"/>
          <w:lang w:val="es-PE"/>
        </w:rPr>
        <w:t xml:space="preserve"> la reclamación interpuesta por</w:t>
      </w:r>
      <w:r w:rsidRPr="75793F45" w:rsidR="007B46FF">
        <w:rPr>
          <w:lang w:val="es-PE"/>
        </w:rPr>
        <w:t xml:space="preserve"> </w:t>
      </w:r>
      <w:r w:rsidRPr="75793F45" w:rsidR="69334EA0">
        <w:rPr>
          <w:b w:val="1"/>
          <w:bCs w:val="1"/>
          <w:lang w:val="es-MX"/>
        </w:rPr>
        <w:t>........................................................................................</w:t>
      </w:r>
      <w:r w:rsidRPr="75793F45" w:rsidR="007B46FF">
        <w:rPr>
          <w:lang w:val="es-PE"/>
        </w:rPr>
        <w:t>, con relación a la liquidación</w:t>
      </w:r>
      <w:r w:rsidRPr="75793F45" w:rsidR="007B46FF">
        <w:rPr>
          <w:lang w:val="es-MX"/>
        </w:rPr>
        <w:t xml:space="preserve"> del </w:t>
      </w:r>
      <w:r w:rsidRPr="75793F45" w:rsidR="007B46FF">
        <w:rPr>
          <w:lang w:val="es-PE"/>
        </w:rPr>
        <w:t xml:space="preserve">siniestro ocurrido el 17 de julio de 2023, conforme al </w:t>
      </w:r>
      <w:r w:rsidRPr="75793F45" w:rsidR="007B46FF">
        <w:rPr>
          <w:b w:val="1"/>
          <w:bCs w:val="1"/>
          <w:lang w:val="es-MX"/>
        </w:rPr>
        <w:t xml:space="preserve">SEGURO VEHICULAR TAXI URBANO – PÓLIZA </w:t>
      </w:r>
      <w:r w:rsidRPr="75793F45" w:rsidR="007B46FF">
        <w:rPr>
          <w:b w:val="1"/>
          <w:bCs w:val="1"/>
          <w:lang w:val="es-MX"/>
        </w:rPr>
        <w:t xml:space="preserve">No </w:t>
      </w:r>
      <w:r w:rsidRPr="75793F45" w:rsidR="007B46FF">
        <w:rPr>
          <w:lang w:val="es-MX"/>
        </w:rPr>
        <w:t xml:space="preserve"> </w:t>
      </w:r>
      <w:r w:rsidRPr="75793F45" w:rsidR="62CC9EB0">
        <w:rPr>
          <w:b w:val="1"/>
          <w:bCs w:val="1"/>
        </w:rPr>
        <w:t>................................</w:t>
      </w:r>
      <w:r w:rsidR="007B46FF">
        <w:rPr/>
        <w:t>, quedando a salvo el derecho del reclamante de recurrir ante las instancias que considere pertinentes.</w:t>
      </w:r>
    </w:p>
    <w:p w:rsidRPr="007B46FF" w:rsidR="00F15FBA" w:rsidP="00F15FBA" w:rsidRDefault="00F15FBA" w14:paraId="70E046FE" w14:textId="77777777">
      <w:pPr>
        <w:jc w:val="right"/>
        <w:outlineLvl w:val="0"/>
        <w:rPr>
          <w:lang w:val="es-PE"/>
        </w:rPr>
      </w:pPr>
      <w:r w:rsidRPr="007B46FF">
        <w:rPr>
          <w:lang w:val="es-PE"/>
        </w:rPr>
        <w:t xml:space="preserve"> </w:t>
      </w:r>
    </w:p>
    <w:p w:rsidRPr="007B46FF" w:rsidR="001631D6" w:rsidP="00F202DC" w:rsidRDefault="00F15FBA" w14:paraId="48C7895B" w14:textId="66AAC44E">
      <w:pPr>
        <w:jc w:val="right"/>
        <w:outlineLvl w:val="0"/>
        <w:rPr>
          <w:lang w:val="es-PE"/>
        </w:rPr>
      </w:pPr>
      <w:r w:rsidRPr="007B46FF">
        <w:rPr>
          <w:lang w:val="es-PE"/>
        </w:rPr>
        <w:t xml:space="preserve">Lima, </w:t>
      </w:r>
      <w:r w:rsidRPr="007B46FF" w:rsidR="00C55A2D">
        <w:t>15</w:t>
      </w:r>
      <w:r w:rsidRPr="007B46FF" w:rsidR="00195646">
        <w:t xml:space="preserve"> </w:t>
      </w:r>
      <w:r w:rsidRPr="007B46FF">
        <w:rPr>
          <w:lang w:val="es-PE"/>
        </w:rPr>
        <w:t>de</w:t>
      </w:r>
      <w:r w:rsidRPr="007B46FF" w:rsidR="001631D6">
        <w:rPr>
          <w:lang w:val="es-PE"/>
        </w:rPr>
        <w:t xml:space="preserve"> </w:t>
      </w:r>
      <w:r w:rsidRPr="007B46FF" w:rsidR="003E6BA6">
        <w:rPr>
          <w:lang w:val="es-PE"/>
        </w:rPr>
        <w:t>en</w:t>
      </w:r>
      <w:r w:rsidRPr="007B46FF" w:rsidR="00807D21">
        <w:rPr>
          <w:lang w:val="es-PE"/>
        </w:rPr>
        <w:t>ero</w:t>
      </w:r>
      <w:r w:rsidRPr="007B46FF" w:rsidR="001631D6">
        <w:rPr>
          <w:lang w:val="es-PE"/>
        </w:rPr>
        <w:t xml:space="preserve"> </w:t>
      </w:r>
      <w:r w:rsidRPr="007B46FF">
        <w:rPr>
          <w:lang w:val="es-PE"/>
        </w:rPr>
        <w:t>de 20</w:t>
      </w:r>
      <w:r w:rsidRPr="007B46FF" w:rsidR="001631D6">
        <w:rPr>
          <w:lang w:val="es-PE"/>
        </w:rPr>
        <w:t>2</w:t>
      </w:r>
      <w:r w:rsidRPr="007B46FF" w:rsidR="00E82564">
        <w:rPr>
          <w:lang w:val="es-PE"/>
        </w:rPr>
        <w:t>4</w:t>
      </w:r>
    </w:p>
    <w:p w:rsidRPr="007B46FF" w:rsidR="001631D6" w:rsidP="001631D6" w:rsidRDefault="001631D6" w14:paraId="30F8D459" w14:textId="2A212DE5">
      <w:pPr>
        <w:jc w:val="both"/>
      </w:pPr>
    </w:p>
    <w:p w:rsidRPr="007B46FF" w:rsidR="00F202DC" w:rsidP="001631D6" w:rsidRDefault="00F202DC" w14:paraId="55EA6443" w14:textId="77777777">
      <w:pPr>
        <w:jc w:val="both"/>
      </w:pPr>
    </w:p>
    <w:p w:rsidRPr="007B46FF" w:rsidR="001631D6" w:rsidP="001631D6" w:rsidRDefault="001631D6" w14:paraId="54F717D9" w14:textId="77777777">
      <w:pPr>
        <w:jc w:val="both"/>
        <w:rPr>
          <w:b/>
          <w:bCs/>
          <w:i/>
          <w:iCs/>
          <w:lang w:val="es-ES_tradnl"/>
        </w:rPr>
      </w:pPr>
      <w:r w:rsidRPr="007B46FF">
        <w:rPr>
          <w:b/>
          <w:bCs/>
          <w:i/>
          <w:iCs/>
          <w:lang w:val="es-ES_tradnl"/>
        </w:rPr>
        <w:t>La Secretaría Técnica certifica que la presente resolución cuenta con el voto de los vocales cuyos nombres figuran en el presente documento.</w:t>
      </w:r>
    </w:p>
    <w:p w:rsidRPr="007B46FF" w:rsidR="001631D6" w:rsidP="001631D6" w:rsidRDefault="001631D6" w14:paraId="265ABE8B" w14:textId="77777777">
      <w:pPr>
        <w:jc w:val="both"/>
        <w:rPr>
          <w:b/>
          <w:bCs/>
          <w:i/>
          <w:iCs/>
          <w:lang w:val="es-ES_tradnl"/>
        </w:rPr>
      </w:pPr>
    </w:p>
    <w:p w:rsidRPr="007B46FF" w:rsidR="001631D6" w:rsidP="00356B1A" w:rsidRDefault="00356B1A" w14:paraId="024CA4C1" w14:textId="4785C9C9">
      <w:pPr>
        <w:spacing w:line="360" w:lineRule="auto"/>
        <w:jc w:val="center"/>
        <w:rPr>
          <w:b/>
          <w:bCs/>
        </w:rPr>
      </w:pPr>
      <w:r w:rsidRPr="007B46FF">
        <w:rPr>
          <w:b/>
          <w:bCs/>
        </w:rPr>
        <w:t xml:space="preserve">María Eugenia Valdez Fernández Baca – </w:t>
      </w:r>
      <w:proofErr w:type="gramStart"/>
      <w:r w:rsidRPr="007B46FF" w:rsidR="00D43CAB">
        <w:rPr>
          <w:b/>
          <w:bCs/>
        </w:rPr>
        <w:t>Presidente</w:t>
      </w:r>
      <w:proofErr w:type="gramEnd"/>
    </w:p>
    <w:p w:rsidRPr="007B46FF" w:rsidR="001631D6" w:rsidP="001631D6" w:rsidRDefault="001631D6" w14:paraId="515933D0" w14:textId="5FD7ECBB">
      <w:pPr>
        <w:spacing w:line="360" w:lineRule="auto"/>
        <w:jc w:val="center"/>
        <w:rPr>
          <w:b/>
          <w:bCs/>
        </w:rPr>
      </w:pPr>
      <w:r w:rsidRPr="007B46FF">
        <w:rPr>
          <w:b/>
          <w:bCs/>
        </w:rPr>
        <w:t xml:space="preserve">Rolando Eyzaguirre Maccan – </w:t>
      </w:r>
      <w:r w:rsidRPr="007B46FF" w:rsidR="003E6BA6">
        <w:rPr>
          <w:b/>
          <w:bCs/>
        </w:rPr>
        <w:t>Vocal</w:t>
      </w:r>
    </w:p>
    <w:p w:rsidRPr="007B46FF" w:rsidR="001631D6" w:rsidP="001631D6" w:rsidRDefault="00807D21" w14:paraId="4B70DE1B" w14:textId="0A8BEEE9">
      <w:pPr>
        <w:spacing w:line="360" w:lineRule="auto"/>
        <w:jc w:val="center"/>
        <w:rPr>
          <w:b/>
          <w:bCs/>
        </w:rPr>
      </w:pPr>
      <w:r w:rsidRPr="007B46FF">
        <w:rPr>
          <w:b/>
          <w:bCs/>
        </w:rPr>
        <w:t>Omar Alfaro Villanueva</w:t>
      </w:r>
      <w:r w:rsidRPr="007B46FF" w:rsidR="001631D6">
        <w:rPr>
          <w:b/>
          <w:bCs/>
        </w:rPr>
        <w:t xml:space="preserve"> – Vocal</w:t>
      </w:r>
    </w:p>
    <w:p w:rsidRPr="007B46FF" w:rsidR="00F15FBA" w:rsidP="00E03444" w:rsidRDefault="001631D6" w14:paraId="22C77427" w14:textId="498B9F06">
      <w:pPr>
        <w:spacing w:line="360" w:lineRule="auto"/>
        <w:jc w:val="center"/>
        <w:rPr>
          <w:lang w:val="es-MX"/>
        </w:rPr>
      </w:pPr>
      <w:r w:rsidRPr="007B46FF">
        <w:rPr>
          <w:b/>
          <w:bCs/>
        </w:rPr>
        <w:t>Gonzalo Abad del Busto - Vocal</w:t>
      </w:r>
    </w:p>
    <w:p w:rsidRPr="0094536D" w:rsidR="00F15FBA" w:rsidP="00F15FBA" w:rsidRDefault="00F15FBA" w14:paraId="58BFC23A" w14:textId="77777777"/>
    <w:p w:rsidRPr="0094536D" w:rsidR="00AA6EF2" w:rsidRDefault="00AA6EF2" w14:paraId="3CD6760A" w14:textId="77777777"/>
    <w:sectPr w:rsidRPr="0094536D" w:rsidR="00AA6EF2" w:rsidSect="00EB6E0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B6E02" w:rsidP="005F148C" w:rsidRDefault="00EB6E02" w14:paraId="2C9FC20F" w14:textId="77777777">
      <w:r>
        <w:separator/>
      </w:r>
    </w:p>
  </w:endnote>
  <w:endnote w:type="continuationSeparator" w:id="0">
    <w:p w:rsidR="00EB6E02" w:rsidP="005F148C" w:rsidRDefault="00EB6E02" w14:paraId="665256C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B6E02" w:rsidP="005F148C" w:rsidRDefault="00EB6E02" w14:paraId="1CC68691" w14:textId="77777777">
      <w:r>
        <w:separator/>
      </w:r>
    </w:p>
  </w:footnote>
  <w:footnote w:type="continuationSeparator" w:id="0">
    <w:p w:rsidR="00EB6E02" w:rsidP="005F148C" w:rsidRDefault="00EB6E02" w14:paraId="39592BF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3"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2"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2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167133809">
    <w:abstractNumId w:val="12"/>
  </w:num>
  <w:num w:numId="2" w16cid:durableId="484517491">
    <w:abstractNumId w:val="21"/>
  </w:num>
  <w:num w:numId="3" w16cid:durableId="818159359">
    <w:abstractNumId w:val="15"/>
  </w:num>
  <w:num w:numId="4" w16cid:durableId="1722173265">
    <w:abstractNumId w:val="23"/>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22"/>
  </w:num>
  <w:num w:numId="17" w16cid:durableId="19438031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14"/>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CCC"/>
    <w:rsid w:val="000451E9"/>
    <w:rsid w:val="00084E51"/>
    <w:rsid w:val="00094DDA"/>
    <w:rsid w:val="000C0243"/>
    <w:rsid w:val="000D2700"/>
    <w:rsid w:val="000D5261"/>
    <w:rsid w:val="000F3798"/>
    <w:rsid w:val="000F5110"/>
    <w:rsid w:val="00103188"/>
    <w:rsid w:val="00131FAD"/>
    <w:rsid w:val="00140C67"/>
    <w:rsid w:val="001631D6"/>
    <w:rsid w:val="00195646"/>
    <w:rsid w:val="001A3593"/>
    <w:rsid w:val="001B6607"/>
    <w:rsid w:val="001C2B16"/>
    <w:rsid w:val="001C5BFF"/>
    <w:rsid w:val="001D01FD"/>
    <w:rsid w:val="001E1429"/>
    <w:rsid w:val="001E6B7D"/>
    <w:rsid w:val="001F004E"/>
    <w:rsid w:val="0020442B"/>
    <w:rsid w:val="00233ED8"/>
    <w:rsid w:val="002370F4"/>
    <w:rsid w:val="00247F81"/>
    <w:rsid w:val="00281026"/>
    <w:rsid w:val="002A2188"/>
    <w:rsid w:val="002B14D5"/>
    <w:rsid w:val="002B50D6"/>
    <w:rsid w:val="002E35A4"/>
    <w:rsid w:val="002E3B7A"/>
    <w:rsid w:val="002E708C"/>
    <w:rsid w:val="00316A1B"/>
    <w:rsid w:val="0032570B"/>
    <w:rsid w:val="00356B1A"/>
    <w:rsid w:val="00381555"/>
    <w:rsid w:val="003977C8"/>
    <w:rsid w:val="003B46E3"/>
    <w:rsid w:val="003B4770"/>
    <w:rsid w:val="003B5737"/>
    <w:rsid w:val="003E6BA6"/>
    <w:rsid w:val="004133B4"/>
    <w:rsid w:val="00417664"/>
    <w:rsid w:val="00417E23"/>
    <w:rsid w:val="00444D29"/>
    <w:rsid w:val="00467825"/>
    <w:rsid w:val="00477D05"/>
    <w:rsid w:val="004854D9"/>
    <w:rsid w:val="004E14C6"/>
    <w:rsid w:val="004E50D6"/>
    <w:rsid w:val="00507E35"/>
    <w:rsid w:val="00516549"/>
    <w:rsid w:val="00525E53"/>
    <w:rsid w:val="00531FBE"/>
    <w:rsid w:val="005574EF"/>
    <w:rsid w:val="00562D9B"/>
    <w:rsid w:val="0058358B"/>
    <w:rsid w:val="005C5922"/>
    <w:rsid w:val="005D1456"/>
    <w:rsid w:val="005F1349"/>
    <w:rsid w:val="005F148C"/>
    <w:rsid w:val="00647AEE"/>
    <w:rsid w:val="00651449"/>
    <w:rsid w:val="00660432"/>
    <w:rsid w:val="0069382D"/>
    <w:rsid w:val="006A0CDE"/>
    <w:rsid w:val="006A1077"/>
    <w:rsid w:val="006D33B8"/>
    <w:rsid w:val="007224F7"/>
    <w:rsid w:val="00734447"/>
    <w:rsid w:val="00742D07"/>
    <w:rsid w:val="007474DB"/>
    <w:rsid w:val="00782489"/>
    <w:rsid w:val="00793F6A"/>
    <w:rsid w:val="0079416E"/>
    <w:rsid w:val="00796B1E"/>
    <w:rsid w:val="007B46FF"/>
    <w:rsid w:val="007B49ED"/>
    <w:rsid w:val="007C2FC5"/>
    <w:rsid w:val="007C3730"/>
    <w:rsid w:val="007D353F"/>
    <w:rsid w:val="00807D21"/>
    <w:rsid w:val="00834DFE"/>
    <w:rsid w:val="00835D6A"/>
    <w:rsid w:val="00853DD1"/>
    <w:rsid w:val="00864800"/>
    <w:rsid w:val="00865B73"/>
    <w:rsid w:val="00892A1F"/>
    <w:rsid w:val="008930FB"/>
    <w:rsid w:val="00895FF5"/>
    <w:rsid w:val="008A1DAB"/>
    <w:rsid w:val="008A67AB"/>
    <w:rsid w:val="008D0547"/>
    <w:rsid w:val="0092266A"/>
    <w:rsid w:val="009334B0"/>
    <w:rsid w:val="00934888"/>
    <w:rsid w:val="0094536D"/>
    <w:rsid w:val="009767BB"/>
    <w:rsid w:val="00977F56"/>
    <w:rsid w:val="009A7580"/>
    <w:rsid w:val="009B3934"/>
    <w:rsid w:val="009B61F6"/>
    <w:rsid w:val="009C28AE"/>
    <w:rsid w:val="009C4A1C"/>
    <w:rsid w:val="00A00F9E"/>
    <w:rsid w:val="00A14315"/>
    <w:rsid w:val="00A223FC"/>
    <w:rsid w:val="00A80BAD"/>
    <w:rsid w:val="00AA6EF2"/>
    <w:rsid w:val="00AC68FA"/>
    <w:rsid w:val="00AC7D5A"/>
    <w:rsid w:val="00AE33DC"/>
    <w:rsid w:val="00AE40BA"/>
    <w:rsid w:val="00B04114"/>
    <w:rsid w:val="00B60E25"/>
    <w:rsid w:val="00B773DA"/>
    <w:rsid w:val="00B84F66"/>
    <w:rsid w:val="00BA6133"/>
    <w:rsid w:val="00BC6134"/>
    <w:rsid w:val="00BC633A"/>
    <w:rsid w:val="00BD063F"/>
    <w:rsid w:val="00BD5FD0"/>
    <w:rsid w:val="00BE6F36"/>
    <w:rsid w:val="00C11655"/>
    <w:rsid w:val="00C21994"/>
    <w:rsid w:val="00C55A2D"/>
    <w:rsid w:val="00C77057"/>
    <w:rsid w:val="00C85630"/>
    <w:rsid w:val="00CA4FD6"/>
    <w:rsid w:val="00CA72E7"/>
    <w:rsid w:val="00CB451A"/>
    <w:rsid w:val="00CB7C37"/>
    <w:rsid w:val="00CF3742"/>
    <w:rsid w:val="00D01DEB"/>
    <w:rsid w:val="00D128FF"/>
    <w:rsid w:val="00D15C1E"/>
    <w:rsid w:val="00D43CAB"/>
    <w:rsid w:val="00D56839"/>
    <w:rsid w:val="00D765F1"/>
    <w:rsid w:val="00D86E87"/>
    <w:rsid w:val="00D9006E"/>
    <w:rsid w:val="00DC3623"/>
    <w:rsid w:val="00E03444"/>
    <w:rsid w:val="00E120D5"/>
    <w:rsid w:val="00E716AC"/>
    <w:rsid w:val="00E82564"/>
    <w:rsid w:val="00E83C90"/>
    <w:rsid w:val="00E908BC"/>
    <w:rsid w:val="00EB6E02"/>
    <w:rsid w:val="00EF4FF0"/>
    <w:rsid w:val="00F029DD"/>
    <w:rsid w:val="00F1075C"/>
    <w:rsid w:val="00F15FBA"/>
    <w:rsid w:val="00F202DC"/>
    <w:rsid w:val="00F2461F"/>
    <w:rsid w:val="00F42DC6"/>
    <w:rsid w:val="00F465F7"/>
    <w:rsid w:val="00F71D17"/>
    <w:rsid w:val="00F7704A"/>
    <w:rsid w:val="00F85626"/>
    <w:rsid w:val="00F97A17"/>
    <w:rsid w:val="00F97C35"/>
    <w:rsid w:val="0D2D4A03"/>
    <w:rsid w:val="181EEC77"/>
    <w:rsid w:val="297D02F8"/>
    <w:rsid w:val="3837922E"/>
    <w:rsid w:val="5522E2F3"/>
    <w:rsid w:val="58CCB140"/>
    <w:rsid w:val="62CC9EB0"/>
    <w:rsid w:val="641948DE"/>
    <w:rsid w:val="6725F0AA"/>
    <w:rsid w:val="69334EA0"/>
    <w:rsid w:val="6BCC0FD6"/>
    <w:rsid w:val="75793F45"/>
    <w:rsid w:val="7FE6D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860CC7E-39BF-4CAB-85B0-13BBCE8E9C96}"/>
</file>

<file path=customXml/itemProps3.xml><?xml version="1.0" encoding="utf-8"?>
<ds:datastoreItem xmlns:ds="http://schemas.openxmlformats.org/officeDocument/2006/customXml" ds:itemID="{91008486-8F1B-41F4-BC86-85E754E6B0C4}"/>
</file>

<file path=customXml/itemProps4.xml><?xml version="1.0" encoding="utf-8"?>
<ds:datastoreItem xmlns:ds="http://schemas.openxmlformats.org/officeDocument/2006/customXml" ds:itemID="{DFF23EAB-D027-4CBB-B61A-C773E04B2FC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59</cp:revision>
  <cp:lastPrinted>2024-01-15T16:09:00Z</cp:lastPrinted>
  <dcterms:created xsi:type="dcterms:W3CDTF">2020-12-18T20:09:00Z</dcterms:created>
  <dcterms:modified xsi:type="dcterms:W3CDTF">2025-07-31T17:48:48Z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