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F67C8" w:rsidR="00F15FBA" w:rsidP="00F15FBA" w:rsidRDefault="00F15FBA" w14:paraId="6BA6C8A5" w14:textId="559EBF50">
      <w:pPr>
        <w:pStyle w:val="Ttulo"/>
        <w:outlineLvl w:val="0"/>
        <w:rPr>
          <w:lang w:val="es-PE"/>
        </w:rPr>
      </w:pPr>
      <w:r w:rsidRPr="00DF67C8">
        <w:rPr>
          <w:lang w:val="es-PE"/>
        </w:rPr>
        <w:t>RESOLUCIÓN N</w:t>
      </w:r>
      <w:r w:rsidRPr="00DF67C8" w:rsidR="001631D6">
        <w:rPr>
          <w:lang w:val="es-PE"/>
        </w:rPr>
        <w:t xml:space="preserve">° </w:t>
      </w:r>
      <w:r w:rsidRPr="00DF67C8" w:rsidR="003E6BA6">
        <w:rPr>
          <w:lang w:val="es-PE"/>
        </w:rPr>
        <w:t>0</w:t>
      </w:r>
      <w:r w:rsidRPr="00DF67C8" w:rsidR="009B61F6">
        <w:rPr>
          <w:lang w:val="es-PE"/>
        </w:rPr>
        <w:t>1</w:t>
      </w:r>
      <w:r w:rsidRPr="00DF67C8" w:rsidR="000F2845">
        <w:rPr>
          <w:lang w:val="es-PE"/>
        </w:rPr>
        <w:t>4</w:t>
      </w:r>
      <w:r w:rsidRPr="00DF67C8" w:rsidR="001631D6">
        <w:rPr>
          <w:lang w:val="es-PE"/>
        </w:rPr>
        <w:t>/2</w:t>
      </w:r>
      <w:r w:rsidRPr="00DF67C8" w:rsidR="002B50D6">
        <w:rPr>
          <w:lang w:val="es-PE"/>
        </w:rPr>
        <w:t>4</w:t>
      </w:r>
    </w:p>
    <w:p w:rsidRPr="00DF67C8" w:rsidR="00DF67C8" w:rsidP="00DF67C8" w:rsidRDefault="00DF67C8" w14:paraId="2A990BE6" w14:textId="77777777">
      <w:pPr>
        <w:pStyle w:val="Ttulo"/>
        <w:jc w:val="left"/>
        <w:rPr>
          <w:lang w:val="es-PE"/>
        </w:rPr>
      </w:pPr>
    </w:p>
    <w:p w:rsidRPr="00DF67C8" w:rsidR="00DF67C8" w:rsidP="00DF67C8" w:rsidRDefault="00DF67C8" w14:paraId="4C6A30D9" w14:textId="77777777">
      <w:pPr>
        <w:jc w:val="both"/>
        <w:outlineLvl w:val="0"/>
        <w:rPr>
          <w:b/>
          <w:bCs/>
          <w:lang w:val="es-PE"/>
        </w:rPr>
      </w:pPr>
      <w:r w:rsidRPr="00DF67C8">
        <w:rPr>
          <w:b/>
          <w:bCs/>
          <w:lang w:val="es-PE"/>
        </w:rPr>
        <w:t>Vistos:</w:t>
      </w:r>
    </w:p>
    <w:p w:rsidRPr="00DF67C8" w:rsidR="00DF67C8" w:rsidP="00DF67C8" w:rsidRDefault="00DF67C8" w14:paraId="20E0DAD0" w14:textId="77777777">
      <w:pPr>
        <w:jc w:val="both"/>
        <w:rPr>
          <w:b/>
          <w:bCs/>
          <w:lang w:val="es-PE"/>
        </w:rPr>
      </w:pPr>
    </w:p>
    <w:p w:rsidRPr="00DF67C8" w:rsidR="00DF67C8" w:rsidP="3C7E488C" w:rsidRDefault="00DF67C8" w14:paraId="6D371934" w14:textId="779B050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C7E488C" w:rsidR="00DF67C8">
        <w:rPr>
          <w:lang w:val="es-PE"/>
        </w:rPr>
        <w:t xml:space="preserve">Que, con fecha 04 de octubre y 02 de noviembre de 2023, don </w:t>
      </w:r>
      <w:r w:rsidRPr="3C7E488C" w:rsidR="38A9518F">
        <w:rPr>
          <w:lang w:val="es-PE"/>
        </w:rPr>
        <w:t>....................................................................................</w:t>
      </w:r>
      <w:r w:rsidRPr="3C7E488C" w:rsidR="00DF67C8">
        <w:rPr>
          <w:lang w:val="es-PE"/>
        </w:rPr>
        <w:t xml:space="preserve"> interpone recamo contra </w:t>
      </w:r>
      <w:r w:rsidRPr="3C7E488C" w:rsidR="6C314DED">
        <w:rPr>
          <w:lang w:val="es-PE"/>
        </w:rPr>
        <w:t>....................................................................................</w:t>
      </w:r>
      <w:r w:rsidRPr="3C7E488C" w:rsidR="00DF67C8">
        <w:rPr>
          <w:lang w:val="es-PE"/>
        </w:rPr>
        <w:t xml:space="preserve"> (en adelante </w:t>
      </w:r>
      <w:r w:rsidRPr="3C7E488C" w:rsidR="0DCA8D7D">
        <w:rPr>
          <w:lang w:val="es-PE"/>
        </w:rPr>
        <w:t>..................</w:t>
      </w:r>
      <w:r w:rsidRPr="3C7E488C" w:rsidR="00DF67C8">
        <w:rPr>
          <w:lang w:val="es-PE"/>
        </w:rPr>
        <w:t xml:space="preserve">), a través del cual solicita se le otorgue la cobertura de invalidez parcial permanente conforme a la póliza de seguro de accidentes personales No. </w:t>
      </w:r>
      <w:r w:rsidRPr="3C7E488C" w:rsidR="0B0D479C">
        <w:rPr>
          <w:lang w:val="es-PE"/>
        </w:rPr>
        <w:t>................................</w:t>
      </w:r>
      <w:r w:rsidRPr="3C7E488C" w:rsidR="00DF67C8">
        <w:rPr>
          <w:lang w:val="es-PE"/>
        </w:rPr>
        <w:t xml:space="preserve"> contratada a través de </w:t>
      </w:r>
      <w:r w:rsidRPr="3C7E488C" w:rsidR="00DF67C8">
        <w:rPr>
          <w:lang w:val="es-PE"/>
        </w:rPr>
        <w:t>Essalud</w:t>
      </w:r>
      <w:r w:rsidRPr="3C7E488C" w:rsidR="00DF67C8">
        <w:rPr>
          <w:lang w:val="es-PE"/>
        </w:rPr>
        <w:t xml:space="preserve">. </w:t>
      </w:r>
      <w:bookmarkStart w:name="OLE_LINK2" w:id="0"/>
    </w:p>
    <w:bookmarkEnd w:id="0"/>
    <w:p w:rsidRPr="00DF67C8" w:rsidR="00DF67C8" w:rsidP="00DF67C8" w:rsidRDefault="00DF67C8" w14:paraId="75CED03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DF67C8" w:rsidR="00DF67C8" w:rsidP="00DF67C8" w:rsidRDefault="00DF67C8" w14:paraId="1A1665E3" w14:textId="77777777">
      <w:pPr>
        <w:jc w:val="both"/>
        <w:rPr>
          <w:rFonts w:eastAsia="Arial Unicode MS"/>
          <w:lang w:val="es-PE"/>
        </w:rPr>
      </w:pPr>
      <w:r w:rsidRPr="00DF67C8">
        <w:rPr>
          <w:rFonts w:eastAsia="Arial Unicode MS"/>
          <w:lang w:val="es-PE"/>
        </w:rPr>
        <w:t>Que, la señalada reclamación cumple con los requisitos de materia, cuantía y oportunidad establecidos en el Reglamento de la DEFASEG (http://www.defaseg.com.pe/reglamento);</w:t>
      </w:r>
    </w:p>
    <w:p w:rsidRPr="00DF67C8" w:rsidR="00DF67C8" w:rsidP="00DF67C8" w:rsidRDefault="00DF67C8" w14:paraId="684F66D7" w14:textId="77777777">
      <w:pPr>
        <w:tabs>
          <w:tab w:val="left" w:pos="2160"/>
        </w:tabs>
        <w:jc w:val="both"/>
        <w:rPr>
          <w:rFonts w:eastAsiaTheme="minorHAnsi"/>
          <w:lang w:val="es-PE"/>
        </w:rPr>
      </w:pPr>
    </w:p>
    <w:p w:rsidRPr="00DF67C8" w:rsidR="00DF67C8" w:rsidP="00DF67C8" w:rsidRDefault="00DF67C8" w14:paraId="49293AD8" w14:textId="77777777">
      <w:pPr>
        <w:tabs>
          <w:tab w:val="num" w:pos="720"/>
        </w:tabs>
        <w:jc w:val="both"/>
        <w:rPr>
          <w:lang w:val="es-PE"/>
        </w:rPr>
      </w:pPr>
      <w:r w:rsidRPr="00DF67C8">
        <w:rPr>
          <w:lang w:val="es-PE"/>
        </w:rPr>
        <w:t>Que, habiéndose corrido traslado el 07 de noviembre de 2023 de la respectiva notificación, la aseguradora solicitó un plazo adicional para presentar sus descargos, los cuales finalmente presenta el 27 de noviembre de 2023;</w:t>
      </w:r>
    </w:p>
    <w:p w:rsidRPr="00DF67C8" w:rsidR="00DF67C8" w:rsidP="00DF67C8" w:rsidRDefault="00DF67C8" w14:paraId="4DC34A28" w14:textId="77777777">
      <w:pPr>
        <w:tabs>
          <w:tab w:val="num" w:pos="720"/>
        </w:tabs>
        <w:jc w:val="both"/>
        <w:rPr>
          <w:lang w:val="es-PE"/>
        </w:rPr>
      </w:pPr>
    </w:p>
    <w:p w:rsidRPr="00DF67C8" w:rsidR="00DF67C8" w:rsidP="00DF67C8" w:rsidRDefault="00DF67C8" w14:paraId="5800CAA1" w14:textId="77777777">
      <w:pPr>
        <w:tabs>
          <w:tab w:val="num" w:pos="720"/>
        </w:tabs>
        <w:jc w:val="both"/>
        <w:rPr>
          <w:lang w:val="es-PE"/>
        </w:rPr>
      </w:pPr>
      <w:r w:rsidRPr="00DF67C8">
        <w:rPr>
          <w:lang w:val="es-PE"/>
        </w:rPr>
        <w:t xml:space="preserve">Que, el 11 de diciembre de </w:t>
      </w:r>
      <w:proofErr w:type="gramStart"/>
      <w:r w:rsidRPr="00DF67C8">
        <w:rPr>
          <w:lang w:val="es-PE"/>
        </w:rPr>
        <w:t>2023  se</w:t>
      </w:r>
      <w:proofErr w:type="gramEnd"/>
      <w:r w:rsidRPr="00DF67C8">
        <w:rPr>
          <w:lang w:val="es-PE"/>
        </w:rPr>
        <w:t xml:space="preserve"> realizó la audiencia de vista con la concurrencia de ambas partes, las que absolvieron las diversas preguntas formuladas por este colegiado, conforme consta de la correspondiente acta; oportunidad en la cual se solicitó a la aseguradora presentar un informe médico que sustente que se entiende por fractura no consolidada.</w:t>
      </w:r>
    </w:p>
    <w:p w:rsidRPr="00DF67C8" w:rsidR="00DF67C8" w:rsidP="00DF67C8" w:rsidRDefault="00DF67C8" w14:paraId="316A641F" w14:textId="77777777">
      <w:pPr>
        <w:tabs>
          <w:tab w:val="num" w:pos="720"/>
        </w:tabs>
        <w:jc w:val="both"/>
        <w:rPr>
          <w:lang w:val="es-PE"/>
        </w:rPr>
      </w:pPr>
    </w:p>
    <w:p w:rsidRPr="00DF67C8" w:rsidR="00DF67C8" w:rsidP="00DF67C8" w:rsidRDefault="00DF67C8" w14:paraId="598FC6BD" w14:textId="77777777">
      <w:pPr>
        <w:jc w:val="both"/>
        <w:rPr>
          <w:lang w:val="es-PE"/>
        </w:rPr>
      </w:pPr>
      <w:r w:rsidRPr="00DF67C8">
        <w:rPr>
          <w:lang w:val="es-PE"/>
        </w:rPr>
        <w:t xml:space="preserve">Que en resumen la posición del reclamante es la siguiente: </w:t>
      </w:r>
      <w:r w:rsidRPr="00DF67C8">
        <w:t xml:space="preserve">a) </w:t>
      </w:r>
      <w:r w:rsidRPr="00DF67C8">
        <w:rPr>
          <w:lang w:val="es-PE"/>
        </w:rPr>
        <w:t xml:space="preserve">El 15 de junio de 2023 tuvo un accidente que le ocasionó la rotura del calcáneo, por la cual tuvo que ser operado y le implantaron una placa de titanio y 12 clavos y hasta la fecha sigue con incapacidad temporal teniendo más de 4 meses con esta incapacidad; b) conforme a las tablas de invalidez de la póliza </w:t>
      </w:r>
      <w:proofErr w:type="spellStart"/>
      <w:r w:rsidRPr="00DF67C8">
        <w:rPr>
          <w:lang w:val="es-PE"/>
        </w:rPr>
        <w:t>Essalud</w:t>
      </w:r>
      <w:proofErr w:type="spellEnd"/>
      <w:r w:rsidRPr="00DF67C8">
        <w:rPr>
          <w:lang w:val="es-PE"/>
        </w:rPr>
        <w:t xml:space="preserve"> + Vida , la suma asegurada por invalidez permanente parcial asciende a S/59,776.45, según el grado de lesión; c) en lo que corresponde a fractura no consolidada de un pie (pseudoartrosis total) la cobertura es del 20% sobre el monto de S/59,776.45, la cual asciende a S/11,966.29 que es el monto reclamado; d) ha presentado todos los documentos para activar la cobertura; sin embargo se le ha rechazado indicándole que el diagnostico de fractura </w:t>
      </w:r>
      <w:proofErr w:type="spellStart"/>
      <w:r w:rsidRPr="00DF67C8">
        <w:rPr>
          <w:lang w:val="es-PE"/>
        </w:rPr>
        <w:t>multifragmentaria</w:t>
      </w:r>
      <w:proofErr w:type="spellEnd"/>
      <w:r w:rsidRPr="00DF67C8">
        <w:rPr>
          <w:lang w:val="es-PE"/>
        </w:rPr>
        <w:t xml:space="preserve"> de calcáneo, no se encuentra contemplado dentro de la tabla de evaluación para las coberturas de invalidez permanente; e) no entiende el criterio para dar dicha respuesta, ya que la tabla no especifica qué sección del pie es la que ellos consideran, ya que el pie se divide en varias secciones; por lo que acude a la DEFASEG para manifestar su inconformidad con el rechazo, ya que la información del seguro no es específica y su diagnóstico es fractura de calcáneo y el calcáneo es una parte del pie.</w:t>
      </w:r>
    </w:p>
    <w:p w:rsidRPr="00DF67C8" w:rsidR="00DF67C8" w:rsidP="00DF67C8" w:rsidRDefault="00DF67C8" w14:paraId="7BC81374" w14:textId="77777777">
      <w:pPr>
        <w:jc w:val="both"/>
        <w:rPr>
          <w:lang w:val="es-PE"/>
        </w:rPr>
      </w:pPr>
    </w:p>
    <w:p w:rsidRPr="00DF67C8" w:rsidR="00DF67C8" w:rsidP="00DF67C8" w:rsidRDefault="00DF67C8" w14:paraId="459F3E54" w14:textId="33A3868F">
      <w:pPr>
        <w:jc w:val="both"/>
      </w:pPr>
      <w:r w:rsidRPr="3C7E488C" w:rsidR="00DF67C8">
        <w:rPr>
          <w:lang w:val="es-PE"/>
        </w:rPr>
        <w:t xml:space="preserve">Que, conforme se desprende de los descargos presentados por la aseguradora y de lo expuesto en la audiencia de vista, </w:t>
      </w:r>
      <w:r w:rsidRPr="3C7E488C" w:rsidR="0DCA8D7D">
        <w:rPr>
          <w:lang w:val="es-PE"/>
        </w:rPr>
        <w:t>..................</w:t>
      </w:r>
      <w:r w:rsidRPr="3C7E488C" w:rsidR="00DF67C8">
        <w:rPr>
          <w:lang w:val="es-PE"/>
        </w:rPr>
        <w:t xml:space="preserve"> sustenta el rechazo de siniestro en lo siguiente: </w:t>
      </w:r>
      <w:r w:rsidR="00DF67C8">
        <w:rPr/>
        <w:t xml:space="preserve"> a) de acuerdo a las reglas de interpretación del contrato de seguro, la cobertura, exclusiones y en general la extensión del riesgo, deben interpretarse literalmente; siendo que en este caso no se ha configurado un supuesto de cobertura (riesgo asegurado) amparado por la póliza;  b) la cobertura solo se da por fractura no consolidada de un pie (pseudoartrosis total), la </w:t>
      </w:r>
      <w:r w:rsidR="00DF67C8">
        <w:rPr/>
        <w:t>pseudoartoriss</w:t>
      </w:r>
      <w:r w:rsidR="00DF67C8">
        <w:rPr/>
        <w:t xml:space="preserve"> o mala consolidad de huesos se produce cuando el hueso no se cura bien tras una fractura; en este caso el reclamante sufrió una fractura del calcáneo, habiéndosele practicado una reducción cruenta  de fractura de calcáneo con pronóstico bueno, según el </w:t>
      </w:r>
      <w:r w:rsidR="00DF67C8">
        <w:rPr/>
        <w:t>informe de alta; por lo que consideran estamos ante una fractura que se viene recuperando favorablemente; c) citan como procedente la Resolución de la DEFASEG 001/2023 que no amparó un reclamo basándose en criterios que sustentan su posición; por lo que han rechazado la cobertura conforme a derecho.</w:t>
      </w:r>
    </w:p>
    <w:p w:rsidRPr="00DF67C8" w:rsidR="00DF67C8" w:rsidP="00DF67C8" w:rsidRDefault="00DF67C8" w14:paraId="0926F9A8" w14:textId="77777777">
      <w:pPr>
        <w:jc w:val="both"/>
      </w:pPr>
    </w:p>
    <w:p w:rsidRPr="00DF67C8" w:rsidR="00DF67C8" w:rsidP="00DF67C8" w:rsidRDefault="00DF67C8" w14:paraId="37444D0A" w14:textId="77777777">
      <w:pPr>
        <w:jc w:val="both"/>
      </w:pPr>
      <w:r w:rsidRPr="00DF67C8">
        <w:t xml:space="preserve">Que, en la audiencia de vista, la aseguradora reconoció que estamos ante una fractura de pie, pero no ante una fractura “no consolidada”; siendo que además no se cumple con el requisito de invalidez “permanente”, en tanto consideran que la condición es temporal. </w:t>
      </w:r>
      <w:proofErr w:type="gramStart"/>
      <w:r w:rsidRPr="00DF67C8">
        <w:t>En virtud a</w:t>
      </w:r>
      <w:proofErr w:type="gramEnd"/>
      <w:r w:rsidRPr="00DF67C8">
        <w:t xml:space="preserve"> ello, se solicitó a la aseguradora presentar un informe médico que sustente su posición, precisando lo que se entiende por fractura no consolidada.</w:t>
      </w:r>
    </w:p>
    <w:p w:rsidRPr="00DF67C8" w:rsidR="00DF67C8" w:rsidP="00DF67C8" w:rsidRDefault="00DF67C8" w14:paraId="524C5C83" w14:textId="77777777">
      <w:pPr>
        <w:jc w:val="both"/>
      </w:pPr>
    </w:p>
    <w:p w:rsidRPr="00DF67C8" w:rsidR="00DF67C8" w:rsidP="00DF67C8" w:rsidRDefault="00DF67C8" w14:paraId="5685EC4C" w14:textId="79566AB0">
      <w:pPr>
        <w:jc w:val="both"/>
      </w:pPr>
      <w:r w:rsidR="00DF67C8">
        <w:rPr/>
        <w:t xml:space="preserve">Que, con </w:t>
      </w:r>
      <w:r w:rsidR="00DF67C8">
        <w:rPr/>
        <w:t>fecha 14</w:t>
      </w:r>
      <w:r w:rsidR="00DF67C8">
        <w:rPr/>
        <w:t xml:space="preserve"> de diciembre de 2023, se presentó el informe médico de fecha 06 de diciembre de 2023, firmado por el Dr. Eduardo </w:t>
      </w:r>
      <w:r w:rsidR="00DF67C8">
        <w:rPr/>
        <w:t>Mayuntupa</w:t>
      </w:r>
      <w:r w:rsidR="00DF67C8">
        <w:rPr/>
        <w:t>; por lo que el expediente se encuentra en condiciones para que este colegiado expida su pronunciamiento.</w:t>
      </w:r>
    </w:p>
    <w:p w:rsidRPr="00DF67C8" w:rsidR="00DF67C8" w:rsidP="00DF67C8" w:rsidRDefault="00DF67C8" w14:paraId="6AC71039" w14:textId="77777777">
      <w:pPr>
        <w:jc w:val="both"/>
        <w:rPr>
          <w:lang w:val="es-PE"/>
        </w:rPr>
      </w:pPr>
    </w:p>
    <w:p w:rsidRPr="00DF67C8" w:rsidR="00DF67C8" w:rsidP="00DF67C8" w:rsidRDefault="00DF67C8" w14:paraId="71C65B22" w14:textId="77777777">
      <w:pPr>
        <w:jc w:val="both"/>
        <w:outlineLvl w:val="0"/>
        <w:rPr>
          <w:lang w:val="es-PE"/>
        </w:rPr>
      </w:pPr>
      <w:r w:rsidRPr="00DF67C8">
        <w:rPr>
          <w:rStyle w:val="Textoennegrita"/>
          <w:lang w:val="es-PE"/>
        </w:rPr>
        <w:t>Considerando:</w:t>
      </w:r>
    </w:p>
    <w:p w:rsidRPr="00DF67C8" w:rsidR="00DF67C8" w:rsidP="00DF67C8" w:rsidRDefault="00DF67C8" w14:paraId="61A30E14" w14:textId="77777777">
      <w:pPr>
        <w:jc w:val="both"/>
        <w:rPr>
          <w:lang w:val="es-PE"/>
        </w:rPr>
      </w:pPr>
    </w:p>
    <w:p w:rsidRPr="00DF67C8" w:rsidR="00DF67C8" w:rsidP="00DF67C8" w:rsidRDefault="00DF67C8" w14:paraId="475FF04E" w14:textId="77777777">
      <w:pPr>
        <w:jc w:val="both"/>
        <w:rPr>
          <w:lang w:val="es-PE"/>
        </w:rPr>
      </w:pPr>
      <w:r w:rsidRPr="00DF67C8">
        <w:rPr>
          <w:b/>
          <w:u w:val="single"/>
          <w:lang w:val="es-PE"/>
        </w:rPr>
        <w:t>Primero</w:t>
      </w:r>
      <w:r w:rsidRPr="00DF67C8">
        <w:rPr>
          <w:b/>
          <w:lang w:val="es-PE"/>
        </w:rPr>
        <w:t xml:space="preserve">: </w:t>
      </w:r>
      <w:r w:rsidRPr="00DF67C8">
        <w:rPr>
          <w:lang w:val="es-PE"/>
        </w:rPr>
        <w:t>Conforme a su Reglamento, la</w:t>
      </w:r>
      <w:r w:rsidRPr="00DF67C8">
        <w:rPr>
          <w:b/>
          <w:bCs/>
          <w:lang w:val="es-PE"/>
        </w:rPr>
        <w:t xml:space="preserve"> </w:t>
      </w:r>
      <w:r w:rsidRPr="00DF67C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F67C8" w:rsidR="00DF67C8" w:rsidP="00DF67C8" w:rsidRDefault="00DF67C8" w14:paraId="4692AE69" w14:textId="77777777">
      <w:pPr>
        <w:jc w:val="both"/>
        <w:rPr>
          <w:bCs/>
        </w:rPr>
      </w:pPr>
    </w:p>
    <w:p w:rsidRPr="00DF67C8" w:rsidR="00DF67C8" w:rsidP="00DF67C8" w:rsidRDefault="00DF67C8" w14:paraId="0439D654" w14:textId="77777777">
      <w:pPr>
        <w:jc w:val="both"/>
        <w:rPr>
          <w:bCs/>
          <w:lang w:val="es-PE"/>
        </w:rPr>
      </w:pPr>
      <w:r w:rsidRPr="00DF67C8">
        <w:rPr>
          <w:b/>
          <w:bCs/>
          <w:u w:val="single"/>
          <w:lang w:val="es-PE"/>
        </w:rPr>
        <w:t>Segundo</w:t>
      </w:r>
      <w:r w:rsidRPr="00DF67C8">
        <w:rPr>
          <w:b/>
          <w:bCs/>
          <w:lang w:val="es-PE"/>
        </w:rPr>
        <w:t>:</w:t>
      </w:r>
      <w:r w:rsidRPr="00DF67C8">
        <w:rPr>
          <w:bCs/>
          <w:lang w:val="es-PE"/>
        </w:rPr>
        <w:t xml:space="preserve"> </w:t>
      </w:r>
      <w:r w:rsidRPr="00DF67C8">
        <w:rPr>
          <w:lang w:val="es-PE"/>
        </w:rPr>
        <w:t xml:space="preserve">Asimismo, de acuerdo a </w:t>
      </w:r>
      <w:r w:rsidRPr="00DF67C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F67C8" w:rsidR="00DF67C8" w:rsidP="00DF67C8" w:rsidRDefault="00DF67C8" w14:paraId="39E0025F" w14:textId="77777777">
      <w:pPr>
        <w:jc w:val="both"/>
        <w:rPr>
          <w:lang w:val="es-PE"/>
        </w:rPr>
      </w:pPr>
    </w:p>
    <w:p w:rsidRPr="00DF67C8" w:rsidR="00DF67C8" w:rsidP="00DF67C8" w:rsidRDefault="00DF67C8" w14:paraId="61C7D6A5" w14:textId="77777777">
      <w:pPr>
        <w:jc w:val="both"/>
      </w:pPr>
      <w:r w:rsidRPr="00DF67C8">
        <w:rPr>
          <w:b/>
          <w:bCs/>
          <w:u w:val="single"/>
          <w:lang w:val="es-PE"/>
        </w:rPr>
        <w:t>Tercero</w:t>
      </w:r>
      <w:r w:rsidRPr="00DF67C8">
        <w:rPr>
          <w:b/>
          <w:bCs/>
          <w:lang w:val="es-PE"/>
        </w:rPr>
        <w:t>:</w:t>
      </w:r>
      <w:r w:rsidRPr="00DF67C8">
        <w:rPr>
          <w:lang w:val="es-PE"/>
        </w:rPr>
        <w:t xml:space="preserve"> Que, de acuerdo a la Ley Nro. </w:t>
      </w:r>
      <w:r w:rsidRPr="00DF67C8">
        <w:t xml:space="preserve">29946 – Ley del Contrato de Seguro, norma legal vigente con ocasión de la celebración del contrato al cual se contrae el presente caso, </w:t>
      </w:r>
      <w:r w:rsidRPr="00DF67C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F67C8" w:rsidR="00DF67C8" w:rsidP="00DF67C8" w:rsidRDefault="00DF67C8" w14:paraId="4A825381" w14:textId="77777777">
      <w:pPr>
        <w:jc w:val="both"/>
        <w:rPr>
          <w:b/>
          <w:u w:val="single"/>
          <w:lang w:val="es-PE"/>
        </w:rPr>
      </w:pPr>
    </w:p>
    <w:p w:rsidRPr="00DF67C8" w:rsidR="00DF67C8" w:rsidP="00DF67C8" w:rsidRDefault="00DF67C8" w14:paraId="04CA545C" w14:textId="77777777">
      <w:pPr>
        <w:jc w:val="both"/>
        <w:rPr>
          <w:lang w:val="es-PE"/>
        </w:rPr>
      </w:pPr>
      <w:r w:rsidRPr="00DF67C8">
        <w:rPr>
          <w:b/>
          <w:u w:val="single"/>
          <w:lang w:val="es-PE"/>
        </w:rPr>
        <w:t>Cuarto</w:t>
      </w:r>
      <w:r w:rsidRPr="00DF67C8">
        <w:rPr>
          <w:b/>
          <w:lang w:val="es-PE"/>
        </w:rPr>
        <w:t>:</w:t>
      </w:r>
      <w:r w:rsidRPr="00DF67C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F67C8" w:rsidR="00DF67C8" w:rsidP="00DF67C8" w:rsidRDefault="00DF67C8" w14:paraId="6112EE63" w14:textId="77777777">
      <w:pPr>
        <w:jc w:val="both"/>
        <w:rPr>
          <w:rStyle w:val="Textoennegrita"/>
          <w:b w:val="0"/>
        </w:rPr>
      </w:pPr>
    </w:p>
    <w:p w:rsidRPr="00DF67C8" w:rsidR="00DF67C8" w:rsidP="00DF67C8" w:rsidRDefault="00DF67C8" w14:paraId="2E50492C" w14:textId="77777777">
      <w:pPr>
        <w:jc w:val="both"/>
      </w:pPr>
      <w:r w:rsidRPr="00DF67C8">
        <w:rPr>
          <w:rStyle w:val="Textoennegrita"/>
          <w:u w:val="single"/>
          <w:lang w:val="es-PE"/>
        </w:rPr>
        <w:t>Quinto</w:t>
      </w:r>
      <w:r w:rsidRPr="00DF67C8">
        <w:rPr>
          <w:rStyle w:val="Textoennegrita"/>
          <w:lang w:val="es-PE"/>
        </w:rPr>
        <w:t xml:space="preserve">: </w:t>
      </w:r>
      <w:r w:rsidRPr="00DF67C8">
        <w:rPr>
          <w:rStyle w:val="Textoennegrita"/>
          <w:b w:val="0"/>
          <w:lang w:val="es-PE"/>
        </w:rPr>
        <w:t xml:space="preserve">Que, conforme al </w:t>
      </w:r>
      <w:r w:rsidRPr="00DF67C8">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DF67C8" w:rsidR="00DF67C8" w:rsidP="00DF67C8" w:rsidRDefault="00DF67C8" w14:paraId="5913E477" w14:textId="77777777">
      <w:pPr>
        <w:tabs>
          <w:tab w:val="left" w:pos="2160"/>
        </w:tabs>
        <w:jc w:val="both"/>
      </w:pPr>
    </w:p>
    <w:p w:rsidRPr="00DF67C8" w:rsidR="00DF67C8" w:rsidP="00DF67C8" w:rsidRDefault="00DF67C8" w14:paraId="6B308E02" w14:textId="77777777">
      <w:pPr>
        <w:tabs>
          <w:tab w:val="left" w:pos="2160"/>
        </w:tabs>
        <w:jc w:val="both"/>
        <w:rPr>
          <w:lang w:val="es-PE"/>
        </w:rPr>
      </w:pPr>
      <w:r w:rsidRPr="00DF67C8">
        <w:rPr>
          <w:b/>
          <w:u w:val="single"/>
        </w:rPr>
        <w:t>Sexto</w:t>
      </w:r>
      <w:r w:rsidRPr="00DF67C8">
        <w:rPr>
          <w:b/>
        </w:rPr>
        <w:t>:</w:t>
      </w:r>
      <w:r w:rsidRPr="00DF67C8">
        <w:rPr>
          <w:b/>
          <w:lang w:val="es-PE"/>
        </w:rPr>
        <w:t xml:space="preserve"> </w:t>
      </w:r>
      <w:r w:rsidRPr="00DF67C8">
        <w:rPr>
          <w:lang w:val="es-PE"/>
        </w:rPr>
        <w:t xml:space="preserve">Sobre la base de los términos contenidos en la reclamación y en la absolución de </w:t>
      </w:r>
      <w:proofErr w:type="gramStart"/>
      <w:r w:rsidRPr="00DF67C8">
        <w:rPr>
          <w:lang w:val="es-PE"/>
        </w:rPr>
        <w:t>la misma</w:t>
      </w:r>
      <w:proofErr w:type="gramEnd"/>
      <w:r w:rsidRPr="00DF67C8">
        <w:rPr>
          <w:lang w:val="es-PE"/>
        </w:rPr>
        <w:t xml:space="preserve">, y a lo tratado en la audiencia de vista, la cuestión controvertida radica en determinar si el rechazo de cobertura informado por la aseguradora consistente en que la condición que presenta el asegurado no configura un supuesto de invalidez parcial permanente cubierto por la póliza, es legítimo o no. </w:t>
      </w:r>
    </w:p>
    <w:p w:rsidRPr="00DF67C8" w:rsidR="00DF67C8" w:rsidP="00DF67C8" w:rsidRDefault="00DF67C8" w14:paraId="40C4C854" w14:textId="77777777">
      <w:pPr>
        <w:tabs>
          <w:tab w:val="left" w:pos="2160"/>
        </w:tabs>
        <w:jc w:val="both"/>
        <w:rPr>
          <w:lang w:val="es-PE"/>
        </w:rPr>
      </w:pPr>
    </w:p>
    <w:p w:rsidRPr="00DF67C8" w:rsidR="00DF67C8" w:rsidP="00DF67C8" w:rsidRDefault="00DF67C8" w14:paraId="5846240B" w14:textId="5C330885">
      <w:pPr>
        <w:tabs>
          <w:tab w:val="left" w:pos="2160"/>
        </w:tabs>
        <w:jc w:val="both"/>
        <w:rPr>
          <w:lang w:val="es-PE"/>
        </w:rPr>
      </w:pPr>
      <w:r w:rsidRPr="6351A679" w:rsidR="00DF67C8">
        <w:rPr>
          <w:b w:val="1"/>
          <w:bCs w:val="1"/>
          <w:u w:val="single"/>
          <w:lang w:val="es-PE"/>
        </w:rPr>
        <w:t>Sétimo:</w:t>
      </w:r>
      <w:r w:rsidRPr="6351A679" w:rsidR="00DF67C8">
        <w:rPr>
          <w:lang w:val="es-PE"/>
        </w:rPr>
        <w:t xml:space="preserve">  en la carta de rechazo de fecha 20 de febrero de 2023, cursada por </w:t>
      </w:r>
      <w:r w:rsidRPr="6351A679" w:rsidR="0DCA8D7D">
        <w:rPr>
          <w:lang w:val="es-PE"/>
        </w:rPr>
        <w:t>..................</w:t>
      </w:r>
      <w:r w:rsidRPr="6351A679" w:rsidR="00DF67C8">
        <w:rPr>
          <w:lang w:val="es-PE"/>
        </w:rPr>
        <w:t xml:space="preserve">  se</w:t>
      </w:r>
      <w:r w:rsidRPr="6351A679" w:rsidR="00DF67C8">
        <w:rPr>
          <w:lang w:val="es-PE"/>
        </w:rPr>
        <w:t xml:space="preserve"> indica lo siguiente</w:t>
      </w:r>
      <w:r w:rsidRPr="6351A679" w:rsidR="3C9B3575">
        <w:rPr>
          <w:lang w:val="es-PE"/>
        </w:rPr>
        <w:t>.</w:t>
      </w:r>
    </w:p>
    <w:p w:rsidRPr="00DF67C8" w:rsidR="00DF67C8" w:rsidP="00DF67C8" w:rsidRDefault="00DF67C8" w14:paraId="15E1988F" w14:textId="77777777">
      <w:pPr>
        <w:tabs>
          <w:tab w:val="left" w:pos="2160"/>
        </w:tabs>
        <w:jc w:val="both"/>
        <w:rPr>
          <w:lang w:val="es-PE"/>
        </w:rPr>
      </w:pPr>
    </w:p>
    <w:p w:rsidRPr="00DF67C8" w:rsidR="00DF67C8" w:rsidP="00DF67C8" w:rsidRDefault="00DF67C8" w14:paraId="0AA66245" w14:textId="091471A3">
      <w:pPr>
        <w:tabs>
          <w:tab w:val="left" w:pos="2160"/>
        </w:tabs>
        <w:jc w:val="both"/>
        <w:rPr>
          <w:lang w:val="es-PE"/>
        </w:rPr>
      </w:pPr>
      <w:r w:rsidRPr="00DF67C8">
        <w:rPr>
          <w:noProof/>
          <w:lang w:val="es-PE"/>
        </w:rPr>
        <w:drawing>
          <wp:inline distT="0" distB="0" distL="0" distR="0" wp14:anchorId="77FCE166" wp14:editId="264390BD">
            <wp:extent cx="5505450" cy="962025"/>
            <wp:effectExtent l="0" t="0" r="0" b="9525"/>
            <wp:docPr id="660601823" name="Imagen 4"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a captura de pantalla de un celular&#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5450" cy="962025"/>
                    </a:xfrm>
                    <a:prstGeom prst="rect">
                      <a:avLst/>
                    </a:prstGeom>
                    <a:noFill/>
                    <a:ln>
                      <a:noFill/>
                    </a:ln>
                  </pic:spPr>
                </pic:pic>
              </a:graphicData>
            </a:graphic>
          </wp:inline>
        </w:drawing>
      </w:r>
    </w:p>
    <w:p w:rsidRPr="00DF67C8" w:rsidR="00DF67C8" w:rsidP="00DF67C8" w:rsidRDefault="00DF67C8" w14:paraId="2C14AD03" w14:textId="77777777">
      <w:pPr>
        <w:tabs>
          <w:tab w:val="left" w:pos="2160"/>
        </w:tabs>
        <w:jc w:val="both"/>
        <w:rPr>
          <w:lang w:val="es-PE"/>
        </w:rPr>
      </w:pPr>
    </w:p>
    <w:p w:rsidRPr="00DF67C8" w:rsidR="00DF67C8" w:rsidP="00DF67C8" w:rsidRDefault="00DF67C8" w14:paraId="303E0B8E" w14:textId="77777777">
      <w:pPr>
        <w:tabs>
          <w:tab w:val="left" w:pos="2160"/>
        </w:tabs>
        <w:jc w:val="both"/>
        <w:rPr>
          <w:lang w:val="es-PE"/>
        </w:rPr>
      </w:pPr>
      <w:r w:rsidRPr="00DF67C8">
        <w:rPr>
          <w:lang w:val="es-PE"/>
        </w:rPr>
        <w:t xml:space="preserve">Al respecto, se ha verificado lo establecido en la Póliza de Seguro, y se constata </w:t>
      </w:r>
      <w:proofErr w:type="gramStart"/>
      <w:r w:rsidRPr="00DF67C8">
        <w:rPr>
          <w:lang w:val="es-PE"/>
        </w:rPr>
        <w:t>que</w:t>
      </w:r>
      <w:proofErr w:type="gramEnd"/>
      <w:r w:rsidRPr="00DF67C8">
        <w:rPr>
          <w:lang w:val="es-PE"/>
        </w:rPr>
        <w:t xml:space="preserve"> respecto de la Invalidez Permanente Parcial, miembros inferiores, esta contempla la siguiente tabla de invalidez (se copia parte pertinente):</w:t>
      </w:r>
    </w:p>
    <w:p w:rsidRPr="00DF67C8" w:rsidR="00DF67C8" w:rsidP="00DF67C8" w:rsidRDefault="00DF67C8" w14:paraId="574E1AA8" w14:textId="77777777">
      <w:pPr>
        <w:tabs>
          <w:tab w:val="left" w:pos="2160"/>
        </w:tabs>
        <w:jc w:val="both"/>
        <w:rPr>
          <w:lang w:val="es-PE"/>
        </w:rPr>
      </w:pPr>
    </w:p>
    <w:p w:rsidRPr="00DF67C8" w:rsidR="00DF67C8" w:rsidP="00DF67C8" w:rsidRDefault="00DF67C8" w14:paraId="6A61713A" w14:textId="77B91F52">
      <w:pPr>
        <w:tabs>
          <w:tab w:val="left" w:pos="2160"/>
        </w:tabs>
        <w:ind w:left="720"/>
        <w:jc w:val="both"/>
        <w:rPr>
          <w:lang w:val="es-PE"/>
        </w:rPr>
      </w:pPr>
      <w:r w:rsidRPr="00DF67C8">
        <w:rPr>
          <w:noProof/>
          <w:lang w:val="es-PE"/>
        </w:rPr>
        <w:drawing>
          <wp:inline distT="0" distB="0" distL="0" distR="0" wp14:anchorId="3B600ECD" wp14:editId="1B3913CB">
            <wp:extent cx="4552950" cy="3333750"/>
            <wp:effectExtent l="0" t="0" r="0" b="0"/>
            <wp:docPr id="2033466124"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2950" cy="3333750"/>
                    </a:xfrm>
                    <a:prstGeom prst="rect">
                      <a:avLst/>
                    </a:prstGeom>
                    <a:noFill/>
                    <a:ln>
                      <a:noFill/>
                    </a:ln>
                  </pic:spPr>
                </pic:pic>
              </a:graphicData>
            </a:graphic>
          </wp:inline>
        </w:drawing>
      </w:r>
    </w:p>
    <w:p w:rsidRPr="00DF67C8" w:rsidR="00DF67C8" w:rsidP="00DF67C8" w:rsidRDefault="00DF67C8" w14:paraId="3741A1E0" w14:textId="77777777">
      <w:pPr>
        <w:tabs>
          <w:tab w:val="left" w:pos="2160"/>
        </w:tabs>
        <w:jc w:val="both"/>
        <w:rPr>
          <w:lang w:val="es-PE"/>
        </w:rPr>
      </w:pPr>
    </w:p>
    <w:p w:rsidRPr="00DF67C8" w:rsidR="00DF67C8" w:rsidP="00DF67C8" w:rsidRDefault="00DF67C8" w14:paraId="6BEBE61D" w14:textId="77777777">
      <w:pPr>
        <w:tabs>
          <w:tab w:val="left" w:pos="2160"/>
        </w:tabs>
        <w:jc w:val="both"/>
        <w:rPr>
          <w:lang w:val="es-PE"/>
        </w:rPr>
      </w:pPr>
      <w:proofErr w:type="gramStart"/>
      <w:r w:rsidRPr="00DF67C8">
        <w:rPr>
          <w:lang w:val="es-PE"/>
        </w:rPr>
        <w:t>De acuerdo a</w:t>
      </w:r>
      <w:proofErr w:type="gramEnd"/>
      <w:r w:rsidRPr="00DF67C8">
        <w:rPr>
          <w:lang w:val="es-PE"/>
        </w:rPr>
        <w:t xml:space="preserve"> ello, en el caso de un pie, la póliza solo indemniza:</w:t>
      </w:r>
    </w:p>
    <w:p w:rsidRPr="00DF67C8" w:rsidR="00DF67C8" w:rsidP="00DF67C8" w:rsidRDefault="00DF67C8" w14:paraId="53E7DB46" w14:textId="77777777">
      <w:pPr>
        <w:pStyle w:val="Prrafodelista"/>
        <w:numPr>
          <w:ilvl w:val="0"/>
          <w:numId w:val="29"/>
        </w:numPr>
        <w:tabs>
          <w:tab w:val="left" w:pos="2160"/>
        </w:tabs>
        <w:jc w:val="both"/>
        <w:rPr>
          <w:lang w:val="es-PE"/>
        </w:rPr>
      </w:pPr>
      <w:r w:rsidRPr="00DF67C8">
        <w:rPr>
          <w:lang w:val="es-PE"/>
        </w:rPr>
        <w:t xml:space="preserve">La pérdida de un pie, lo que no corresponde al caso que nos ocupa. </w:t>
      </w:r>
    </w:p>
    <w:p w:rsidRPr="00DF67C8" w:rsidR="00DF67C8" w:rsidP="00DF67C8" w:rsidRDefault="00DF67C8" w14:paraId="00D3E646" w14:textId="77777777">
      <w:pPr>
        <w:pStyle w:val="Prrafodelista"/>
        <w:numPr>
          <w:ilvl w:val="0"/>
          <w:numId w:val="29"/>
        </w:numPr>
        <w:tabs>
          <w:tab w:val="left" w:pos="2160"/>
        </w:tabs>
        <w:jc w:val="both"/>
        <w:rPr>
          <w:lang w:val="es-PE"/>
        </w:rPr>
      </w:pPr>
      <w:r w:rsidRPr="00DF67C8">
        <w:rPr>
          <w:lang w:val="es-PE"/>
        </w:rPr>
        <w:t>La fractura no consolidada de un pie (</w:t>
      </w:r>
      <w:proofErr w:type="spellStart"/>
      <w:r w:rsidRPr="00DF67C8">
        <w:rPr>
          <w:lang w:val="es-PE"/>
        </w:rPr>
        <w:t>seudoartrosis</w:t>
      </w:r>
      <w:proofErr w:type="spellEnd"/>
      <w:r w:rsidRPr="00DF67C8">
        <w:rPr>
          <w:lang w:val="es-PE"/>
        </w:rPr>
        <w:t xml:space="preserve"> total)</w:t>
      </w:r>
    </w:p>
    <w:p w:rsidRPr="00DF67C8" w:rsidR="00DF67C8" w:rsidP="00DF67C8" w:rsidRDefault="00DF67C8" w14:paraId="5C35B6BD" w14:textId="77777777">
      <w:pPr>
        <w:pStyle w:val="Prrafodelista"/>
        <w:numPr>
          <w:ilvl w:val="0"/>
          <w:numId w:val="29"/>
        </w:numPr>
        <w:tabs>
          <w:tab w:val="left" w:pos="2160"/>
        </w:tabs>
        <w:jc w:val="both"/>
        <w:rPr>
          <w:lang w:val="es-PE"/>
        </w:rPr>
      </w:pPr>
      <w:r w:rsidRPr="00DF67C8">
        <w:rPr>
          <w:lang w:val="es-PE"/>
        </w:rPr>
        <w:t>El acortamiento de un miembro inferior, lo que no ha sido invocado ni acreditado.</w:t>
      </w:r>
    </w:p>
    <w:p w:rsidRPr="00DF67C8" w:rsidR="00DF67C8" w:rsidP="00DF67C8" w:rsidRDefault="00DF67C8" w14:paraId="13B04A0E" w14:textId="77777777">
      <w:pPr>
        <w:pStyle w:val="Prrafodelista"/>
        <w:numPr>
          <w:ilvl w:val="0"/>
          <w:numId w:val="29"/>
        </w:numPr>
        <w:tabs>
          <w:tab w:val="left" w:pos="2160"/>
        </w:tabs>
        <w:jc w:val="both"/>
        <w:rPr>
          <w:lang w:val="es-PE"/>
        </w:rPr>
      </w:pPr>
      <w:r w:rsidRPr="00DF67C8">
        <w:rPr>
          <w:lang w:val="es-PE"/>
        </w:rPr>
        <w:t>La pérdida total de cualquier dedo del pie, lo que no corresponde al caso que nos ocupa.</w:t>
      </w:r>
    </w:p>
    <w:p w:rsidRPr="00DF67C8" w:rsidR="00DF67C8" w:rsidP="00DF67C8" w:rsidRDefault="00DF67C8" w14:paraId="6D15AE69" w14:textId="77777777">
      <w:pPr>
        <w:tabs>
          <w:tab w:val="left" w:pos="2160"/>
        </w:tabs>
        <w:jc w:val="both"/>
        <w:rPr>
          <w:lang w:val="es-PE"/>
        </w:rPr>
      </w:pPr>
    </w:p>
    <w:p w:rsidRPr="00DF67C8" w:rsidR="00DF67C8" w:rsidP="00DF67C8" w:rsidRDefault="00DF67C8" w14:paraId="73D0DC3D" w14:textId="77777777">
      <w:pPr>
        <w:tabs>
          <w:tab w:val="left" w:pos="2160"/>
        </w:tabs>
        <w:jc w:val="both"/>
        <w:rPr>
          <w:lang w:val="es-PE"/>
        </w:rPr>
      </w:pPr>
      <w:r w:rsidRPr="00DF67C8">
        <w:rPr>
          <w:lang w:val="es-PE"/>
        </w:rPr>
        <w:lastRenderedPageBreak/>
        <w:t xml:space="preserve">No es un hecho controvertido que el reclamante ha sufrido una fractura del calcáneo, y que eso equivale a la fractura del pie (en tanto, la póliza no distingue una fractura específica de un hueso del pie, resulta suficiente se acredite alguna de ellas). Lo que está en discusión es si estamos o no ante una fractura </w:t>
      </w:r>
      <w:r w:rsidRPr="00DF67C8">
        <w:rPr>
          <w:i/>
          <w:iCs/>
          <w:lang w:val="es-PE"/>
        </w:rPr>
        <w:t>“no consolidada”.</w:t>
      </w:r>
    </w:p>
    <w:p w:rsidRPr="00DF67C8" w:rsidR="00DF67C8" w:rsidP="00DF67C8" w:rsidRDefault="00DF67C8" w14:paraId="2E9E1828" w14:textId="77777777">
      <w:pPr>
        <w:tabs>
          <w:tab w:val="left" w:pos="2160"/>
        </w:tabs>
        <w:jc w:val="both"/>
        <w:rPr>
          <w:lang w:val="es-PE"/>
        </w:rPr>
      </w:pPr>
    </w:p>
    <w:p w:rsidRPr="00DF67C8" w:rsidR="00DF67C8" w:rsidP="00DF67C8" w:rsidRDefault="00DF67C8" w14:paraId="02118416" w14:textId="77777777">
      <w:pPr>
        <w:tabs>
          <w:tab w:val="left" w:pos="2160"/>
        </w:tabs>
        <w:jc w:val="both"/>
        <w:rPr>
          <w:lang w:val="es-PE"/>
        </w:rPr>
      </w:pPr>
      <w:r w:rsidRPr="00DF67C8">
        <w:rPr>
          <w:lang w:val="es-PE"/>
        </w:rPr>
        <w:t xml:space="preserve">Es importante destacar </w:t>
      </w:r>
      <w:proofErr w:type="gramStart"/>
      <w:r w:rsidRPr="00DF67C8">
        <w:rPr>
          <w:lang w:val="es-PE"/>
        </w:rPr>
        <w:t>que</w:t>
      </w:r>
      <w:proofErr w:type="gramEnd"/>
      <w:r w:rsidRPr="00DF67C8">
        <w:rPr>
          <w:lang w:val="es-PE"/>
        </w:rPr>
        <w:t xml:space="preserve"> de acuerdo a lo establecido en la Séptima Regla de Interpretación del Contrato de Seguro, señalada en la Ley del Contrato de Seguro, Ley 29946</w:t>
      </w:r>
      <w:r w:rsidRPr="00DF67C8">
        <w:rPr>
          <w:i/>
          <w:iCs/>
          <w:lang w:val="es-PE"/>
        </w:rPr>
        <w:t>, “La cobertura, exclusiones y, en general, la extensión del riesgo así como los derechos de los beneficiarios, previstos en el contrato de seguro, deben interpretarse literalmente”.</w:t>
      </w:r>
      <w:r w:rsidRPr="00DF67C8">
        <w:rPr>
          <w:lang w:val="es-PE"/>
        </w:rPr>
        <w:t xml:space="preserve"> En consecuencia, debe quedar acreditado que nos encontramos ante una fractura “no consolidada” del pie, para que se configure la invalidez parcial permanente amparada por el seguro.</w:t>
      </w:r>
    </w:p>
    <w:p w:rsidRPr="00DF67C8" w:rsidR="00DF67C8" w:rsidP="00DF67C8" w:rsidRDefault="00DF67C8" w14:paraId="7504F364" w14:textId="77777777">
      <w:pPr>
        <w:tabs>
          <w:tab w:val="left" w:pos="2160"/>
        </w:tabs>
        <w:jc w:val="both"/>
        <w:rPr>
          <w:lang w:val="es-PE"/>
        </w:rPr>
      </w:pPr>
    </w:p>
    <w:p w:rsidRPr="00DF67C8" w:rsidR="00DF67C8" w:rsidP="00DF67C8" w:rsidRDefault="00DF67C8" w14:paraId="59FA3465" w14:textId="77777777">
      <w:pPr>
        <w:tabs>
          <w:tab w:val="left" w:pos="2160"/>
        </w:tabs>
        <w:jc w:val="both"/>
        <w:rPr>
          <w:lang w:val="es-PE"/>
        </w:rPr>
      </w:pPr>
      <w:r w:rsidRPr="00DF67C8">
        <w:rPr>
          <w:lang w:val="es-PE"/>
        </w:rPr>
        <w:t>Al respecto, la aseguradora ha presentado un informe médico donde señala lo siguiente:</w:t>
      </w:r>
    </w:p>
    <w:p w:rsidRPr="00DF67C8" w:rsidR="00DF67C8" w:rsidP="00DF67C8" w:rsidRDefault="00DF67C8" w14:paraId="6EB8FB34" w14:textId="77777777">
      <w:pPr>
        <w:tabs>
          <w:tab w:val="left" w:pos="2160"/>
        </w:tabs>
        <w:jc w:val="both"/>
        <w:rPr>
          <w:lang w:val="es-PE"/>
        </w:rPr>
      </w:pPr>
    </w:p>
    <w:p w:rsidRPr="00DF67C8" w:rsidR="00DF67C8" w:rsidP="00DF67C8" w:rsidRDefault="00DF67C8" w14:paraId="4989E50A" w14:textId="1556E1AE">
      <w:pPr>
        <w:tabs>
          <w:tab w:val="left" w:pos="2160"/>
        </w:tabs>
        <w:jc w:val="both"/>
      </w:pPr>
      <w:r w:rsidRPr="00DF67C8">
        <w:rPr>
          <w:noProof/>
        </w:rPr>
        <w:drawing>
          <wp:inline distT="0" distB="0" distL="0" distR="0" wp14:anchorId="6F2494FA" wp14:editId="6FEA94AF">
            <wp:extent cx="5286375" cy="1143000"/>
            <wp:effectExtent l="0" t="0" r="9525" b="0"/>
            <wp:docPr id="1803633231" name="Imagen 2" descr="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o, Chat o mensaje de 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6375" cy="1143000"/>
                    </a:xfrm>
                    <a:prstGeom prst="rect">
                      <a:avLst/>
                    </a:prstGeom>
                    <a:noFill/>
                    <a:ln>
                      <a:noFill/>
                    </a:ln>
                  </pic:spPr>
                </pic:pic>
              </a:graphicData>
            </a:graphic>
          </wp:inline>
        </w:drawing>
      </w:r>
    </w:p>
    <w:p w:rsidRPr="00DF67C8" w:rsidR="00DF67C8" w:rsidP="00DF67C8" w:rsidRDefault="00DF67C8" w14:paraId="4A2480E1" w14:textId="77777777">
      <w:pPr>
        <w:tabs>
          <w:tab w:val="left" w:pos="2160"/>
        </w:tabs>
        <w:jc w:val="both"/>
      </w:pPr>
    </w:p>
    <w:p w:rsidRPr="00DF67C8" w:rsidR="00DF67C8" w:rsidP="00DF67C8" w:rsidRDefault="00DF67C8" w14:paraId="7571262E" w14:textId="77777777">
      <w:pPr>
        <w:tabs>
          <w:tab w:val="left" w:pos="2160"/>
        </w:tabs>
        <w:jc w:val="both"/>
      </w:pPr>
      <w:r w:rsidRPr="00DF67C8">
        <w:t>Asimismo, el informe refiere que se ha revisado la documentación e informes médicos que obran en el expediente, y se concluye lo siguiente:</w:t>
      </w:r>
    </w:p>
    <w:p w:rsidRPr="00DF67C8" w:rsidR="00DF67C8" w:rsidP="00DF67C8" w:rsidRDefault="00DF67C8" w14:paraId="10D2A8E0" w14:textId="0F7F374C">
      <w:pPr>
        <w:tabs>
          <w:tab w:val="left" w:pos="2160"/>
        </w:tabs>
        <w:jc w:val="both"/>
      </w:pPr>
      <w:r w:rsidRPr="00DF67C8">
        <w:rPr>
          <w:noProof/>
        </w:rPr>
        <w:drawing>
          <wp:inline distT="0" distB="0" distL="0" distR="0" wp14:anchorId="69743819" wp14:editId="558FFA39">
            <wp:extent cx="5391150" cy="1362075"/>
            <wp:effectExtent l="0" t="0" r="0" b="9525"/>
            <wp:docPr id="1316769727" name="Imagen 1"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en blanco y negro&#10;&#10;Descripción generada automáticamente con confianza baj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362075"/>
                    </a:xfrm>
                    <a:prstGeom prst="rect">
                      <a:avLst/>
                    </a:prstGeom>
                    <a:noFill/>
                    <a:ln>
                      <a:noFill/>
                    </a:ln>
                  </pic:spPr>
                </pic:pic>
              </a:graphicData>
            </a:graphic>
          </wp:inline>
        </w:drawing>
      </w:r>
    </w:p>
    <w:p w:rsidRPr="00DF67C8" w:rsidR="00DF67C8" w:rsidP="00DF67C8" w:rsidRDefault="00DF67C8" w14:paraId="7CA55E15" w14:textId="77777777">
      <w:pPr>
        <w:tabs>
          <w:tab w:val="left" w:pos="2160"/>
        </w:tabs>
        <w:jc w:val="both"/>
      </w:pPr>
      <w:r w:rsidRPr="00DF67C8">
        <w:t>Por su parte, el reclamante, no ha presentado algún informe médico que refiera que estamos ante una fractura “</w:t>
      </w:r>
      <w:r w:rsidRPr="00DF67C8">
        <w:rPr>
          <w:b/>
          <w:bCs/>
          <w:u w:val="single"/>
        </w:rPr>
        <w:t>no consolidada</w:t>
      </w:r>
      <w:r w:rsidRPr="00DF67C8">
        <w:t xml:space="preserve">” del calcáneo; </w:t>
      </w:r>
      <w:proofErr w:type="gramStart"/>
      <w:r w:rsidRPr="00DF67C8">
        <w:t>y</w:t>
      </w:r>
      <w:proofErr w:type="gramEnd"/>
      <w:r w:rsidRPr="00DF67C8">
        <w:t xml:space="preserve"> en consecuencia, al no haberse configurado el supuesto de cobertura amparado por el seguro, el rechazo de cobertura resulta legítimo.</w:t>
      </w:r>
    </w:p>
    <w:p w:rsidRPr="00DF67C8" w:rsidR="00DF67C8" w:rsidP="00DF67C8" w:rsidRDefault="00DF67C8" w14:paraId="6F173B1F" w14:textId="77777777">
      <w:pPr>
        <w:tabs>
          <w:tab w:val="left" w:pos="2160"/>
        </w:tabs>
        <w:jc w:val="both"/>
      </w:pPr>
    </w:p>
    <w:p w:rsidRPr="00DF67C8" w:rsidR="00DF67C8" w:rsidP="00DF67C8" w:rsidRDefault="00DF67C8" w14:paraId="6943F8E3" w14:textId="77777777">
      <w:pPr>
        <w:tabs>
          <w:tab w:val="left" w:pos="2160"/>
        </w:tabs>
        <w:jc w:val="both"/>
        <w:rPr>
          <w:lang w:val="es-PE"/>
        </w:rPr>
      </w:pPr>
      <w:r w:rsidRPr="00DF67C8">
        <w:rPr>
          <w:lang w:val="es-PE"/>
        </w:rPr>
        <w:t>Ello no obsta, sin embargo, a que, si posteriormente se acreditara que la fractura constituye una “no consolidada”, y la póliza se mantiene vigente al momento de dicha configuración, pueda solicitarse la cobertura conforme lo prevé la póliza.</w:t>
      </w:r>
    </w:p>
    <w:p w:rsidRPr="00DF67C8" w:rsidR="00DF67C8" w:rsidP="00DF67C8" w:rsidRDefault="00DF67C8" w14:paraId="6FB01A91" w14:textId="77777777">
      <w:pPr>
        <w:tabs>
          <w:tab w:val="left" w:pos="2160"/>
        </w:tabs>
        <w:jc w:val="both"/>
        <w:rPr>
          <w:b/>
          <w:lang w:val="es-PE"/>
        </w:rPr>
      </w:pPr>
    </w:p>
    <w:p w:rsidRPr="00DF67C8" w:rsidR="00DF67C8" w:rsidP="00DF67C8" w:rsidRDefault="00DF67C8" w14:paraId="51F8216A" w14:textId="77777777">
      <w:pPr>
        <w:tabs>
          <w:tab w:val="left" w:pos="2160"/>
        </w:tabs>
        <w:jc w:val="both"/>
        <w:rPr>
          <w:lang w:val="es-MX"/>
        </w:rPr>
      </w:pPr>
      <w:r w:rsidRPr="00DF67C8">
        <w:rPr>
          <w:lang w:val="es-PE"/>
        </w:rPr>
        <w:t xml:space="preserve">Este colegiado </w:t>
      </w:r>
      <w:r w:rsidRPr="00DF67C8">
        <w:t>concluye su apreciación razonada y conjunta al amparo de lo establecido en su Reglamento estimando que existen razones fundadas para calificar como legítimo el rechazo de cobertura al cual se contrae la presente reclamación por lo que</w:t>
      </w:r>
      <w:r w:rsidRPr="00DF67C8">
        <w:rPr>
          <w:lang w:val="es-PE"/>
        </w:rPr>
        <w:t>;</w:t>
      </w:r>
    </w:p>
    <w:p w:rsidRPr="00DF67C8" w:rsidR="00DF67C8" w:rsidP="00DF67C8" w:rsidRDefault="00DF67C8" w14:paraId="3726B959" w14:textId="77777777">
      <w:pPr>
        <w:tabs>
          <w:tab w:val="left" w:pos="2160"/>
        </w:tabs>
        <w:jc w:val="both"/>
        <w:rPr>
          <w:b/>
          <w:lang w:val="es-PE"/>
        </w:rPr>
      </w:pPr>
    </w:p>
    <w:p w:rsidRPr="00DF67C8" w:rsidR="00DF67C8" w:rsidP="00DF67C8" w:rsidRDefault="00DF67C8" w14:paraId="63A15D01" w14:textId="77777777">
      <w:pPr>
        <w:tabs>
          <w:tab w:val="left" w:pos="2160"/>
        </w:tabs>
        <w:jc w:val="both"/>
        <w:rPr>
          <w:b/>
          <w:lang w:val="es-PE"/>
        </w:rPr>
      </w:pPr>
      <w:r w:rsidRPr="00DF67C8">
        <w:rPr>
          <w:b/>
          <w:lang w:val="es-PE"/>
        </w:rPr>
        <w:t>RESUELVE:</w:t>
      </w:r>
    </w:p>
    <w:p w:rsidRPr="00DF67C8" w:rsidR="00DF67C8" w:rsidP="00DF67C8" w:rsidRDefault="00DF67C8" w14:paraId="4079C8C1" w14:textId="77777777">
      <w:pPr>
        <w:tabs>
          <w:tab w:val="left" w:pos="2160"/>
        </w:tabs>
        <w:jc w:val="both"/>
        <w:rPr>
          <w:b/>
          <w:lang w:val="es-PE"/>
        </w:rPr>
      </w:pPr>
    </w:p>
    <w:p w:rsidRPr="00DF67C8" w:rsidR="00DF67C8" w:rsidP="3C7E488C" w:rsidRDefault="00DF67C8" w14:paraId="1B176257" w14:textId="390456FF">
      <w:pPr>
        <w:tabs>
          <w:tab w:val="left" w:pos="2160"/>
        </w:tabs>
        <w:jc w:val="both"/>
        <w:rPr>
          <w:lang w:val="es-MX"/>
        </w:rPr>
      </w:pPr>
      <w:r w:rsidRPr="3C7E488C" w:rsidR="00DF67C8">
        <w:rPr>
          <w:lang w:val="es-PE"/>
        </w:rPr>
        <w:t xml:space="preserve">Declarar INFUNDADA la reclamación interpuesta por don </w:t>
      </w:r>
      <w:r w:rsidRPr="3C7E488C" w:rsidR="38A9518F">
        <w:rPr>
          <w:lang w:val="es-PE"/>
        </w:rPr>
        <w:t>....................................................................................</w:t>
      </w:r>
      <w:r w:rsidRPr="3C7E488C" w:rsidR="00DF67C8">
        <w:rPr>
          <w:lang w:val="es-PE"/>
        </w:rPr>
        <w:t xml:space="preserve"> contra </w:t>
      </w:r>
      <w:r w:rsidRPr="3C7E488C" w:rsidR="0DCA8D7D">
        <w:rPr>
          <w:lang w:val="es-MX"/>
        </w:rPr>
        <w:t>..................</w:t>
      </w:r>
      <w:r w:rsidRPr="3C7E488C" w:rsidR="00DF67C8">
        <w:rPr>
          <w:lang w:val="es-MX"/>
        </w:rPr>
        <w:t xml:space="preserve"> </w:t>
      </w:r>
      <w:r w:rsidRPr="3C7E488C" w:rsidR="00DF67C8">
        <w:rPr>
          <w:lang w:val="es-PE"/>
        </w:rPr>
        <w:t>con relación al</w:t>
      </w:r>
      <w:r w:rsidRPr="3C7E488C" w:rsidR="00DF67C8">
        <w:rPr>
          <w:lang w:val="es-MX"/>
        </w:rPr>
        <w:t xml:space="preserve"> SEGURO DE ACCIDENTES PERSONALES </w:t>
      </w:r>
      <w:r w:rsidRPr="3C7E488C" w:rsidR="00DF67C8">
        <w:rPr>
          <w:lang w:val="es-PE"/>
        </w:rPr>
        <w:t xml:space="preserve">POLIZA </w:t>
      </w:r>
      <w:r w:rsidRPr="3C7E488C" w:rsidR="00DF67C8">
        <w:rPr>
          <w:lang w:val="es-PE"/>
        </w:rPr>
        <w:t>N°</w:t>
      </w:r>
      <w:r w:rsidRPr="3C7E488C" w:rsidR="00DF67C8">
        <w:rPr>
          <w:lang w:val="es-PE"/>
        </w:rPr>
        <w:t xml:space="preserve"> </w:t>
      </w:r>
      <w:r w:rsidRPr="3C7E488C" w:rsidR="0B0D479C">
        <w:rPr>
          <w:lang w:val="es-PE"/>
        </w:rPr>
        <w:t>................................</w:t>
      </w:r>
      <w:r w:rsidRPr="3C7E488C" w:rsidR="00DF67C8">
        <w:rPr>
          <w:lang w:val="es-MX"/>
        </w:rPr>
        <w:t xml:space="preserve">, </w:t>
      </w:r>
      <w:r w:rsidR="00DF67C8">
        <w:rPr/>
        <w:t>dejando a salvo el derecho del reclamante de recurrir a las instancias que considere pertinentes.</w:t>
      </w:r>
    </w:p>
    <w:p w:rsidRPr="00DF67C8" w:rsidR="00F15FBA" w:rsidP="00DF67C8" w:rsidRDefault="00F15FBA" w14:paraId="70E046FE" w14:textId="03F061CC">
      <w:pPr>
        <w:outlineLvl w:val="0"/>
        <w:rPr>
          <w:lang w:val="es-PE"/>
        </w:rPr>
      </w:pPr>
    </w:p>
    <w:p w:rsidRPr="00DF67C8" w:rsidR="001631D6" w:rsidP="00F202DC" w:rsidRDefault="00F15FBA" w14:paraId="48C7895B" w14:textId="355CAED0">
      <w:pPr>
        <w:jc w:val="right"/>
        <w:outlineLvl w:val="0"/>
        <w:rPr>
          <w:lang w:val="es-PE"/>
        </w:rPr>
      </w:pPr>
      <w:r w:rsidRPr="00DF67C8">
        <w:rPr>
          <w:lang w:val="es-PE"/>
        </w:rPr>
        <w:t xml:space="preserve">Lima, </w:t>
      </w:r>
      <w:r w:rsidRPr="00DF67C8" w:rsidR="000F2845">
        <w:t>29</w:t>
      </w:r>
      <w:r w:rsidRPr="00DF67C8" w:rsidR="00195646">
        <w:t xml:space="preserve"> </w:t>
      </w:r>
      <w:r w:rsidRPr="00DF67C8">
        <w:rPr>
          <w:lang w:val="es-PE"/>
        </w:rPr>
        <w:t>de</w:t>
      </w:r>
      <w:r w:rsidRPr="00DF67C8" w:rsidR="001631D6">
        <w:rPr>
          <w:lang w:val="es-PE"/>
        </w:rPr>
        <w:t xml:space="preserve"> </w:t>
      </w:r>
      <w:r w:rsidRPr="00DF67C8" w:rsidR="003E6BA6">
        <w:rPr>
          <w:lang w:val="es-PE"/>
        </w:rPr>
        <w:t>en</w:t>
      </w:r>
      <w:r w:rsidRPr="00DF67C8" w:rsidR="00807D21">
        <w:rPr>
          <w:lang w:val="es-PE"/>
        </w:rPr>
        <w:t>ero</w:t>
      </w:r>
      <w:r w:rsidRPr="00DF67C8" w:rsidR="001631D6">
        <w:rPr>
          <w:lang w:val="es-PE"/>
        </w:rPr>
        <w:t xml:space="preserve"> </w:t>
      </w:r>
      <w:r w:rsidRPr="00DF67C8">
        <w:rPr>
          <w:lang w:val="es-PE"/>
        </w:rPr>
        <w:t>de 20</w:t>
      </w:r>
      <w:r w:rsidRPr="00DF67C8" w:rsidR="001631D6">
        <w:rPr>
          <w:lang w:val="es-PE"/>
        </w:rPr>
        <w:t>2</w:t>
      </w:r>
      <w:r w:rsidRPr="00DF67C8" w:rsidR="00E82564">
        <w:rPr>
          <w:lang w:val="es-PE"/>
        </w:rPr>
        <w:t>4</w:t>
      </w:r>
    </w:p>
    <w:p w:rsidRPr="00DF67C8" w:rsidR="001631D6" w:rsidP="001631D6" w:rsidRDefault="001631D6" w14:paraId="30F8D459" w14:textId="2A212DE5">
      <w:pPr>
        <w:jc w:val="both"/>
      </w:pPr>
    </w:p>
    <w:p w:rsidRPr="00DF67C8" w:rsidR="00F202DC" w:rsidP="001631D6" w:rsidRDefault="00F202DC" w14:paraId="55EA6443" w14:textId="77777777">
      <w:pPr>
        <w:jc w:val="both"/>
      </w:pPr>
    </w:p>
    <w:p w:rsidRPr="00DF67C8" w:rsidR="001631D6" w:rsidP="001631D6" w:rsidRDefault="001631D6" w14:paraId="54F717D9" w14:textId="77777777">
      <w:pPr>
        <w:jc w:val="both"/>
        <w:rPr>
          <w:b/>
          <w:bCs/>
          <w:i/>
          <w:iCs/>
          <w:lang w:val="es-ES_tradnl"/>
        </w:rPr>
      </w:pPr>
      <w:r w:rsidRPr="00DF67C8">
        <w:rPr>
          <w:b/>
          <w:bCs/>
          <w:i/>
          <w:iCs/>
          <w:lang w:val="es-ES_tradnl"/>
        </w:rPr>
        <w:t>La Secretaría Técnica certifica que la presente resolución cuenta con el voto de los vocales cuyos nombres figuran en el presente documento.</w:t>
      </w:r>
    </w:p>
    <w:p w:rsidRPr="00DF67C8" w:rsidR="001631D6" w:rsidP="001631D6" w:rsidRDefault="001631D6" w14:paraId="265ABE8B" w14:textId="77777777">
      <w:pPr>
        <w:jc w:val="both"/>
        <w:rPr>
          <w:b/>
          <w:bCs/>
          <w:i/>
          <w:iCs/>
          <w:lang w:val="es-ES_tradnl"/>
        </w:rPr>
      </w:pPr>
    </w:p>
    <w:p w:rsidRPr="00DF67C8" w:rsidR="001631D6" w:rsidP="00356B1A" w:rsidRDefault="00356B1A" w14:paraId="024CA4C1" w14:textId="4785C9C9">
      <w:pPr>
        <w:spacing w:line="360" w:lineRule="auto"/>
        <w:jc w:val="center"/>
        <w:rPr>
          <w:b/>
          <w:bCs/>
        </w:rPr>
      </w:pPr>
      <w:r w:rsidRPr="00DF67C8">
        <w:rPr>
          <w:b/>
          <w:bCs/>
        </w:rPr>
        <w:t xml:space="preserve">María Eugenia Valdez Fernández Baca – </w:t>
      </w:r>
      <w:proofErr w:type="gramStart"/>
      <w:r w:rsidRPr="00DF67C8" w:rsidR="00D43CAB">
        <w:rPr>
          <w:b/>
          <w:bCs/>
        </w:rPr>
        <w:t>Presidente</w:t>
      </w:r>
      <w:proofErr w:type="gramEnd"/>
    </w:p>
    <w:p w:rsidRPr="00DF67C8" w:rsidR="001631D6" w:rsidP="001631D6" w:rsidRDefault="001631D6" w14:paraId="515933D0" w14:textId="5FD7ECBB">
      <w:pPr>
        <w:spacing w:line="360" w:lineRule="auto"/>
        <w:jc w:val="center"/>
        <w:rPr>
          <w:b/>
          <w:bCs/>
        </w:rPr>
      </w:pPr>
      <w:r w:rsidRPr="00DF67C8">
        <w:rPr>
          <w:b/>
          <w:bCs/>
        </w:rPr>
        <w:t xml:space="preserve">Rolando Eyzaguirre </w:t>
      </w:r>
      <w:proofErr w:type="spellStart"/>
      <w:r w:rsidRPr="00DF67C8">
        <w:rPr>
          <w:b/>
          <w:bCs/>
        </w:rPr>
        <w:t>Maccan</w:t>
      </w:r>
      <w:proofErr w:type="spellEnd"/>
      <w:r w:rsidRPr="00DF67C8">
        <w:rPr>
          <w:b/>
          <w:bCs/>
        </w:rPr>
        <w:t xml:space="preserve"> – </w:t>
      </w:r>
      <w:r w:rsidRPr="00DF67C8" w:rsidR="003E6BA6">
        <w:rPr>
          <w:b/>
          <w:bCs/>
        </w:rPr>
        <w:t>Vocal</w:t>
      </w:r>
    </w:p>
    <w:p w:rsidRPr="00DF67C8" w:rsidR="001631D6" w:rsidP="001631D6" w:rsidRDefault="00807D21" w14:paraId="4B70DE1B" w14:textId="0A8BEEE9">
      <w:pPr>
        <w:spacing w:line="360" w:lineRule="auto"/>
        <w:jc w:val="center"/>
        <w:rPr>
          <w:b/>
          <w:bCs/>
        </w:rPr>
      </w:pPr>
      <w:r w:rsidRPr="00DF67C8">
        <w:rPr>
          <w:b/>
          <w:bCs/>
        </w:rPr>
        <w:t>Omar Alfaro Villanueva</w:t>
      </w:r>
      <w:r w:rsidRPr="00DF67C8" w:rsidR="001631D6">
        <w:rPr>
          <w:b/>
          <w:bCs/>
        </w:rPr>
        <w:t xml:space="preserve"> – Vocal</w:t>
      </w:r>
    </w:p>
    <w:p w:rsidRPr="00DF67C8" w:rsidR="00F15FBA" w:rsidP="00E03444" w:rsidRDefault="001631D6" w14:paraId="22C77427" w14:textId="498B9F06">
      <w:pPr>
        <w:spacing w:line="360" w:lineRule="auto"/>
        <w:jc w:val="center"/>
        <w:rPr>
          <w:lang w:val="es-MX"/>
        </w:rPr>
      </w:pPr>
      <w:r w:rsidRPr="00DF67C8">
        <w:rPr>
          <w:b/>
          <w:bCs/>
        </w:rPr>
        <w:t>Gonzalo Abad del Busto - Vocal</w:t>
      </w:r>
    </w:p>
    <w:p w:rsidRPr="00DF67C8" w:rsidR="00F15FBA" w:rsidP="00F15FBA" w:rsidRDefault="00F15FBA" w14:paraId="58BFC23A" w14:textId="77777777"/>
    <w:p w:rsidRPr="0094536D" w:rsidR="00AA6EF2" w:rsidRDefault="00AA6EF2" w14:paraId="3CD6760A" w14:textId="77777777"/>
    <w:sectPr w:rsidRPr="0094536D" w:rsidR="00AA6EF2" w:rsidSect="008322DC">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22DC" w:rsidP="005F148C" w:rsidRDefault="008322DC" w14:paraId="7093D72C" w14:textId="77777777">
      <w:r>
        <w:separator/>
      </w:r>
    </w:p>
  </w:endnote>
  <w:endnote w:type="continuationSeparator" w:id="0">
    <w:p w:rsidR="008322DC" w:rsidP="005F148C" w:rsidRDefault="008322DC" w14:paraId="4B26DA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22DC" w:rsidP="005F148C" w:rsidRDefault="008322DC" w14:paraId="0B639B36" w14:textId="77777777">
      <w:r>
        <w:separator/>
      </w:r>
    </w:p>
  </w:footnote>
  <w:footnote w:type="continuationSeparator" w:id="0">
    <w:p w:rsidR="008322DC" w:rsidP="005F148C" w:rsidRDefault="008322DC" w14:paraId="270220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5"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6"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2"/>
  </w:num>
  <w:num w:numId="2" w16cid:durableId="484517491">
    <w:abstractNumId w:val="24"/>
  </w:num>
  <w:num w:numId="3" w16cid:durableId="818159359">
    <w:abstractNumId w:val="17"/>
  </w:num>
  <w:num w:numId="4" w16cid:durableId="1722173265">
    <w:abstractNumId w:val="27"/>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5"/>
  </w:num>
  <w:num w:numId="17" w16cid:durableId="19438031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6"/>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26"/>
  </w:num>
  <w:num w:numId="26" w16cid:durableId="719092205">
    <w:abstractNumId w:val="14"/>
  </w:num>
  <w:num w:numId="27" w16cid:durableId="1799180679">
    <w:abstractNumId w:val="28"/>
  </w:num>
  <w:num w:numId="28" w16cid:durableId="1019042468">
    <w:abstractNumId w:val="22"/>
  </w:num>
  <w:num w:numId="29" w16cid:durableId="1176191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C4520"/>
    <w:rsid w:val="000D2700"/>
    <w:rsid w:val="000D5261"/>
    <w:rsid w:val="000F2845"/>
    <w:rsid w:val="000F3798"/>
    <w:rsid w:val="000F5110"/>
    <w:rsid w:val="00103188"/>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47F81"/>
    <w:rsid w:val="00281026"/>
    <w:rsid w:val="00281CF8"/>
    <w:rsid w:val="002A2188"/>
    <w:rsid w:val="002B14D5"/>
    <w:rsid w:val="002B50D6"/>
    <w:rsid w:val="002E35A4"/>
    <w:rsid w:val="002E3B7A"/>
    <w:rsid w:val="002E708C"/>
    <w:rsid w:val="00316A1B"/>
    <w:rsid w:val="0032570B"/>
    <w:rsid w:val="003503F7"/>
    <w:rsid w:val="00356B1A"/>
    <w:rsid w:val="00381555"/>
    <w:rsid w:val="003977C8"/>
    <w:rsid w:val="003B46E3"/>
    <w:rsid w:val="003B4770"/>
    <w:rsid w:val="003B5737"/>
    <w:rsid w:val="003E6BA6"/>
    <w:rsid w:val="004133B4"/>
    <w:rsid w:val="00417664"/>
    <w:rsid w:val="00417E23"/>
    <w:rsid w:val="00444D29"/>
    <w:rsid w:val="00457818"/>
    <w:rsid w:val="00467825"/>
    <w:rsid w:val="00477D05"/>
    <w:rsid w:val="004854D9"/>
    <w:rsid w:val="004E14C6"/>
    <w:rsid w:val="004E50D6"/>
    <w:rsid w:val="00507E35"/>
    <w:rsid w:val="00516549"/>
    <w:rsid w:val="00525E53"/>
    <w:rsid w:val="00531FBE"/>
    <w:rsid w:val="005574EF"/>
    <w:rsid w:val="00562D9B"/>
    <w:rsid w:val="0058358B"/>
    <w:rsid w:val="005C5922"/>
    <w:rsid w:val="005D1456"/>
    <w:rsid w:val="005F1349"/>
    <w:rsid w:val="005F148C"/>
    <w:rsid w:val="00647AEE"/>
    <w:rsid w:val="00651449"/>
    <w:rsid w:val="00660432"/>
    <w:rsid w:val="0069382D"/>
    <w:rsid w:val="006A0CDE"/>
    <w:rsid w:val="006A1077"/>
    <w:rsid w:val="006D33B8"/>
    <w:rsid w:val="007224F7"/>
    <w:rsid w:val="00734447"/>
    <w:rsid w:val="00742D07"/>
    <w:rsid w:val="007474D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92266A"/>
    <w:rsid w:val="009334B0"/>
    <w:rsid w:val="00934888"/>
    <w:rsid w:val="0094536D"/>
    <w:rsid w:val="009767BB"/>
    <w:rsid w:val="00977F56"/>
    <w:rsid w:val="009A7580"/>
    <w:rsid w:val="009B3934"/>
    <w:rsid w:val="009B61F6"/>
    <w:rsid w:val="009C28AE"/>
    <w:rsid w:val="009C4A1C"/>
    <w:rsid w:val="00A00F9E"/>
    <w:rsid w:val="00A14315"/>
    <w:rsid w:val="00A223FC"/>
    <w:rsid w:val="00A80BAD"/>
    <w:rsid w:val="00AA6EF2"/>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11655"/>
    <w:rsid w:val="00C21994"/>
    <w:rsid w:val="00C55A2D"/>
    <w:rsid w:val="00C77057"/>
    <w:rsid w:val="00C85630"/>
    <w:rsid w:val="00CA4FD6"/>
    <w:rsid w:val="00CA72E7"/>
    <w:rsid w:val="00CB451A"/>
    <w:rsid w:val="00CB7C37"/>
    <w:rsid w:val="00CF3742"/>
    <w:rsid w:val="00D01DEB"/>
    <w:rsid w:val="00D128FF"/>
    <w:rsid w:val="00D15C1E"/>
    <w:rsid w:val="00D43CAB"/>
    <w:rsid w:val="00D56839"/>
    <w:rsid w:val="00D765F1"/>
    <w:rsid w:val="00D86E87"/>
    <w:rsid w:val="00D9006E"/>
    <w:rsid w:val="00DC3623"/>
    <w:rsid w:val="00DF67C8"/>
    <w:rsid w:val="00E015A1"/>
    <w:rsid w:val="00E03444"/>
    <w:rsid w:val="00E120D5"/>
    <w:rsid w:val="00E716AC"/>
    <w:rsid w:val="00E82564"/>
    <w:rsid w:val="00E83C90"/>
    <w:rsid w:val="00E908BC"/>
    <w:rsid w:val="00EB6E02"/>
    <w:rsid w:val="00EF4FF0"/>
    <w:rsid w:val="00F029DD"/>
    <w:rsid w:val="00F1075C"/>
    <w:rsid w:val="00F15FBA"/>
    <w:rsid w:val="00F202DC"/>
    <w:rsid w:val="00F2461F"/>
    <w:rsid w:val="00F35D24"/>
    <w:rsid w:val="00F42DC6"/>
    <w:rsid w:val="00F465F7"/>
    <w:rsid w:val="00F71D17"/>
    <w:rsid w:val="00F7704A"/>
    <w:rsid w:val="00F85626"/>
    <w:rsid w:val="00F97A17"/>
    <w:rsid w:val="00F97C35"/>
    <w:rsid w:val="0B0D479C"/>
    <w:rsid w:val="0DCA8D7D"/>
    <w:rsid w:val="38A9518F"/>
    <w:rsid w:val="3C7E488C"/>
    <w:rsid w:val="3C9B3575"/>
    <w:rsid w:val="593B8F26"/>
    <w:rsid w:val="6351A679"/>
    <w:rsid w:val="6C314DED"/>
    <w:rsid w:val="792A1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9566299-8A5B-4A8C-A56B-2BF211583658}"/>
</file>

<file path=customXml/itemProps3.xml><?xml version="1.0" encoding="utf-8"?>
<ds:datastoreItem xmlns:ds="http://schemas.openxmlformats.org/officeDocument/2006/customXml" ds:itemID="{3C9F2EE0-3A29-4794-A201-BC364C4EAE3A}"/>
</file>

<file path=customXml/itemProps4.xml><?xml version="1.0" encoding="utf-8"?>
<ds:datastoreItem xmlns:ds="http://schemas.openxmlformats.org/officeDocument/2006/customXml" ds:itemID="{AB7B35BC-D800-438E-B632-C41955DD60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71</cp:revision>
  <cp:lastPrinted>2024-01-29T21:14:00Z</cp:lastPrinted>
  <dcterms:created xsi:type="dcterms:W3CDTF">2020-12-18T20:09:00Z</dcterms:created>
  <dcterms:modified xsi:type="dcterms:W3CDTF">2025-08-04T13:51:08Z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