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025E30"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025E30" w:rsidR="000341A4" w:rsidP="00FC79F6" w:rsidRDefault="000341A4" w14:paraId="56329F19" w14:textId="77777777">
      <w:pPr>
        <w:pStyle w:val="Puesto"/>
        <w:tabs>
          <w:tab w:val="left" w:pos="2730"/>
          <w:tab w:val="center" w:pos="4419"/>
        </w:tabs>
        <w:outlineLvl w:val="0"/>
        <w:rPr>
          <w:rStyle w:val="Textoennegrita"/>
          <w:b/>
          <w:bCs/>
          <w:lang w:val="es-ES"/>
        </w:rPr>
      </w:pPr>
    </w:p>
    <w:p w:rsidRPr="00025E30" w:rsidR="00BB32F1" w:rsidP="00FD48FC" w:rsidRDefault="00D00142" w14:paraId="3BC97004" w14:textId="0A53343E">
      <w:pPr>
        <w:pStyle w:val="Puesto"/>
        <w:tabs>
          <w:tab w:val="left" w:pos="2730"/>
          <w:tab w:val="center" w:pos="4419"/>
        </w:tabs>
        <w:outlineLvl w:val="0"/>
        <w:rPr>
          <w:rStyle w:val="Textoennegrita"/>
          <w:b/>
          <w:bCs/>
          <w:lang w:val="es-ES"/>
        </w:rPr>
      </w:pPr>
      <w:r w:rsidRPr="00025E30">
        <w:rPr>
          <w:rStyle w:val="Textoennegrita"/>
          <w:b/>
          <w:bCs/>
          <w:lang w:val="es-ES"/>
        </w:rPr>
        <w:t>RESOLUCION N°</w:t>
      </w:r>
      <w:r w:rsidRPr="00025E30" w:rsidR="000341A4">
        <w:rPr>
          <w:rStyle w:val="Textoennegrita"/>
          <w:b/>
          <w:bCs/>
          <w:lang w:val="es-ES"/>
        </w:rPr>
        <w:t xml:space="preserve"> </w:t>
      </w:r>
      <w:r w:rsidRPr="00025E30" w:rsidR="004B168E">
        <w:rPr>
          <w:rStyle w:val="Textoennegrita"/>
          <w:b/>
          <w:bCs/>
          <w:lang w:val="es-ES"/>
        </w:rPr>
        <w:t>0</w:t>
      </w:r>
      <w:r w:rsidRPr="00025E30" w:rsidR="0021509B">
        <w:rPr>
          <w:rStyle w:val="Textoennegrita"/>
          <w:b/>
          <w:bCs/>
          <w:lang w:val="es-ES"/>
        </w:rPr>
        <w:t>1</w:t>
      </w:r>
      <w:r w:rsidRPr="00025E30" w:rsidR="007B1C95">
        <w:rPr>
          <w:rStyle w:val="Textoennegrita"/>
          <w:b/>
          <w:bCs/>
          <w:lang w:val="es-ES"/>
        </w:rPr>
        <w:t>8</w:t>
      </w:r>
      <w:r w:rsidRPr="00025E30">
        <w:rPr>
          <w:rStyle w:val="Textoennegrita"/>
          <w:b/>
          <w:bCs/>
          <w:lang w:val="es-ES"/>
        </w:rPr>
        <w:t>/2</w:t>
      </w:r>
      <w:r w:rsidRPr="00025E30" w:rsidR="004B168E">
        <w:rPr>
          <w:rStyle w:val="Textoennegrita"/>
          <w:b/>
          <w:bCs/>
          <w:lang w:val="es-ES"/>
        </w:rPr>
        <w:t>4</w:t>
      </w:r>
    </w:p>
    <w:p w:rsidR="00025E30" w:rsidP="00D24C19" w:rsidRDefault="00025E30" w14:paraId="7ACC09E5" w14:textId="77777777">
      <w:pPr>
        <w:rPr>
          <w:rFonts w:ascii="Times New Roman" w:hAnsi="Times New Roman"/>
          <w:b/>
          <w:sz w:val="24"/>
          <w:szCs w:val="24"/>
        </w:rPr>
      </w:pPr>
    </w:p>
    <w:p w:rsidRPr="00025E30" w:rsidR="00D24C19" w:rsidP="00D24C19" w:rsidRDefault="00D24C19" w14:paraId="0A9E4D89" w14:textId="320B691B">
      <w:pPr>
        <w:rPr>
          <w:rFonts w:ascii="Times New Roman" w:hAnsi="Times New Roman"/>
          <w:b/>
          <w:sz w:val="24"/>
          <w:szCs w:val="24"/>
        </w:rPr>
      </w:pPr>
      <w:r w:rsidRPr="00025E30">
        <w:rPr>
          <w:rFonts w:ascii="Times New Roman" w:hAnsi="Times New Roman"/>
          <w:b/>
          <w:sz w:val="24"/>
          <w:szCs w:val="24"/>
        </w:rPr>
        <w:t>VISTOS:</w:t>
      </w:r>
    </w:p>
    <w:p w:rsidRPr="00025E30" w:rsidR="00D24C19" w:rsidP="00D24C19" w:rsidRDefault="00D24C19" w14:paraId="0BB25636" w14:textId="605CB834">
      <w:pPr>
        <w:jc w:val="both"/>
        <w:rPr>
          <w:rFonts w:ascii="Times New Roman" w:hAnsi="Times New Roman"/>
          <w:b w:val="1"/>
          <w:bCs w:val="1"/>
          <w:sz w:val="24"/>
          <w:szCs w:val="24"/>
          <w:lang w:val="es-MX"/>
        </w:rPr>
      </w:pPr>
      <w:r w:rsidRPr="7D256AFF" w:rsidR="00D24C19">
        <w:rPr>
          <w:rFonts w:ascii="Times New Roman" w:hAnsi="Times New Roman"/>
          <w:sz w:val="24"/>
          <w:szCs w:val="24"/>
        </w:rPr>
        <w:t xml:space="preserve">Que, con fecha 26 de septiembre de 2023, </w:t>
      </w:r>
      <w:r w:rsidRPr="7D256AFF" w:rsidR="63233BDF">
        <w:rPr>
          <w:rFonts w:ascii="Times New Roman" w:hAnsi="Times New Roman"/>
          <w:b w:val="1"/>
          <w:bCs w:val="1"/>
          <w:sz w:val="24"/>
          <w:szCs w:val="24"/>
        </w:rPr>
        <w:t>..............................................................................</w:t>
      </w:r>
      <w:r w:rsidRPr="7D256AFF" w:rsidR="00D24C19">
        <w:rPr>
          <w:rFonts w:ascii="Times New Roman" w:hAnsi="Times New Roman"/>
          <w:sz w:val="24"/>
          <w:szCs w:val="24"/>
        </w:rPr>
        <w:t xml:space="preserve"> interpone </w:t>
      </w:r>
      <w:r w:rsidRPr="7D256AFF" w:rsidR="00D24C19">
        <w:rPr>
          <w:rFonts w:ascii="Times New Roman" w:hAnsi="Times New Roman"/>
          <w:sz w:val="24"/>
          <w:szCs w:val="24"/>
        </w:rPr>
        <w:t xml:space="preserve">reclamación ante esta Defensoría del Asegurado (DEFASEG) contra </w:t>
      </w:r>
      <w:r w:rsidRPr="7D256AFF" w:rsidR="1531A7F5">
        <w:rPr>
          <w:rFonts w:ascii="Times New Roman" w:hAnsi="Times New Roman"/>
          <w:b w:val="1"/>
          <w:bCs w:val="1"/>
          <w:sz w:val="24"/>
          <w:szCs w:val="24"/>
        </w:rPr>
        <w:t>.......................................</w:t>
      </w:r>
      <w:r w:rsidRPr="7D256AFF" w:rsidR="00D24C19">
        <w:rPr>
          <w:rFonts w:ascii="Times New Roman" w:hAnsi="Times New Roman"/>
          <w:sz w:val="24"/>
          <w:szCs w:val="24"/>
        </w:rPr>
        <w:t>, solicitando se le</w:t>
      </w:r>
      <w:r w:rsidRPr="7D256AFF" w:rsidR="00D24C19">
        <w:rPr>
          <w:rFonts w:ascii="Times New Roman" w:hAnsi="Times New Roman"/>
          <w:sz w:val="24"/>
          <w:szCs w:val="24"/>
        </w:rPr>
        <w:t xml:space="preserve"> otorgue la cobertura del</w:t>
      </w:r>
      <w:r w:rsidRPr="7D256AFF" w:rsidR="00D24C19">
        <w:rPr>
          <w:rFonts w:ascii="Times New Roman" w:hAnsi="Times New Roman"/>
          <w:b w:val="1"/>
          <w:bCs w:val="1"/>
          <w:sz w:val="24"/>
          <w:szCs w:val="24"/>
        </w:rPr>
        <w:t xml:space="preserve"> </w:t>
      </w:r>
      <w:bookmarkStart w:name="OLE_LINK2" w:id="0"/>
      <w:r w:rsidRPr="7D256AFF" w:rsidR="00D24C19">
        <w:rPr>
          <w:rFonts w:ascii="Times New Roman" w:hAnsi="Times New Roman"/>
          <w:b w:val="1"/>
          <w:bCs w:val="1"/>
          <w:sz w:val="24"/>
          <w:szCs w:val="24"/>
          <w:lang w:val="es-MX"/>
        </w:rPr>
        <w:t xml:space="preserve">SEGURO DE PROTECCIÓN DE TARJETAS 360° CERTIFICADO </w:t>
      </w:r>
      <w:r w:rsidRPr="7D256AFF" w:rsidR="00D24C19">
        <w:rPr>
          <w:rFonts w:ascii="Times New Roman" w:hAnsi="Times New Roman"/>
          <w:b w:val="1"/>
          <w:bCs w:val="1"/>
          <w:sz w:val="24"/>
          <w:szCs w:val="24"/>
          <w:lang w:val="es-MX"/>
        </w:rPr>
        <w:t>N°</w:t>
      </w:r>
      <w:r w:rsidRPr="7D256AFF" w:rsidR="00D24C19">
        <w:rPr>
          <w:rFonts w:ascii="Times New Roman" w:hAnsi="Times New Roman"/>
          <w:b w:val="1"/>
          <w:bCs w:val="1"/>
          <w:sz w:val="24"/>
          <w:szCs w:val="24"/>
          <w:lang w:val="es-MX"/>
        </w:rPr>
        <w:t xml:space="preserve"> </w:t>
      </w:r>
      <w:r w:rsidRPr="7D256AFF" w:rsidR="5BE1D1C2">
        <w:rPr>
          <w:rFonts w:ascii="Times New Roman" w:hAnsi="Times New Roman"/>
          <w:b w:val="1"/>
          <w:bCs w:val="1"/>
          <w:sz w:val="24"/>
          <w:szCs w:val="24"/>
        </w:rPr>
        <w:t>.................</w:t>
      </w:r>
      <w:r w:rsidRPr="7D256AFF" w:rsidR="00D24C19">
        <w:rPr>
          <w:rFonts w:ascii="Times New Roman" w:hAnsi="Times New Roman"/>
          <w:b w:val="1"/>
          <w:bCs w:val="1"/>
          <w:sz w:val="24"/>
          <w:szCs w:val="24"/>
          <w:lang w:val="es-MX"/>
        </w:rPr>
        <w:t>.</w:t>
      </w:r>
    </w:p>
    <w:p w:rsidRPr="00025E30" w:rsidR="00D24C19" w:rsidP="00D24C19" w:rsidRDefault="00D24C19" w14:paraId="53A208A4" w14:textId="77777777">
      <w:pPr>
        <w:pStyle w:val="paragraph"/>
        <w:spacing w:before="0" w:beforeAutospacing="0" w:after="0" w:afterAutospacing="0"/>
        <w:jc w:val="both"/>
        <w:textAlignment w:val="baseline"/>
      </w:pPr>
    </w:p>
    <w:bookmarkEnd w:id="0"/>
    <w:p w:rsidRPr="00025E30" w:rsidR="00D24C19" w:rsidP="00D24C19" w:rsidRDefault="00D24C19" w14:paraId="0A32702C" w14:textId="77777777">
      <w:pPr>
        <w:jc w:val="both"/>
        <w:rPr>
          <w:rFonts w:ascii="Times New Roman" w:hAnsi="Times New Roman" w:eastAsia="Arial Unicode MS"/>
          <w:sz w:val="24"/>
          <w:szCs w:val="24"/>
        </w:rPr>
      </w:pPr>
      <w:r w:rsidRPr="00025E30">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025E30">
          <w:rPr>
            <w:rStyle w:val="Hipervnculo"/>
            <w:rFonts w:ascii="Times New Roman" w:hAnsi="Times New Roman" w:eastAsia="Arial Unicode MS"/>
            <w:sz w:val="24"/>
            <w:szCs w:val="24"/>
          </w:rPr>
          <w:t>http://www.defaseg.com.pe/reglamento</w:t>
        </w:r>
      </w:hyperlink>
      <w:r w:rsidRPr="00025E30">
        <w:rPr>
          <w:rFonts w:ascii="Times New Roman" w:hAnsi="Times New Roman" w:eastAsia="Arial Unicode MS"/>
          <w:sz w:val="24"/>
          <w:szCs w:val="24"/>
        </w:rPr>
        <w:t>);</w:t>
      </w:r>
    </w:p>
    <w:p w:rsidRPr="00025E30" w:rsidR="00D24C19" w:rsidP="00D24C19" w:rsidRDefault="00D24C19" w14:paraId="1A7047DB" w14:textId="77777777">
      <w:pPr>
        <w:tabs>
          <w:tab w:val="num" w:pos="720"/>
        </w:tabs>
        <w:jc w:val="both"/>
        <w:rPr>
          <w:rFonts w:ascii="Times New Roman" w:hAnsi="Times New Roman"/>
          <w:sz w:val="24"/>
          <w:szCs w:val="24"/>
        </w:rPr>
      </w:pPr>
      <w:r w:rsidRPr="00025E30">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025E30" w:rsidR="00D24C19" w:rsidP="00D24C19" w:rsidRDefault="00D24C19" w14:paraId="5CF66EC9" w14:textId="4FC39DD1">
      <w:pPr>
        <w:jc w:val="both"/>
        <w:rPr>
          <w:rFonts w:ascii="Times New Roman" w:hAnsi="Times New Roman"/>
          <w:sz w:val="24"/>
          <w:szCs w:val="24"/>
        </w:rPr>
      </w:pPr>
      <w:r w:rsidRPr="7D256AFF" w:rsidR="00D24C19">
        <w:rPr>
          <w:rFonts w:ascii="Times New Roman" w:hAnsi="Times New Roman"/>
          <w:sz w:val="24"/>
          <w:szCs w:val="24"/>
        </w:rPr>
        <w:t xml:space="preserve">Que, con fecha 31 de octubre de 2023 se corrió traslado de la reclamación </w:t>
      </w:r>
      <w:r w:rsidRPr="7D256AFF" w:rsidR="1531A7F5">
        <w:rPr>
          <w:rFonts w:ascii="Times New Roman" w:hAnsi="Times New Roman"/>
          <w:sz w:val="24"/>
          <w:szCs w:val="24"/>
        </w:rPr>
        <w:t>.......................................</w:t>
      </w:r>
      <w:r w:rsidRPr="7D256AFF" w:rsidR="00D24C19">
        <w:rPr>
          <w:rFonts w:ascii="Times New Roman" w:hAnsi="Times New Roman"/>
          <w:sz w:val="24"/>
          <w:szCs w:val="24"/>
        </w:rPr>
        <w:t xml:space="preserve">, siendo que con fecha 05 de diciembre de 2023 la aseguradora absolvió el respectivo trámite, </w:t>
      </w:r>
      <w:r w:rsidRPr="7D256AFF" w:rsidR="00D24C19">
        <w:rPr>
          <w:rFonts w:ascii="Times New Roman" w:hAnsi="Times New Roman"/>
          <w:sz w:val="24"/>
          <w:szCs w:val="24"/>
        </w:rPr>
        <w:t xml:space="preserve">presentando sus descargos y la documentación correspondiente. </w:t>
      </w:r>
    </w:p>
    <w:p w:rsidRPr="00025E30" w:rsidR="00D24C19" w:rsidP="00D24C19" w:rsidRDefault="00D24C19" w14:paraId="58AB46D6" w14:textId="77777777">
      <w:pPr>
        <w:tabs>
          <w:tab w:val="num" w:pos="720"/>
        </w:tabs>
        <w:jc w:val="both"/>
        <w:rPr>
          <w:rFonts w:ascii="Times New Roman" w:hAnsi="Times New Roman"/>
          <w:sz w:val="24"/>
          <w:szCs w:val="24"/>
        </w:rPr>
      </w:pPr>
      <w:r w:rsidRPr="00025E30">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025E30">
        <w:rPr>
          <w:rFonts w:ascii="Times New Roman" w:hAnsi="Times New Roman" w:eastAsia="Arial Unicode MS"/>
          <w:sz w:val="24"/>
          <w:szCs w:val="24"/>
        </w:rPr>
        <w:t>de la DEFASEG</w:t>
      </w:r>
      <w:r w:rsidRPr="00025E30">
        <w:rPr>
          <w:rFonts w:ascii="Times New Roman" w:hAnsi="Times New Roman"/>
          <w:sz w:val="24"/>
          <w:szCs w:val="24"/>
        </w:rPr>
        <w:t>.</w:t>
      </w:r>
    </w:p>
    <w:p w:rsidRPr="00025E30" w:rsidR="00D24C19" w:rsidP="00D24C19" w:rsidRDefault="00D24C19" w14:paraId="7089FA48" w14:textId="77777777">
      <w:pPr>
        <w:shd w:val="clear" w:color="auto" w:fill="FFFFFF"/>
        <w:jc w:val="both"/>
        <w:textAlignment w:val="baseline"/>
        <w:rPr>
          <w:rFonts w:ascii="Times New Roman" w:hAnsi="Times New Roman"/>
          <w:color w:val="000000"/>
          <w:sz w:val="24"/>
          <w:szCs w:val="24"/>
          <w:lang w:eastAsia="es-PE"/>
        </w:rPr>
      </w:pPr>
      <w:r w:rsidRPr="00025E30">
        <w:rPr>
          <w:rFonts w:ascii="Times New Roman" w:hAnsi="Times New Roman"/>
          <w:color w:val="000000" w:themeColor="text1"/>
          <w:sz w:val="24"/>
          <w:szCs w:val="24"/>
        </w:rPr>
        <w:t xml:space="preserve">Que, en síntesis, la posición de la reclamante es la siguiente: </w:t>
      </w:r>
      <w:bookmarkStart w:name="_Hlk26782453" w:id="1"/>
      <w:r w:rsidRPr="00025E30">
        <w:rPr>
          <w:rFonts w:ascii="Times New Roman" w:hAnsi="Times New Roman"/>
          <w:color w:val="000000" w:themeColor="text1"/>
          <w:sz w:val="24"/>
          <w:szCs w:val="24"/>
        </w:rPr>
        <w:t xml:space="preserve">a) </w:t>
      </w:r>
      <w:bookmarkEnd w:id="1"/>
      <w:r w:rsidRPr="00025E30">
        <w:rPr>
          <w:rFonts w:ascii="Times New Roman" w:hAnsi="Times New Roman"/>
          <w:sz w:val="24"/>
          <w:szCs w:val="24"/>
          <w:lang w:val="es-MX"/>
        </w:rPr>
        <w:t xml:space="preserve">en </w:t>
      </w:r>
      <w:r w:rsidRPr="00025E30">
        <w:rPr>
          <w:rFonts w:ascii="Times New Roman" w:hAnsi="Times New Roman"/>
          <w:color w:val="000000"/>
          <w:sz w:val="24"/>
          <w:szCs w:val="24"/>
          <w:lang w:eastAsia="es-PE"/>
        </w:rPr>
        <w:t>la denuncia adjuntada se estipula en el primer párrafo la hora en la cual se realizó la denuncia presencial en la comisaria de breña; b)  presentó su denuncia al instante del término del robo puesto que es un hecho fortuito, y para su mala suerte era domingo por la noche y el comisario le dijo que no había sistema para poder subir su denuncia a su base de datos pero que de todas maneras la iba redactar; c)  en su sistema aparece 04/09/2023 a las 11:45hrs que fue la hora en el que el oficial de policía colgó en el sistema su denuncia; sin embargo, ese no es el día en que la realizó.; d)  en su respuesta catalogan como si él hubiera ido recién ese día (después de 27 horas) y los hechos no se dieron así; e) solicita que lean el apartado contenido en su denuncia realizada el 03/09/23 a las 9:50 para ser exactos; f) el monto que le robaron fue de S/. 2400.</w:t>
      </w:r>
    </w:p>
    <w:p w:rsidRPr="00025E30" w:rsidR="00D24C19" w:rsidP="00D24C19" w:rsidRDefault="00D24C19" w14:paraId="3818A466" w14:textId="115AF6E1">
      <w:pPr>
        <w:jc w:val="both"/>
        <w:rPr>
          <w:rFonts w:ascii="Times New Roman" w:hAnsi="Times New Roman"/>
          <w:sz w:val="24"/>
          <w:szCs w:val="24"/>
        </w:rPr>
      </w:pPr>
      <w:r w:rsidRPr="7D256AFF" w:rsidR="00D24C19">
        <w:rPr>
          <w:rFonts w:ascii="Times New Roman" w:hAnsi="Times New Roman"/>
          <w:sz w:val="24"/>
          <w:szCs w:val="24"/>
        </w:rPr>
        <w:t xml:space="preserve">Que, por su parte y en resumen la compañía de seguros sostiene que: </w:t>
      </w:r>
      <w:r w:rsidRPr="7D256AFF" w:rsidR="00D24C19">
        <w:rPr>
          <w:rStyle w:val="normaltextrun"/>
          <w:rFonts w:ascii="Times New Roman" w:hAnsi="Times New Roman"/>
          <w:sz w:val="24"/>
          <w:szCs w:val="24"/>
        </w:rPr>
        <w:t xml:space="preserve">a) </w:t>
      </w:r>
      <w:r w:rsidRPr="7D256AFF" w:rsidR="00D24C19">
        <w:rPr>
          <w:rFonts w:ascii="Times New Roman" w:hAnsi="Times New Roman"/>
          <w:sz w:val="24"/>
          <w:szCs w:val="24"/>
        </w:rPr>
        <w:t xml:space="preserve">con fecha 11 de mayo de 2023, el señor </w:t>
      </w:r>
      <w:r w:rsidRPr="7D256AFF" w:rsidR="3C061A32">
        <w:rPr>
          <w:rFonts w:ascii="Times New Roman" w:hAnsi="Times New Roman"/>
          <w:sz w:val="24"/>
          <w:szCs w:val="24"/>
        </w:rPr>
        <w:t>.................</w:t>
      </w:r>
      <w:r w:rsidRPr="7D256AFF" w:rsidR="00D24C19">
        <w:rPr>
          <w:rFonts w:ascii="Times New Roman" w:hAnsi="Times New Roman"/>
          <w:sz w:val="24"/>
          <w:szCs w:val="24"/>
        </w:rPr>
        <w:t xml:space="preserve"> contrató el seguro denominado “Seguro de Tarjetas 360°”, tomando conocimiento en dicho momento, acerca de los términos y condiciones del Seguro contratado, siendo uno de ellos la obligación de presentar la denuncia policial dentro del plazo de 4 (cuatro) horas de ocurrido el robo, extravío, o hurto o desde que se tome conocimiento del mismo; b)  con fecha 08 de septiembre de 2023, el señor </w:t>
      </w:r>
      <w:r w:rsidRPr="7D256AFF" w:rsidR="3C061A32">
        <w:rPr>
          <w:rFonts w:ascii="Times New Roman" w:hAnsi="Times New Roman"/>
          <w:sz w:val="24"/>
          <w:szCs w:val="24"/>
        </w:rPr>
        <w:t>.................</w:t>
      </w:r>
      <w:r w:rsidRPr="7D256AFF" w:rsidR="00D24C19">
        <w:rPr>
          <w:rFonts w:ascii="Times New Roman" w:hAnsi="Times New Roman"/>
          <w:sz w:val="24"/>
          <w:szCs w:val="24"/>
        </w:rPr>
        <w:t xml:space="preserve"> solicitó la aplicación de la cobertura del seguro contratado, en razón al evento ocurrido el 03 de </w:t>
      </w:r>
      <w:r w:rsidRPr="7D256AFF" w:rsidR="00D24C19">
        <w:rPr>
          <w:rFonts w:ascii="Times New Roman" w:hAnsi="Times New Roman"/>
          <w:sz w:val="24"/>
          <w:szCs w:val="24"/>
        </w:rPr>
        <w:t xml:space="preserve">setiembre del mismo año, adjuntando para ello, una serie de documentos; c) siendo ello así, luego de revisar los documentos proporcionados por el señor </w:t>
      </w:r>
      <w:r w:rsidRPr="7D256AFF" w:rsidR="3C061A32">
        <w:rPr>
          <w:rFonts w:ascii="Times New Roman" w:hAnsi="Times New Roman"/>
          <w:sz w:val="24"/>
          <w:szCs w:val="24"/>
        </w:rPr>
        <w:t>.................</w:t>
      </w:r>
      <w:r w:rsidRPr="7D256AFF" w:rsidR="00D24C19">
        <w:rPr>
          <w:rFonts w:ascii="Times New Roman" w:hAnsi="Times New Roman"/>
          <w:sz w:val="24"/>
          <w:szCs w:val="24"/>
        </w:rPr>
        <w:t xml:space="preserve">, se advirtió que no habría cumplido con los términos y condiciones del seguro contratado, en la medida que no presentó la denuncia policial dentro del plazo de 4 (cuatro) horas de ocurrido el evento o de haber tomado conocimiento del mismo. En efecto, como se puede apreciar en la denuncia policial presentada, el señor </w:t>
      </w:r>
      <w:r w:rsidRPr="7D256AFF" w:rsidR="3C061A32">
        <w:rPr>
          <w:rFonts w:ascii="Times New Roman" w:hAnsi="Times New Roman"/>
          <w:sz w:val="24"/>
          <w:szCs w:val="24"/>
        </w:rPr>
        <w:t>.................</w:t>
      </w:r>
      <w:r w:rsidRPr="7D256AFF" w:rsidR="00D24C19">
        <w:rPr>
          <w:rFonts w:ascii="Times New Roman" w:hAnsi="Times New Roman"/>
          <w:sz w:val="24"/>
          <w:szCs w:val="24"/>
        </w:rPr>
        <w:t xml:space="preserve"> alegó que con fecha 03 de setiembre del 2023 a las 08:10 horas sufrió el robo de su billetera, dentro de la cual se encontraba dinero que antes habría retirado y no fue sino hasta el 04 de setiembre a las 11:45 horas que presentó la denuncia policial, es decir 27 horas después de ocurrido el hecho; d) el señor </w:t>
      </w:r>
      <w:r w:rsidRPr="7D256AFF" w:rsidR="3C061A32">
        <w:rPr>
          <w:rFonts w:ascii="Times New Roman" w:hAnsi="Times New Roman"/>
          <w:sz w:val="24"/>
          <w:szCs w:val="24"/>
        </w:rPr>
        <w:t>.................</w:t>
      </w:r>
      <w:r w:rsidRPr="7D256AFF" w:rsidR="00D24C19">
        <w:rPr>
          <w:rFonts w:ascii="Times New Roman" w:hAnsi="Times New Roman"/>
          <w:sz w:val="24"/>
          <w:szCs w:val="24"/>
        </w:rPr>
        <w:t xml:space="preserve"> presentó la denuncia policial de manera extemporánea; esto es, después de veintisiete (27) horas de ocurrido el evento; e) el hecho que los asegurados presenten la denuncia policial fuera del plazo establecido en la póliza de Seguro genera un perjuicio, en la medida que la extemporaneidad de la denuncia no permite tener un detalle exacto de los hechos ocurridos, ya que estos podrían ser olvidados o modificados por los asegurados, lo cual impediría que la Dirección correspondiente de la Policía Nacional tenga la posibilidad de reunir las evidencias relacionadas al caso, rastrear los movimientos y recuperar el dinero, disminuyendo de esta manera los daños; e) el señor </w:t>
      </w:r>
      <w:r w:rsidRPr="7D256AFF" w:rsidR="3C061A32">
        <w:rPr>
          <w:rFonts w:ascii="Times New Roman" w:hAnsi="Times New Roman"/>
          <w:sz w:val="24"/>
          <w:szCs w:val="24"/>
        </w:rPr>
        <w:t>.................</w:t>
      </w:r>
      <w:r w:rsidRPr="7D256AFF" w:rsidR="00D24C19">
        <w:rPr>
          <w:rFonts w:ascii="Times New Roman" w:hAnsi="Times New Roman"/>
          <w:sz w:val="24"/>
          <w:szCs w:val="24"/>
        </w:rPr>
        <w:t xml:space="preserve"> refiere en su reclamo que, con fecha 03 de setiembre del 2023, se acercó a presentar su denuncia a la comisaría, donde le indicaron que no había sistema y que debía presentarla al día siguiente, reiterando que interpuso la denuncia de forma inmediata. No obstante, lo dicho por el señor </w:t>
      </w:r>
      <w:r w:rsidRPr="7D256AFF" w:rsidR="3C061A32">
        <w:rPr>
          <w:rFonts w:ascii="Times New Roman" w:hAnsi="Times New Roman"/>
          <w:sz w:val="24"/>
          <w:szCs w:val="24"/>
        </w:rPr>
        <w:t>.................</w:t>
      </w:r>
      <w:r w:rsidRPr="7D256AFF" w:rsidR="00D24C19">
        <w:rPr>
          <w:rFonts w:ascii="Times New Roman" w:hAnsi="Times New Roman"/>
          <w:sz w:val="24"/>
          <w:szCs w:val="24"/>
        </w:rPr>
        <w:t xml:space="preserve"> no cuenta con mayor sustento y no está debidamente acreditado, puesto que si bien en la denuncia policial se realiza a modo de aclaración “siendo el día de la fecha a las 21:50 horas” no consta en la denuncia policial que no se pudo interponer la denuncia oportunamente el día anterior por una falta de sistema y, si </w:t>
      </w:r>
      <w:r w:rsidRPr="7D256AFF" w:rsidR="00D24C19">
        <w:rPr>
          <w:rFonts w:ascii="Times New Roman" w:hAnsi="Times New Roman"/>
          <w:sz w:val="24"/>
          <w:szCs w:val="24"/>
        </w:rPr>
        <w:t>aún</w:t>
      </w:r>
      <w:r w:rsidRPr="7D256AFF" w:rsidR="00D24C19">
        <w:rPr>
          <w:rFonts w:ascii="Times New Roman" w:hAnsi="Times New Roman"/>
          <w:sz w:val="24"/>
          <w:szCs w:val="24"/>
        </w:rPr>
        <w:t xml:space="preserve"> así esto fuera cierto, el asegurado, ahora reclamante, tenía pleno conocimiento de la obligación de interponer la denuncia dentro del plazo señalado; f) con fecha 08 de noviembre del 2023, dimos respuesta a la solicitud de reconsideración, reiterando nuestra respuesta de fecha 24 de setiembre del 2023.</w:t>
      </w:r>
    </w:p>
    <w:p w:rsidRPr="00025E30" w:rsidR="00D24C19" w:rsidP="00D24C19" w:rsidRDefault="00D24C19" w14:paraId="36B5A556" w14:textId="77777777">
      <w:pPr>
        <w:jc w:val="both"/>
        <w:rPr>
          <w:rFonts w:ascii="Times New Roman" w:hAnsi="Times New Roman"/>
          <w:b/>
          <w:sz w:val="24"/>
          <w:szCs w:val="24"/>
        </w:rPr>
      </w:pPr>
      <w:r w:rsidRPr="00025E30">
        <w:rPr>
          <w:rFonts w:ascii="Times New Roman" w:hAnsi="Times New Roman"/>
          <w:b/>
          <w:sz w:val="24"/>
          <w:szCs w:val="24"/>
        </w:rPr>
        <w:t xml:space="preserve">CONSIDERANDO: </w:t>
      </w:r>
    </w:p>
    <w:p w:rsidRPr="00025E30" w:rsidR="00D24C19" w:rsidP="00D24C19" w:rsidRDefault="00D24C19" w14:paraId="6BC55CE4" w14:textId="77777777">
      <w:pPr>
        <w:jc w:val="both"/>
        <w:rPr>
          <w:rStyle w:val="Textoennegrita"/>
          <w:rFonts w:ascii="Times New Roman" w:hAnsi="Times New Roman"/>
          <w:b w:val="0"/>
          <w:sz w:val="24"/>
          <w:szCs w:val="24"/>
        </w:rPr>
      </w:pPr>
      <w:r w:rsidRPr="00025E30">
        <w:rPr>
          <w:rFonts w:ascii="Times New Roman" w:hAnsi="Times New Roman"/>
          <w:b/>
          <w:sz w:val="24"/>
          <w:szCs w:val="24"/>
          <w:u w:val="single"/>
        </w:rPr>
        <w:t>PRIMERO</w:t>
      </w:r>
      <w:r w:rsidRPr="00025E30">
        <w:rPr>
          <w:rFonts w:ascii="Times New Roman" w:hAnsi="Times New Roman"/>
          <w:sz w:val="24"/>
          <w:szCs w:val="24"/>
        </w:rPr>
        <w:t xml:space="preserve">: Conforme al Reglamento de la Defensoría del Asegurado, </w:t>
      </w:r>
      <w:r w:rsidRPr="00C52E1E">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A36289" w:rsidR="00D24C19" w:rsidP="00D24C19" w:rsidRDefault="00D24C19" w14:paraId="6FB67F35" w14:textId="77777777">
      <w:pPr>
        <w:jc w:val="both"/>
        <w:rPr>
          <w:rStyle w:val="Textoennegrita"/>
          <w:rFonts w:ascii="Times New Roman" w:hAnsi="Times New Roman"/>
          <w:b w:val="0"/>
          <w:bCs w:val="0"/>
          <w:sz w:val="24"/>
          <w:szCs w:val="24"/>
        </w:rPr>
      </w:pPr>
      <w:r w:rsidRPr="00025E30">
        <w:rPr>
          <w:rStyle w:val="Textoennegrita"/>
          <w:rFonts w:ascii="Times New Roman" w:hAnsi="Times New Roman"/>
          <w:sz w:val="24"/>
          <w:szCs w:val="24"/>
          <w:u w:val="single"/>
        </w:rPr>
        <w:t>SEGUNDO</w:t>
      </w:r>
      <w:r w:rsidRPr="00025E30">
        <w:rPr>
          <w:rStyle w:val="Textoennegrita"/>
          <w:rFonts w:ascii="Times New Roman" w:hAnsi="Times New Roman"/>
          <w:sz w:val="24"/>
          <w:szCs w:val="24"/>
        </w:rPr>
        <w:t xml:space="preserve">: </w:t>
      </w:r>
      <w:r w:rsidRPr="00025E30">
        <w:rPr>
          <w:rFonts w:ascii="Times New Roman" w:hAnsi="Times New Roman"/>
          <w:sz w:val="24"/>
          <w:szCs w:val="24"/>
        </w:rPr>
        <w:t xml:space="preserve">Asimismo, de acuerdo a </w:t>
      </w:r>
      <w:r w:rsidRPr="00A36289">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025E30" w:rsidR="00D24C19" w:rsidP="00D24C19" w:rsidRDefault="00D24C19" w14:paraId="473AFCB4" w14:textId="77777777">
      <w:pPr>
        <w:jc w:val="both"/>
        <w:rPr>
          <w:rStyle w:val="Textoennegrita"/>
          <w:rFonts w:ascii="Times New Roman" w:hAnsi="Times New Roman"/>
          <w:b w:val="0"/>
          <w:sz w:val="24"/>
          <w:szCs w:val="24"/>
        </w:rPr>
      </w:pPr>
    </w:p>
    <w:p w:rsidRPr="00025E30" w:rsidR="00D24C19" w:rsidP="00D24C19" w:rsidRDefault="00D24C19" w14:paraId="3CFD6753" w14:textId="77777777">
      <w:pPr>
        <w:jc w:val="both"/>
        <w:rPr>
          <w:rFonts w:ascii="Times New Roman" w:hAnsi="Times New Roman"/>
          <w:sz w:val="24"/>
          <w:szCs w:val="24"/>
        </w:rPr>
      </w:pPr>
      <w:r w:rsidRPr="00025E30">
        <w:rPr>
          <w:rStyle w:val="Textoennegrita"/>
          <w:rFonts w:ascii="Times New Roman" w:hAnsi="Times New Roman"/>
          <w:sz w:val="24"/>
          <w:szCs w:val="24"/>
          <w:u w:val="single"/>
        </w:rPr>
        <w:t>TERCERO</w:t>
      </w:r>
      <w:r w:rsidRPr="00025E30">
        <w:rPr>
          <w:rStyle w:val="Textoennegrita"/>
          <w:rFonts w:ascii="Times New Roman" w:hAnsi="Times New Roman"/>
          <w:sz w:val="24"/>
          <w:szCs w:val="24"/>
        </w:rPr>
        <w:t>:</w:t>
      </w:r>
      <w:r w:rsidRPr="00025E30">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025E30" w:rsidR="00D24C19" w:rsidP="00D24C19" w:rsidRDefault="00D24C19" w14:paraId="01CC8D65" w14:textId="77777777">
      <w:pPr>
        <w:contextualSpacing/>
        <w:jc w:val="both"/>
        <w:rPr>
          <w:rFonts w:ascii="Times New Roman" w:hAnsi="Times New Roman"/>
          <w:sz w:val="24"/>
          <w:szCs w:val="24"/>
        </w:rPr>
      </w:pPr>
      <w:r w:rsidRPr="00025E30">
        <w:rPr>
          <w:rFonts w:ascii="Times New Roman" w:hAnsi="Times New Roman"/>
          <w:b/>
          <w:sz w:val="24"/>
          <w:szCs w:val="24"/>
          <w:u w:val="single"/>
        </w:rPr>
        <w:t>CUARTO</w:t>
      </w:r>
      <w:r w:rsidRPr="00025E30">
        <w:rPr>
          <w:rFonts w:ascii="Times New Roman" w:hAnsi="Times New Roman"/>
          <w:b/>
          <w:sz w:val="24"/>
          <w:szCs w:val="24"/>
        </w:rPr>
        <w:t>:</w:t>
      </w:r>
      <w:r w:rsidRPr="00025E30">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00A36289" w:rsidP="00D24C19" w:rsidRDefault="00A36289" w14:paraId="73D0D3BE" w14:textId="77777777">
      <w:pPr>
        <w:jc w:val="both"/>
        <w:rPr>
          <w:rStyle w:val="Textoennegrita"/>
          <w:rFonts w:ascii="Times New Roman" w:hAnsi="Times New Roman"/>
          <w:sz w:val="24"/>
          <w:szCs w:val="24"/>
          <w:u w:val="single"/>
        </w:rPr>
      </w:pPr>
    </w:p>
    <w:p w:rsidRPr="00025E30" w:rsidR="00D24C19" w:rsidP="00D24C19" w:rsidRDefault="00D24C19" w14:paraId="353AA6B8" w14:textId="6B7EA019">
      <w:pPr>
        <w:jc w:val="both"/>
        <w:rPr>
          <w:rFonts w:ascii="Times New Roman" w:hAnsi="Times New Roman"/>
          <w:sz w:val="24"/>
          <w:szCs w:val="24"/>
        </w:rPr>
      </w:pPr>
      <w:r w:rsidRPr="00025E30">
        <w:rPr>
          <w:rStyle w:val="Textoennegrita"/>
          <w:rFonts w:ascii="Times New Roman" w:hAnsi="Times New Roman"/>
          <w:sz w:val="24"/>
          <w:szCs w:val="24"/>
          <w:u w:val="single"/>
        </w:rPr>
        <w:t>QUINTO</w:t>
      </w:r>
      <w:r w:rsidRPr="00025E30">
        <w:rPr>
          <w:rStyle w:val="Textoennegrita"/>
          <w:rFonts w:ascii="Times New Roman" w:hAnsi="Times New Roman"/>
          <w:sz w:val="24"/>
          <w:szCs w:val="24"/>
        </w:rPr>
        <w:t xml:space="preserve">: </w:t>
      </w:r>
      <w:r w:rsidRPr="00A36289">
        <w:rPr>
          <w:rStyle w:val="Textoennegrita"/>
          <w:rFonts w:ascii="Times New Roman" w:hAnsi="Times New Roman"/>
          <w:b w:val="0"/>
          <w:bCs w:val="0"/>
          <w:sz w:val="24"/>
          <w:szCs w:val="24"/>
        </w:rPr>
        <w:t>En materia procesal</w:t>
      </w:r>
      <w:r w:rsidRPr="00A36289">
        <w:rPr>
          <w:rFonts w:ascii="Times New Roman" w:hAnsi="Times New Roman"/>
          <w:b/>
          <w:bCs/>
          <w:sz w:val="24"/>
          <w:szCs w:val="24"/>
        </w:rPr>
        <w:t>,</w:t>
      </w:r>
      <w:r w:rsidRPr="00025E30">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025E30" w:rsidR="00D24C19" w:rsidP="00D24C19" w:rsidRDefault="00D24C19" w14:paraId="04AA2261" w14:textId="08EAF0ED">
      <w:pPr>
        <w:jc w:val="both"/>
        <w:rPr>
          <w:rFonts w:ascii="Times New Roman" w:hAnsi="Times New Roman"/>
          <w:sz w:val="24"/>
          <w:szCs w:val="24"/>
        </w:rPr>
      </w:pPr>
      <w:r w:rsidRPr="7D256AFF" w:rsidR="00D24C19">
        <w:rPr>
          <w:rFonts w:ascii="Times New Roman" w:hAnsi="Times New Roman"/>
          <w:b w:val="1"/>
          <w:bCs w:val="1"/>
          <w:sz w:val="24"/>
          <w:szCs w:val="24"/>
          <w:u w:val="single"/>
        </w:rPr>
        <w:t>SEXTO</w:t>
      </w:r>
      <w:r w:rsidRPr="7D256AFF" w:rsidR="00D24C19">
        <w:rPr>
          <w:rFonts w:ascii="Times New Roman" w:hAnsi="Times New Roman"/>
          <w:b w:val="1"/>
          <w:bCs w:val="1"/>
          <w:sz w:val="24"/>
          <w:szCs w:val="24"/>
        </w:rPr>
        <w:t>:</w:t>
      </w:r>
      <w:r w:rsidRPr="7D256AFF" w:rsidR="00D24C19">
        <w:rPr>
          <w:rFonts w:ascii="Times New Roman" w:hAnsi="Times New Roman"/>
          <w:sz w:val="24"/>
          <w:szCs w:val="24"/>
        </w:rPr>
        <w:t xml:space="preserve"> Sobre la base de los términos contenidos en la reclamación y en la absolución de </w:t>
      </w:r>
      <w:r w:rsidRPr="7D256AFF" w:rsidR="00D24C19">
        <w:rPr>
          <w:rFonts w:ascii="Times New Roman" w:hAnsi="Times New Roman"/>
          <w:sz w:val="24"/>
          <w:szCs w:val="24"/>
        </w:rPr>
        <w:t>la misma</w:t>
      </w:r>
      <w:r w:rsidRPr="7D256AFF" w:rsidR="00D24C19">
        <w:rPr>
          <w:rFonts w:ascii="Times New Roman" w:hAnsi="Times New Roman"/>
          <w:sz w:val="24"/>
          <w:szCs w:val="24"/>
        </w:rPr>
        <w:t xml:space="preserve">, la cuestión controvertida es determinar si el rechazo de cobertura, contenido en la carta </w:t>
      </w:r>
      <w:r w:rsidRPr="7D256AFF" w:rsidR="0A68D16C">
        <w:rPr>
          <w:rFonts w:ascii="Times New Roman" w:hAnsi="Times New Roman"/>
          <w:sz w:val="24"/>
          <w:szCs w:val="24"/>
        </w:rPr>
        <w:t>..................................................</w:t>
      </w:r>
      <w:r w:rsidRPr="7D256AFF" w:rsidR="00D24C19">
        <w:rPr>
          <w:rFonts w:ascii="Times New Roman" w:hAnsi="Times New Roman"/>
          <w:sz w:val="24"/>
          <w:szCs w:val="24"/>
        </w:rPr>
        <w:t>de fecha 24 de septiembre de 2023, es justificado o no, cuyo texto pertinente se reproduce a continuación:</w:t>
      </w:r>
    </w:p>
    <w:p w:rsidRPr="00025E30" w:rsidR="00D24C19" w:rsidP="00A36289" w:rsidRDefault="00D24C19" w14:paraId="20C945FC" w14:textId="3DDDFFB4">
      <w:pPr>
        <w:jc w:val="center"/>
        <w:rPr>
          <w:rFonts w:ascii="Times New Roman" w:hAnsi="Times New Roman"/>
          <w:noProof/>
          <w:sz w:val="24"/>
          <w:szCs w:val="24"/>
        </w:rPr>
      </w:pPr>
      <w:r w:rsidRPr="00025E30">
        <w:rPr>
          <w:rFonts w:ascii="Times New Roman" w:hAnsi="Times New Roman"/>
          <w:noProof/>
          <w:sz w:val="24"/>
          <w:szCs w:val="24"/>
        </w:rPr>
        <w:drawing>
          <wp:inline distT="0" distB="0" distL="0" distR="0" wp14:anchorId="2FE7F750" wp14:editId="710796C5">
            <wp:extent cx="4476750" cy="2196286"/>
            <wp:effectExtent l="0" t="0" r="0" b="0"/>
            <wp:docPr id="773504097"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504097" name="Imagen 1" descr="Interfaz de usuario gráfica, Texto, Aplicación&#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89531" cy="2202556"/>
                    </a:xfrm>
                    <a:prstGeom prst="rect">
                      <a:avLst/>
                    </a:prstGeom>
                    <a:noFill/>
                    <a:ln>
                      <a:noFill/>
                    </a:ln>
                  </pic:spPr>
                </pic:pic>
              </a:graphicData>
            </a:graphic>
          </wp:inline>
        </w:drawing>
      </w:r>
    </w:p>
    <w:p w:rsidRPr="00025E30" w:rsidR="00D24C19" w:rsidP="00D24C19" w:rsidRDefault="00D24C19" w14:paraId="4BE555C4" w14:textId="08B43979">
      <w:pPr>
        <w:jc w:val="both"/>
        <w:rPr>
          <w:rFonts w:ascii="Times New Roman" w:hAnsi="Times New Roman"/>
          <w:sz w:val="24"/>
          <w:szCs w:val="24"/>
        </w:rPr>
      </w:pPr>
      <w:r w:rsidRPr="00025E30">
        <w:rPr>
          <w:rFonts w:ascii="Times New Roman" w:hAnsi="Times New Roman"/>
          <w:sz w:val="24"/>
          <w:szCs w:val="24"/>
        </w:rPr>
        <w:t xml:space="preserve">Dicho rechazo se sustenta en que el asegurado no cumplió con interponer la denuncia policial en el plazo de 4 (cuatro) horas desde que ocurrió el evento o tomó conocimiento </w:t>
      </w:r>
      <w:proofErr w:type="gramStart"/>
      <w:r w:rsidRPr="00025E30">
        <w:rPr>
          <w:rFonts w:ascii="Times New Roman" w:hAnsi="Times New Roman"/>
          <w:sz w:val="24"/>
          <w:szCs w:val="24"/>
        </w:rPr>
        <w:t>del mismo</w:t>
      </w:r>
      <w:proofErr w:type="gramEnd"/>
      <w:r w:rsidRPr="00025E30">
        <w:rPr>
          <w:rFonts w:ascii="Times New Roman" w:hAnsi="Times New Roman"/>
          <w:sz w:val="24"/>
          <w:szCs w:val="24"/>
        </w:rPr>
        <w:t xml:space="preserve">, por lo que al </w:t>
      </w:r>
      <w:proofErr w:type="spellStart"/>
      <w:r w:rsidRPr="00025E30">
        <w:rPr>
          <w:rFonts w:ascii="Times New Roman" w:hAnsi="Times New Roman"/>
          <w:sz w:val="24"/>
          <w:szCs w:val="24"/>
        </w:rPr>
        <w:t>inobservarse</w:t>
      </w:r>
      <w:proofErr w:type="spellEnd"/>
      <w:r w:rsidRPr="00025E30">
        <w:rPr>
          <w:rFonts w:ascii="Times New Roman" w:hAnsi="Times New Roman"/>
          <w:sz w:val="24"/>
          <w:szCs w:val="24"/>
        </w:rPr>
        <w:t xml:space="preserve"> una carga contractual</w:t>
      </w:r>
      <w:r w:rsidRPr="00025E30">
        <w:rPr>
          <w:rFonts w:ascii="Times New Roman" w:hAnsi="Times New Roman"/>
          <w:i/>
          <w:iCs/>
          <w:sz w:val="24"/>
          <w:szCs w:val="24"/>
        </w:rPr>
        <w:t xml:space="preserve"> ex post</w:t>
      </w:r>
      <w:r w:rsidRPr="00025E30">
        <w:rPr>
          <w:rFonts w:ascii="Times New Roman" w:hAnsi="Times New Roman"/>
          <w:sz w:val="24"/>
          <w:szCs w:val="24"/>
        </w:rPr>
        <w:t xml:space="preserve"> no correspondería el otorgamiento de cobertura.</w:t>
      </w:r>
    </w:p>
    <w:p w:rsidRPr="00025E30" w:rsidR="00D24C19" w:rsidP="00D24C19" w:rsidRDefault="00D24C19" w14:paraId="38180B0F" w14:textId="77777777">
      <w:pPr>
        <w:jc w:val="both"/>
        <w:rPr>
          <w:rFonts w:ascii="Times New Roman" w:hAnsi="Times New Roman"/>
          <w:noProof/>
          <w:sz w:val="24"/>
          <w:szCs w:val="24"/>
        </w:rPr>
      </w:pPr>
      <w:r w:rsidRPr="7D256AFF" w:rsidR="00D24C19">
        <w:rPr>
          <w:rFonts w:ascii="Times New Roman" w:hAnsi="Times New Roman"/>
          <w:b w:val="1"/>
          <w:bCs w:val="1"/>
          <w:sz w:val="24"/>
          <w:szCs w:val="24"/>
          <w:u w:val="single"/>
        </w:rPr>
        <w:t>SÉPTIMO</w:t>
      </w:r>
      <w:r w:rsidRPr="7D256AFF" w:rsidR="00D24C19">
        <w:rPr>
          <w:rFonts w:ascii="Times New Roman" w:hAnsi="Times New Roman"/>
          <w:b w:val="1"/>
          <w:bCs w:val="1"/>
          <w:sz w:val="24"/>
          <w:szCs w:val="24"/>
        </w:rPr>
        <w:t>:</w:t>
      </w:r>
      <w:r w:rsidRPr="7D256AFF" w:rsidR="00D24C19">
        <w:rPr>
          <w:rFonts w:ascii="Times New Roman" w:hAnsi="Times New Roman"/>
          <w:sz w:val="24"/>
          <w:szCs w:val="24"/>
        </w:rPr>
        <w:t xml:space="preserve"> </w:t>
      </w:r>
      <w:r w:rsidRPr="7D256AFF" w:rsidR="00D24C19">
        <w:rPr>
          <w:rFonts w:ascii="Times New Roman" w:hAnsi="Times New Roman"/>
          <w:noProof/>
          <w:sz w:val="24"/>
          <w:szCs w:val="24"/>
        </w:rPr>
        <w:t>En este caso, conforme a lo manifestado por el asegurado,  con fecha  03 de septiembre de 2023, tras retirar la suma de S/2,400 (Dos Mil Cuatrocientos con 00/100 Soles) del cajero GLOBAL NET, fue víctima de robo por dos personas que iban en una moto lineal:</w:t>
      </w:r>
    </w:p>
    <w:p w:rsidR="7DE0598A" w:rsidP="7D256AFF" w:rsidRDefault="7DE0598A" w14:paraId="41FBB48C" w14:textId="18B90364">
      <w:pPr>
        <w:jc w:val="both"/>
        <w:rPr>
          <w:rFonts w:ascii="Times New Roman" w:hAnsi="Times New Roman"/>
          <w:noProof/>
          <w:sz w:val="24"/>
          <w:szCs w:val="24"/>
        </w:rPr>
      </w:pPr>
      <w:r w:rsidRPr="7D256AFF" w:rsidR="7DE0598A">
        <w:rPr>
          <w:rFonts w:ascii="Times New Roman" w:hAnsi="Times New Roman"/>
          <w:noProof/>
          <w:sz w:val="24"/>
          <w:szCs w:val="24"/>
        </w:rPr>
        <w:t>........................................................................................................................................</w:t>
      </w:r>
    </w:p>
    <w:p w:rsidRPr="00025E30" w:rsidR="00D24C19" w:rsidP="00D24C19" w:rsidRDefault="00D24C19" w14:paraId="0D6D0389" w14:textId="77777777">
      <w:pPr>
        <w:jc w:val="both"/>
        <w:rPr>
          <w:rFonts w:ascii="Times New Roman" w:hAnsi="Times New Roman"/>
          <w:noProof/>
          <w:sz w:val="24"/>
          <w:szCs w:val="24"/>
        </w:rPr>
      </w:pPr>
    </w:p>
    <w:p w:rsidRPr="00025E30" w:rsidR="00D24C19" w:rsidP="00A36289" w:rsidRDefault="00D24C19" w14:paraId="3FB3BCE1" w14:textId="4A8C65E8">
      <w:pPr>
        <w:jc w:val="both"/>
        <w:rPr>
          <w:rFonts w:ascii="Times New Roman" w:hAnsi="Times New Roman"/>
          <w:noProof/>
          <w:sz w:val="24"/>
          <w:szCs w:val="24"/>
        </w:rPr>
      </w:pPr>
      <w:r w:rsidRPr="7D256AFF" w:rsidR="00D24C19">
        <w:rPr>
          <w:rFonts w:ascii="Times New Roman" w:hAnsi="Times New Roman"/>
          <w:b w:val="1"/>
          <w:bCs w:val="1"/>
          <w:sz w:val="24"/>
          <w:szCs w:val="24"/>
          <w:u w:val="single"/>
        </w:rPr>
        <w:t>OCTAVO:</w:t>
      </w:r>
      <w:r w:rsidRPr="7D256AFF" w:rsidR="00D24C19">
        <w:rPr>
          <w:rFonts w:ascii="Times New Roman" w:hAnsi="Times New Roman"/>
          <w:sz w:val="24"/>
          <w:szCs w:val="24"/>
        </w:rPr>
        <w:t xml:space="preserve"> La póliza de seguro a la cual se refiere la reclamación es una de naturaleza grupal o colectiva, contratada en su oportunidad entre la empresa financiera y la aseguradora, póliza en la que se incorporan como asegurados los clientes titulares de una tarjeta emitida por el contratante de seguro INTERBANK. </w:t>
      </w:r>
    </w:p>
    <w:p w:rsidRPr="00025E30" w:rsidR="00D24C19" w:rsidP="00D24C19" w:rsidRDefault="00D24C19" w14:paraId="5ED7646D" w14:textId="3C8A8EB2">
      <w:pPr>
        <w:tabs>
          <w:tab w:val="left" w:pos="2160"/>
        </w:tabs>
        <w:jc w:val="both"/>
        <w:rPr>
          <w:rFonts w:ascii="Times New Roman" w:hAnsi="Times New Roman"/>
          <w:sz w:val="24"/>
          <w:szCs w:val="24"/>
        </w:rPr>
      </w:pPr>
      <w:r w:rsidRPr="00025E30">
        <w:rPr>
          <w:rFonts w:ascii="Times New Roman" w:hAnsi="Times New Roman"/>
          <w:sz w:val="24"/>
          <w:szCs w:val="24"/>
        </w:rPr>
        <w:t xml:space="preserve">Conforme a ello, se genera una evidente asimetría informativa entre la empresa aseguradora y la categoría de asegurados no contratantes, ya que estos últimos se afilian a un contrato de seguro ya celebrado, no conociendo necesariamente de sus términos y condiciones.  Por ello, para evitar situaciones de abuso, el artículo 137 de la Ley del Contrato de Seguro establece, imperativamente, que en los seguros grupales </w:t>
      </w:r>
      <w:r w:rsidRPr="00025E30">
        <w:rPr>
          <w:rFonts w:ascii="Times New Roman" w:hAnsi="Times New Roman"/>
          <w:i/>
          <w:sz w:val="24"/>
          <w:szCs w:val="24"/>
        </w:rPr>
        <w:t>“No son oponibles al asegurado los contenidos contractuales que no le hayan sido informados en el certificado mencionado en el artículo anterior, cuyo contenido mínimo se ajusta a las disposiciones de la Superintendencia”.</w:t>
      </w:r>
    </w:p>
    <w:p w:rsidRPr="00025E30" w:rsidR="00D24C19" w:rsidP="00A36289" w:rsidRDefault="00D24C19" w14:paraId="656EC5A5" w14:textId="4E7B5635">
      <w:pPr>
        <w:tabs>
          <w:tab w:val="left" w:pos="709"/>
          <w:tab w:val="left" w:pos="2160"/>
        </w:tabs>
        <w:jc w:val="both"/>
        <w:rPr>
          <w:rFonts w:ascii="Times New Roman" w:hAnsi="Times New Roman"/>
          <w:sz w:val="24"/>
          <w:szCs w:val="24"/>
          <w:lang w:val="es-419"/>
        </w:rPr>
      </w:pPr>
      <w:r w:rsidRPr="00025E30">
        <w:rPr>
          <w:rFonts w:ascii="Times New Roman" w:hAnsi="Times New Roman"/>
          <w:sz w:val="24"/>
          <w:szCs w:val="24"/>
          <w:lang w:val="es-419"/>
        </w:rPr>
        <w:t>Conforme a ello, si la aseguradora pretende oponer la inobservancia de una carga como sustento de un rechazo de cobertura, debe demostrar dicha inobservancia y que la misma es además oponible, esto es, que el asegurado no contratante tomó conocimiento previo, adecuado y suficiente de su contenido; en caso contrario, la carga no podrá ser opuesta para justificar el rechazo.</w:t>
      </w:r>
    </w:p>
    <w:p w:rsidRPr="00A36289" w:rsidR="00D24C19" w:rsidP="00A36289" w:rsidRDefault="00D24C19" w14:paraId="75F53152" w14:textId="1A19230F">
      <w:pPr>
        <w:tabs>
          <w:tab w:val="left" w:pos="709"/>
          <w:tab w:val="left" w:pos="2160"/>
        </w:tabs>
        <w:jc w:val="both"/>
        <w:rPr>
          <w:rFonts w:ascii="Times New Roman" w:hAnsi="Times New Roman"/>
          <w:sz w:val="24"/>
          <w:szCs w:val="24"/>
          <w:lang w:val="es-419"/>
        </w:rPr>
      </w:pPr>
      <w:r w:rsidRPr="00025E30">
        <w:rPr>
          <w:rFonts w:ascii="Times New Roman" w:hAnsi="Times New Roman"/>
          <w:sz w:val="24"/>
          <w:szCs w:val="24"/>
          <w:lang w:val="es-419"/>
        </w:rPr>
        <w:t>Que, obra en autos el Certificado de Seguro en el cual figura la carga que la compañía invoca; sin embargo, la aseguradora no ha acreditado que el asegurado haya tomado conocimiento de los términos y condiciones del contrato antes de la ocurrencia del siniestro.</w:t>
      </w:r>
    </w:p>
    <w:p w:rsidRPr="00025E30" w:rsidR="00D24C19" w:rsidP="00A36289" w:rsidRDefault="00D24C19" w14:paraId="63A43A24" w14:textId="43986680">
      <w:pPr>
        <w:jc w:val="both"/>
        <w:rPr>
          <w:rFonts w:ascii="Times New Roman" w:hAnsi="Times New Roman"/>
          <w:sz w:val="24"/>
          <w:szCs w:val="24"/>
          <w:lang w:val="es-419"/>
        </w:rPr>
      </w:pPr>
      <w:r w:rsidRPr="00025E30">
        <w:rPr>
          <w:rFonts w:ascii="Times New Roman" w:hAnsi="Times New Roman"/>
          <w:b/>
          <w:sz w:val="24"/>
          <w:szCs w:val="24"/>
          <w:u w:val="single"/>
        </w:rPr>
        <w:t>NOVENO</w:t>
      </w:r>
      <w:r w:rsidRPr="00025E30">
        <w:rPr>
          <w:rFonts w:ascii="Times New Roman" w:hAnsi="Times New Roman"/>
          <w:b/>
          <w:sz w:val="24"/>
          <w:szCs w:val="24"/>
        </w:rPr>
        <w:t>:</w:t>
      </w:r>
      <w:r w:rsidRPr="00025E30">
        <w:rPr>
          <w:rFonts w:ascii="Times New Roman" w:hAnsi="Times New Roman"/>
          <w:sz w:val="24"/>
          <w:szCs w:val="24"/>
        </w:rPr>
        <w:t xml:space="preserve"> Sin perjuicio de lo señalado anteriormente</w:t>
      </w:r>
      <w:r w:rsidRPr="00025E30">
        <w:rPr>
          <w:rFonts w:ascii="Times New Roman" w:hAnsi="Times New Roman"/>
          <w:sz w:val="24"/>
          <w:szCs w:val="24"/>
          <w:lang w:val="es-419"/>
        </w:rPr>
        <w:t xml:space="preserve">, y con el fin de emitir un pronunciamiento sobre el fondo de la controversia, cabe tener en consideración que el artículo 59 de la Ley del Contrato de Seguro -Ley 29946- señala que: </w:t>
      </w:r>
    </w:p>
    <w:p w:rsidRPr="00025E30" w:rsidR="00D24C19" w:rsidP="00D24C19" w:rsidRDefault="00D24C19" w14:paraId="2E577243" w14:textId="77777777">
      <w:pPr>
        <w:tabs>
          <w:tab w:val="left" w:pos="709"/>
          <w:tab w:val="left" w:pos="2160"/>
        </w:tabs>
        <w:ind w:left="709" w:hanging="709"/>
        <w:jc w:val="both"/>
        <w:rPr>
          <w:rFonts w:ascii="Times New Roman" w:hAnsi="Times New Roman"/>
          <w:i/>
          <w:sz w:val="24"/>
          <w:szCs w:val="24"/>
        </w:rPr>
      </w:pPr>
      <w:r w:rsidRPr="00025E30">
        <w:rPr>
          <w:rFonts w:ascii="Times New Roman" w:hAnsi="Times New Roman"/>
          <w:i/>
          <w:sz w:val="24"/>
          <w:szCs w:val="24"/>
          <w:lang w:val="es-419"/>
        </w:rPr>
        <w:tab/>
      </w:r>
      <w:r w:rsidRPr="00025E30">
        <w:rPr>
          <w:rFonts w:ascii="Times New Roman" w:hAnsi="Times New Roman"/>
          <w:i/>
          <w:sz w:val="24"/>
          <w:szCs w:val="24"/>
          <w:lang w:val="es-419"/>
        </w:rPr>
        <w:t>“</w:t>
      </w:r>
      <w:r w:rsidRPr="00025E30">
        <w:rPr>
          <w:rFonts w:ascii="Times New Roman" w:hAnsi="Times New Roman"/>
          <w:i/>
          <w:sz w:val="24"/>
          <w:szCs w:val="24"/>
        </w:rPr>
        <w:t xml:space="preserve">Cuando la presente ley no determine el efecto del incumplimiento de una carga impuesta al asegurado, las partes pueden convenir la caducidad de los derechos del asegurado si el incumplimiento obedece a su dolo o culpa inexcusable, </w:t>
      </w:r>
      <w:proofErr w:type="gramStart"/>
      <w:r w:rsidRPr="00025E30">
        <w:rPr>
          <w:rFonts w:ascii="Times New Roman" w:hAnsi="Times New Roman"/>
          <w:i/>
          <w:sz w:val="24"/>
          <w:szCs w:val="24"/>
        </w:rPr>
        <w:t>de acuerdo al</w:t>
      </w:r>
      <w:proofErr w:type="gramEnd"/>
      <w:r w:rsidRPr="00025E30">
        <w:rPr>
          <w:rFonts w:ascii="Times New Roman" w:hAnsi="Times New Roman"/>
          <w:i/>
          <w:sz w:val="24"/>
          <w:szCs w:val="24"/>
        </w:rPr>
        <w:t xml:space="preserve"> siguiente régimen:</w:t>
      </w:r>
    </w:p>
    <w:p w:rsidRPr="00025E30" w:rsidR="00D24C19" w:rsidP="00D24C19" w:rsidRDefault="00D24C19" w14:paraId="6BC73F7E" w14:textId="77777777">
      <w:pPr>
        <w:tabs>
          <w:tab w:val="left" w:pos="709"/>
          <w:tab w:val="left" w:pos="2160"/>
        </w:tabs>
        <w:ind w:left="709" w:hanging="709"/>
        <w:jc w:val="both"/>
        <w:rPr>
          <w:rFonts w:ascii="Times New Roman" w:hAnsi="Times New Roman"/>
          <w:i/>
          <w:sz w:val="24"/>
          <w:szCs w:val="24"/>
          <w:lang w:val="es-419"/>
        </w:rPr>
      </w:pPr>
    </w:p>
    <w:p w:rsidRPr="00025E30" w:rsidR="00D24C19" w:rsidP="00D24C19" w:rsidRDefault="00D24C19" w14:paraId="55DBA5BB" w14:textId="77777777">
      <w:pPr>
        <w:tabs>
          <w:tab w:val="left" w:pos="709"/>
          <w:tab w:val="left" w:pos="2160"/>
        </w:tabs>
        <w:ind w:left="1418" w:hanging="709"/>
        <w:jc w:val="both"/>
        <w:rPr>
          <w:rFonts w:ascii="Times New Roman" w:hAnsi="Times New Roman"/>
          <w:i/>
          <w:sz w:val="24"/>
          <w:szCs w:val="24"/>
        </w:rPr>
      </w:pPr>
      <w:r w:rsidRPr="00025E30">
        <w:rPr>
          <w:rFonts w:ascii="Times New Roman" w:hAnsi="Times New Roman"/>
          <w:bCs/>
          <w:i/>
          <w:sz w:val="24"/>
          <w:szCs w:val="24"/>
        </w:rPr>
        <w:t>Cargas posteriores al siniestro</w:t>
      </w:r>
    </w:p>
    <w:p w:rsidRPr="00025E30" w:rsidR="00D24C19" w:rsidP="00D24C19" w:rsidRDefault="00D24C19" w14:paraId="6671D292" w14:textId="77777777">
      <w:pPr>
        <w:tabs>
          <w:tab w:val="left" w:pos="709"/>
          <w:tab w:val="left" w:pos="2160"/>
        </w:tabs>
        <w:ind w:left="1418" w:hanging="709"/>
        <w:jc w:val="both"/>
        <w:rPr>
          <w:rFonts w:ascii="Times New Roman" w:hAnsi="Times New Roman"/>
          <w:b/>
          <w:bCs/>
          <w:i/>
          <w:sz w:val="24"/>
          <w:szCs w:val="24"/>
          <w:u w:val="single"/>
        </w:rPr>
      </w:pPr>
      <w:r w:rsidRPr="00025E30">
        <w:rPr>
          <w:rFonts w:ascii="Times New Roman" w:hAnsi="Times New Roman"/>
          <w:i/>
          <w:sz w:val="24"/>
          <w:szCs w:val="24"/>
        </w:rPr>
        <w:t xml:space="preserve">c) </w:t>
      </w:r>
      <w:r w:rsidRPr="00025E30">
        <w:rPr>
          <w:rFonts w:ascii="Times New Roman" w:hAnsi="Times New Roman"/>
          <w:i/>
          <w:sz w:val="24"/>
          <w:szCs w:val="24"/>
        </w:rPr>
        <w:tab/>
      </w:r>
      <w:r w:rsidRPr="00025E30">
        <w:rPr>
          <w:rFonts w:ascii="Times New Roman" w:hAnsi="Times New Roman"/>
          <w:b/>
          <w:bCs/>
          <w:i/>
          <w:sz w:val="24"/>
          <w:szCs w:val="24"/>
          <w:u w:val="single"/>
        </w:rPr>
        <w:t>Si la carga debe ejecutarse después del siniestro, el asegurador se libera por el incumplimiento del asegurado, si el mismo influyó en la extensión de la obligación asumida.</w:t>
      </w:r>
    </w:p>
    <w:p w:rsidRPr="00A36289" w:rsidR="00D24C19" w:rsidP="00A36289" w:rsidRDefault="00D24C19" w14:paraId="44A793B6" w14:textId="530348DF">
      <w:pPr>
        <w:tabs>
          <w:tab w:val="left" w:pos="709"/>
          <w:tab w:val="left" w:pos="2160"/>
        </w:tabs>
        <w:ind w:left="1418" w:hanging="709"/>
        <w:jc w:val="both"/>
        <w:rPr>
          <w:rFonts w:ascii="Times New Roman" w:hAnsi="Times New Roman"/>
          <w:iCs/>
          <w:sz w:val="24"/>
          <w:szCs w:val="24"/>
        </w:rPr>
      </w:pPr>
      <w:r w:rsidRPr="00025E30">
        <w:rPr>
          <w:rFonts w:ascii="Times New Roman" w:hAnsi="Times New Roman"/>
          <w:i/>
          <w:sz w:val="24"/>
          <w:szCs w:val="24"/>
        </w:rPr>
        <w:t xml:space="preserve">d) </w:t>
      </w:r>
      <w:r w:rsidRPr="00025E30">
        <w:rPr>
          <w:rFonts w:ascii="Times New Roman" w:hAnsi="Times New Roman"/>
          <w:i/>
          <w:sz w:val="24"/>
          <w:szCs w:val="24"/>
        </w:rPr>
        <w:tab/>
      </w:r>
      <w:r w:rsidRPr="00025E30">
        <w:rPr>
          <w:rFonts w:ascii="Times New Roman" w:hAnsi="Times New Roman"/>
          <w:i/>
          <w:sz w:val="24"/>
          <w:szCs w:val="24"/>
        </w:rPr>
        <w:t>En caso de culpa leve, la indemnización se reduce de manera proporcional a la agravación del siniestro consecuencia del incumplimiento</w:t>
      </w:r>
      <w:r w:rsidRPr="00025E30">
        <w:rPr>
          <w:rFonts w:ascii="Times New Roman" w:hAnsi="Times New Roman"/>
          <w:iCs/>
          <w:sz w:val="24"/>
          <w:szCs w:val="24"/>
        </w:rPr>
        <w:t>.” (el subrayado es nuestro).</w:t>
      </w:r>
    </w:p>
    <w:p w:rsidRPr="00025E30" w:rsidR="00D24C19" w:rsidP="00A36289" w:rsidRDefault="00D24C19" w14:paraId="39139B34" w14:textId="11D2AA6E">
      <w:pPr>
        <w:tabs>
          <w:tab w:val="left" w:pos="709"/>
          <w:tab w:val="left" w:pos="2160"/>
        </w:tabs>
        <w:jc w:val="both"/>
        <w:rPr>
          <w:rFonts w:ascii="Times New Roman" w:hAnsi="Times New Roman"/>
          <w:sz w:val="24"/>
          <w:szCs w:val="24"/>
          <w:lang w:val="es-419"/>
        </w:rPr>
      </w:pPr>
      <w:r w:rsidRPr="00025E30">
        <w:rPr>
          <w:rFonts w:ascii="Times New Roman" w:hAnsi="Times New Roman"/>
          <w:sz w:val="24"/>
          <w:szCs w:val="24"/>
          <w:lang w:val="es-419"/>
        </w:rPr>
        <w:t>De acuerdo con la norma imperativa citada, la razonabilidad de la carga está directamente vinculada a que influya o no en la extensión de la obligación asumida por la aseguradora. En ese sentido, no basta el incumplimiento literal para acarrear la pérdida de los derechos indemnizatorios, sino que ésta tenga una eficacia efectiva en la responsabilidad que asume la aseguradora.</w:t>
      </w:r>
    </w:p>
    <w:p w:rsidRPr="00025E30" w:rsidR="00D24C19" w:rsidP="00D24C19" w:rsidRDefault="00D24C19" w14:paraId="6F642F28" w14:textId="77CCFEB6">
      <w:pPr>
        <w:tabs>
          <w:tab w:val="left" w:pos="709"/>
          <w:tab w:val="left" w:pos="2160"/>
        </w:tabs>
        <w:jc w:val="both"/>
        <w:rPr>
          <w:rFonts w:ascii="Times New Roman" w:hAnsi="Times New Roman"/>
          <w:sz w:val="24"/>
          <w:szCs w:val="24"/>
        </w:rPr>
      </w:pPr>
      <w:r w:rsidRPr="00025E30">
        <w:rPr>
          <w:rFonts w:ascii="Times New Roman" w:hAnsi="Times New Roman"/>
          <w:sz w:val="24"/>
          <w:szCs w:val="24"/>
        </w:rPr>
        <w:t xml:space="preserve">En el presente caso la aseguradora no ha demostrado cómo la denuncia policial efectuada en un plazo mayor a 4 horas ha influido en el alcance de las obligaciones derivadas del contrato de seguro. </w:t>
      </w:r>
    </w:p>
    <w:p w:rsidRPr="00025E30" w:rsidR="00D24C19" w:rsidP="00D24C19" w:rsidRDefault="00D24C19" w14:paraId="3E9DFC60" w14:textId="6E2688FC">
      <w:pPr>
        <w:tabs>
          <w:tab w:val="left" w:pos="709"/>
          <w:tab w:val="left" w:pos="2160"/>
        </w:tabs>
        <w:jc w:val="both"/>
        <w:rPr>
          <w:rFonts w:ascii="Times New Roman" w:hAnsi="Times New Roman"/>
          <w:sz w:val="24"/>
          <w:szCs w:val="24"/>
        </w:rPr>
      </w:pPr>
      <w:r w:rsidRPr="7D256AFF" w:rsidR="00D24C19">
        <w:rPr>
          <w:rFonts w:ascii="Times New Roman" w:hAnsi="Times New Roman"/>
          <w:sz w:val="24"/>
          <w:szCs w:val="24"/>
        </w:rPr>
        <w:t xml:space="preserve">Si bien, </w:t>
      </w:r>
      <w:r w:rsidRPr="7D256AFF" w:rsidR="1531A7F5">
        <w:rPr>
          <w:rFonts w:ascii="Times New Roman" w:hAnsi="Times New Roman"/>
          <w:sz w:val="24"/>
          <w:szCs w:val="24"/>
        </w:rPr>
        <w:t>.......................................</w:t>
      </w:r>
      <w:r w:rsidRPr="7D256AFF" w:rsidR="00D24C19">
        <w:rPr>
          <w:rFonts w:ascii="Times New Roman" w:hAnsi="Times New Roman"/>
          <w:sz w:val="24"/>
          <w:szCs w:val="24"/>
        </w:rPr>
        <w:t xml:space="preserve"> sostiene que la extemporaneidad de la denuncia no permite tener un detalle exacto de los hechos ocurridos, ya que estos podrías ser olvidados o modificados por los asegurados, lo cual impediría que la Dirección correspondiente de la Policía Nacional tenga la posibilidad de reunir las evidencias relacionadas al caso, rastrear los movimientos y recuperar el dinero, disminuyendo de esta manera los daños; ello tiene sentido en otro tipo de siniestros donde es necesario realizar una investigación para conocer la causa del siniestro, pero tratándose de la realización de un consumo indebido luego del extravío de una tarjeta, dicha denuncia es una comunicación que debe realizarse para poder dejar constancia del hecho; siendo lo más importante en esos casos -para reducir el estado de riesgo-, el bloqueo inmediato de la tarjeta, pues de lo contrario se agrava el estado de riesgo en perjuicio de la aseguradora y del propio titular de la tarjeta, lo que se realizó dentro del plazo.</w:t>
      </w:r>
    </w:p>
    <w:p w:rsidRPr="00025E30" w:rsidR="00D24C19" w:rsidP="00A36289" w:rsidRDefault="00D24C19" w14:paraId="4D8DC2DD" w14:textId="129BBE54">
      <w:pPr>
        <w:tabs>
          <w:tab w:val="left" w:pos="709"/>
          <w:tab w:val="left" w:pos="2160"/>
        </w:tabs>
        <w:jc w:val="both"/>
        <w:rPr>
          <w:rFonts w:ascii="Times New Roman" w:hAnsi="Times New Roman"/>
          <w:sz w:val="24"/>
          <w:szCs w:val="24"/>
          <w:lang w:val="es-419"/>
        </w:rPr>
      </w:pPr>
      <w:r w:rsidRPr="00025E30">
        <w:rPr>
          <w:rFonts w:ascii="Times New Roman" w:hAnsi="Times New Roman"/>
          <w:sz w:val="24"/>
          <w:szCs w:val="24"/>
          <w:lang w:val="es-419"/>
        </w:rPr>
        <w:t xml:space="preserve">Por lo tanto, </w:t>
      </w:r>
      <w:r w:rsidRPr="00025E30">
        <w:rPr>
          <w:rFonts w:ascii="Times New Roman" w:hAnsi="Times New Roman"/>
          <w:sz w:val="24"/>
          <w:szCs w:val="24"/>
          <w:u w:val="single"/>
          <w:lang w:val="es-419"/>
        </w:rPr>
        <w:t>conforma a ley y al criterio desarrollado uniformemente por esta Defensoría</w:t>
      </w:r>
      <w:r w:rsidRPr="00025E30">
        <w:rPr>
          <w:rFonts w:ascii="Times New Roman" w:hAnsi="Times New Roman"/>
          <w:sz w:val="24"/>
          <w:szCs w:val="24"/>
          <w:lang w:val="es-419"/>
        </w:rPr>
        <w:t xml:space="preserve">, la cuestión radica en que la pérdida del derecho indemnizatorio y, </w:t>
      </w:r>
      <w:r w:rsidRPr="00025E30">
        <w:rPr>
          <w:rFonts w:ascii="Times New Roman" w:hAnsi="Times New Roman"/>
          <w:sz w:val="24"/>
          <w:szCs w:val="24"/>
          <w:u w:val="single"/>
          <w:lang w:val="es-419"/>
        </w:rPr>
        <w:t>la correlativa liberación de la aseguradora, exigen legalmente de dolo o de culpa inexcusable, siempre y cuando ello hubiese influenciado en la extensión de la obligación asumida</w:t>
      </w:r>
      <w:r w:rsidRPr="00025E30">
        <w:rPr>
          <w:rFonts w:ascii="Times New Roman" w:hAnsi="Times New Roman"/>
          <w:sz w:val="24"/>
          <w:szCs w:val="24"/>
          <w:lang w:val="es-419"/>
        </w:rPr>
        <w:t>, por lo que no basta invocar el hecho objetivo de la extemporaneidad, sino además debe justificarse oportuna y suficientemente cuál es el perjuicio efectivo que habría soportado la aseguradora, justificación que debió ser brindada con ocasión de comunicarse el rechazo de cobertura.</w:t>
      </w:r>
    </w:p>
    <w:p w:rsidRPr="00025E30" w:rsidR="00D24C19" w:rsidP="00D24C19" w:rsidRDefault="00D24C19" w14:paraId="52796BD4" w14:textId="5F2A0E86">
      <w:pPr>
        <w:tabs>
          <w:tab w:val="left" w:pos="2160"/>
        </w:tabs>
        <w:jc w:val="both"/>
        <w:rPr>
          <w:rFonts w:ascii="Times New Roman" w:hAnsi="Times New Roman"/>
          <w:sz w:val="24"/>
          <w:szCs w:val="24"/>
        </w:rPr>
      </w:pPr>
      <w:r w:rsidRPr="7D256AFF" w:rsidR="00D24C19">
        <w:rPr>
          <w:rFonts w:ascii="Times New Roman" w:hAnsi="Times New Roman"/>
          <w:sz w:val="24"/>
          <w:szCs w:val="24"/>
        </w:rPr>
        <w:t xml:space="preserve">En virtud a lo expuesto, para este Órgano Resolutivo Unipersonal el rechazo emitido por </w:t>
      </w:r>
      <w:r w:rsidRPr="7D256AFF" w:rsidR="1531A7F5">
        <w:rPr>
          <w:rFonts w:ascii="Times New Roman" w:hAnsi="Times New Roman"/>
          <w:sz w:val="24"/>
          <w:szCs w:val="24"/>
        </w:rPr>
        <w:t>.......................................</w:t>
      </w:r>
      <w:r w:rsidRPr="7D256AFF" w:rsidR="00D24C19">
        <w:rPr>
          <w:rFonts w:ascii="Times New Roman" w:hAnsi="Times New Roman"/>
          <w:sz w:val="24"/>
          <w:szCs w:val="24"/>
        </w:rPr>
        <w:t xml:space="preserve"> no es legítimo, en la medida que (i) la aseguradora no ha acreditado que el asegurado tomo conocimiento de los términos y condiciones del contrato antes de la ocurrencia del siniestro </w:t>
      </w:r>
      <w:r w:rsidRPr="7D256AFF" w:rsidR="00D24C19">
        <w:rPr>
          <w:rFonts w:ascii="Times New Roman" w:hAnsi="Times New Roman"/>
          <w:sz w:val="24"/>
          <w:szCs w:val="24"/>
        </w:rPr>
        <w:t>y  (</w:t>
      </w:r>
      <w:r w:rsidRPr="7D256AFF" w:rsidR="00D24C19">
        <w:rPr>
          <w:rFonts w:ascii="Times New Roman" w:hAnsi="Times New Roman"/>
          <w:sz w:val="24"/>
          <w:szCs w:val="24"/>
        </w:rPr>
        <w:t>ii</w:t>
      </w:r>
      <w:r w:rsidRPr="7D256AFF" w:rsidR="00D24C19">
        <w:rPr>
          <w:rFonts w:ascii="Times New Roman" w:hAnsi="Times New Roman"/>
          <w:sz w:val="24"/>
          <w:szCs w:val="24"/>
        </w:rPr>
        <w:t>) la demora en la denuncia policial no ha influido en la extensión de la obligación asumida.</w:t>
      </w:r>
    </w:p>
    <w:p w:rsidRPr="00025E30" w:rsidR="00D24C19" w:rsidP="00D24C19" w:rsidRDefault="00D24C19" w14:paraId="172A922A" w14:textId="77777777">
      <w:pPr>
        <w:tabs>
          <w:tab w:val="left" w:pos="2160"/>
        </w:tabs>
        <w:jc w:val="both"/>
        <w:rPr>
          <w:rFonts w:ascii="Times New Roman" w:hAnsi="Times New Roman"/>
          <w:sz w:val="24"/>
          <w:szCs w:val="24"/>
        </w:rPr>
      </w:pPr>
    </w:p>
    <w:p w:rsidRPr="00025E30" w:rsidR="00D24C19" w:rsidP="00A36289" w:rsidRDefault="00D24C19" w14:paraId="4F0B2531" w14:textId="6E513E77">
      <w:pPr>
        <w:jc w:val="both"/>
        <w:rPr>
          <w:rFonts w:ascii="Times New Roman" w:hAnsi="Times New Roman"/>
          <w:b/>
          <w:sz w:val="24"/>
          <w:szCs w:val="24"/>
        </w:rPr>
      </w:pPr>
      <w:r w:rsidRPr="00025E30">
        <w:rPr>
          <w:rFonts w:ascii="Times New Roman" w:hAnsi="Times New Roman"/>
          <w:b/>
          <w:sz w:val="24"/>
          <w:szCs w:val="24"/>
        </w:rPr>
        <w:t>ATENDIENDO A LO EXPRESADO, ESTE ÓRGANO RESOLUTIVO UNIPERSONAL CONCLUYE SU APRECIACIÓN RAZONADA AL AMPARO DE LO ESTABLECIDO EN EL REGLAMENTO DE LA DEFASEG, POR LO QUE:</w:t>
      </w:r>
    </w:p>
    <w:p w:rsidRPr="00A36289" w:rsidR="00D24C19" w:rsidP="00D24C19" w:rsidRDefault="00D24C19" w14:paraId="57CC287D" w14:textId="66C78D5C">
      <w:pPr>
        <w:jc w:val="both"/>
        <w:rPr>
          <w:rFonts w:ascii="Times New Roman" w:hAnsi="Times New Roman"/>
          <w:b/>
          <w:sz w:val="24"/>
          <w:szCs w:val="24"/>
        </w:rPr>
      </w:pPr>
      <w:r w:rsidRPr="00025E30">
        <w:rPr>
          <w:rFonts w:ascii="Times New Roman" w:hAnsi="Times New Roman"/>
          <w:b/>
          <w:sz w:val="24"/>
          <w:szCs w:val="24"/>
        </w:rPr>
        <w:t>RESUELVE:</w:t>
      </w:r>
    </w:p>
    <w:p w:rsidRPr="00583AAA" w:rsidR="00D24C19" w:rsidP="00583AAA" w:rsidRDefault="00D24C19" w14:paraId="26FF6C3C" w14:textId="2BB2DF58">
      <w:pPr>
        <w:jc w:val="both"/>
        <w:outlineLvl w:val="0"/>
        <w:rPr>
          <w:rFonts w:ascii="Times New Roman" w:hAnsi="Times New Roman"/>
          <w:sz w:val="24"/>
          <w:szCs w:val="24"/>
          <w:lang w:val="es-MX"/>
        </w:rPr>
      </w:pPr>
      <w:r w:rsidRPr="7D256AFF" w:rsidR="00D24C19">
        <w:rPr>
          <w:rFonts w:ascii="Times New Roman" w:hAnsi="Times New Roman"/>
          <w:sz w:val="24"/>
          <w:szCs w:val="24"/>
        </w:rPr>
        <w:t>Declarar</w:t>
      </w:r>
      <w:r w:rsidRPr="7D256AFF" w:rsidR="00D24C19">
        <w:rPr>
          <w:rFonts w:ascii="Times New Roman" w:hAnsi="Times New Roman"/>
          <w:b w:val="1"/>
          <w:bCs w:val="1"/>
          <w:sz w:val="24"/>
          <w:szCs w:val="24"/>
        </w:rPr>
        <w:t xml:space="preserve"> FUNDADA </w:t>
      </w:r>
      <w:r w:rsidRPr="7D256AFF" w:rsidR="00D24C19">
        <w:rPr>
          <w:rFonts w:ascii="Times New Roman" w:hAnsi="Times New Roman"/>
          <w:sz w:val="24"/>
          <w:szCs w:val="24"/>
        </w:rPr>
        <w:t>la reclamación</w:t>
      </w:r>
      <w:r w:rsidRPr="7D256AFF" w:rsidR="00D24C19">
        <w:rPr>
          <w:rFonts w:ascii="Times New Roman" w:hAnsi="Times New Roman"/>
          <w:b w:val="1"/>
          <w:bCs w:val="1"/>
          <w:sz w:val="24"/>
          <w:szCs w:val="24"/>
        </w:rPr>
        <w:t xml:space="preserve"> </w:t>
      </w:r>
      <w:r w:rsidRPr="7D256AFF" w:rsidR="00D24C19">
        <w:rPr>
          <w:rFonts w:ascii="Times New Roman" w:hAnsi="Times New Roman"/>
          <w:sz w:val="24"/>
          <w:szCs w:val="24"/>
        </w:rPr>
        <w:t>interpuesta</w:t>
      </w:r>
      <w:r w:rsidRPr="7D256AFF" w:rsidR="00D24C19">
        <w:rPr>
          <w:rFonts w:ascii="Times New Roman" w:hAnsi="Times New Roman"/>
          <w:sz w:val="24"/>
          <w:szCs w:val="24"/>
          <w:lang w:val="es-MX"/>
        </w:rPr>
        <w:t xml:space="preserve"> por</w:t>
      </w:r>
      <w:r w:rsidRPr="7D256AFF" w:rsidR="00D24C19">
        <w:rPr>
          <w:rFonts w:ascii="Times New Roman" w:hAnsi="Times New Roman"/>
          <w:b w:val="1"/>
          <w:bCs w:val="1"/>
          <w:sz w:val="24"/>
          <w:szCs w:val="24"/>
          <w:lang w:val="es-MX"/>
        </w:rPr>
        <w:t xml:space="preserve"> </w:t>
      </w:r>
      <w:r w:rsidRPr="7D256AFF" w:rsidR="63233BDF">
        <w:rPr>
          <w:rFonts w:ascii="Times New Roman" w:hAnsi="Times New Roman"/>
          <w:b w:val="1"/>
          <w:bCs w:val="1"/>
          <w:sz w:val="24"/>
          <w:szCs w:val="24"/>
        </w:rPr>
        <w:t>..............................................................................</w:t>
      </w:r>
      <w:r w:rsidRPr="7D256AFF" w:rsidR="00D24C19">
        <w:rPr>
          <w:rFonts w:ascii="Times New Roman" w:hAnsi="Times New Roman"/>
          <w:sz w:val="24"/>
          <w:szCs w:val="24"/>
        </w:rPr>
        <w:t xml:space="preserve"> </w:t>
      </w:r>
      <w:r w:rsidRPr="7D256AFF" w:rsidR="00D24C19">
        <w:rPr>
          <w:rFonts w:ascii="Times New Roman" w:hAnsi="Times New Roman"/>
          <w:sz w:val="24"/>
          <w:szCs w:val="24"/>
        </w:rPr>
        <w:t xml:space="preserve">contra </w:t>
      </w:r>
      <w:r w:rsidRPr="7D256AFF" w:rsidR="1531A7F5">
        <w:rPr>
          <w:rFonts w:ascii="Times New Roman" w:hAnsi="Times New Roman"/>
          <w:b w:val="1"/>
          <w:bCs w:val="1"/>
          <w:sz w:val="24"/>
          <w:szCs w:val="24"/>
        </w:rPr>
        <w:t>.......................................</w:t>
      </w:r>
      <w:r w:rsidRPr="7D256AFF" w:rsidR="00D24C19">
        <w:rPr>
          <w:rFonts w:ascii="Times New Roman" w:hAnsi="Times New Roman"/>
          <w:b w:val="1"/>
          <w:bCs w:val="1"/>
          <w:sz w:val="24"/>
          <w:szCs w:val="24"/>
          <w:lang w:val="es-MX"/>
        </w:rPr>
        <w:t xml:space="preserve"> </w:t>
      </w:r>
      <w:r w:rsidRPr="7D256AFF" w:rsidR="00D24C19">
        <w:rPr>
          <w:rFonts w:ascii="Times New Roman" w:hAnsi="Times New Roman"/>
          <w:sz w:val="24"/>
          <w:szCs w:val="24"/>
        </w:rPr>
        <w:t>correspondiente al</w:t>
      </w:r>
      <w:r w:rsidRPr="7D256AFF" w:rsidR="00D24C19">
        <w:rPr>
          <w:rFonts w:ascii="Times New Roman" w:hAnsi="Times New Roman"/>
          <w:b w:val="1"/>
          <w:bCs w:val="1"/>
          <w:sz w:val="24"/>
          <w:szCs w:val="24"/>
          <w:lang w:val="es-MX"/>
        </w:rPr>
        <w:t xml:space="preserve"> SEGURO DE PROTECCIÓN DE TARJETAS 360° CERTIFICADO </w:t>
      </w:r>
      <w:r w:rsidRPr="7D256AFF" w:rsidR="00D24C19">
        <w:rPr>
          <w:rFonts w:ascii="Times New Roman" w:hAnsi="Times New Roman"/>
          <w:b w:val="1"/>
          <w:bCs w:val="1"/>
          <w:sz w:val="24"/>
          <w:szCs w:val="24"/>
          <w:lang w:val="es-MX"/>
        </w:rPr>
        <w:t>N°</w:t>
      </w:r>
      <w:r w:rsidRPr="7D256AFF" w:rsidR="00D24C19">
        <w:rPr>
          <w:rFonts w:ascii="Times New Roman" w:hAnsi="Times New Roman"/>
          <w:b w:val="1"/>
          <w:bCs w:val="1"/>
          <w:sz w:val="24"/>
          <w:szCs w:val="24"/>
          <w:lang w:val="es-MX"/>
        </w:rPr>
        <w:t xml:space="preserve"> </w:t>
      </w:r>
      <w:r w:rsidRPr="7D256AFF" w:rsidR="5BE1D1C2">
        <w:rPr>
          <w:rFonts w:ascii="Times New Roman" w:hAnsi="Times New Roman"/>
          <w:b w:val="1"/>
          <w:bCs w:val="1"/>
          <w:sz w:val="24"/>
          <w:szCs w:val="24"/>
        </w:rPr>
        <w:t>.................</w:t>
      </w:r>
      <w:r w:rsidRPr="7D256AFF" w:rsidR="00D24C19">
        <w:rPr>
          <w:rFonts w:ascii="Times New Roman" w:hAnsi="Times New Roman"/>
          <w:b w:val="1"/>
          <w:bCs w:val="1"/>
          <w:sz w:val="24"/>
          <w:szCs w:val="24"/>
          <w:lang w:val="es-MX"/>
        </w:rPr>
        <w:t>.</w:t>
      </w:r>
    </w:p>
    <w:p w:rsidRPr="00025E30" w:rsidR="00FE0AE9" w:rsidP="00D25E76" w:rsidRDefault="00D00142" w14:paraId="22FB6411" w14:textId="64B3DF6C">
      <w:pPr>
        <w:jc w:val="right"/>
        <w:rPr>
          <w:rFonts w:ascii="Times New Roman" w:hAnsi="Times New Roman"/>
          <w:sz w:val="24"/>
          <w:szCs w:val="24"/>
        </w:rPr>
      </w:pPr>
      <w:r w:rsidRPr="00025E30">
        <w:rPr>
          <w:rFonts w:ascii="Times New Roman" w:hAnsi="Times New Roman"/>
          <w:sz w:val="24"/>
          <w:szCs w:val="24"/>
        </w:rPr>
        <w:t>Lima,</w:t>
      </w:r>
      <w:r w:rsidRPr="00025E30" w:rsidR="0034229F">
        <w:rPr>
          <w:rFonts w:ascii="Times New Roman" w:hAnsi="Times New Roman"/>
          <w:sz w:val="24"/>
          <w:szCs w:val="24"/>
        </w:rPr>
        <w:t xml:space="preserve"> </w:t>
      </w:r>
      <w:r w:rsidRPr="00025E30" w:rsidR="007B1C95">
        <w:rPr>
          <w:rFonts w:ascii="Times New Roman" w:hAnsi="Times New Roman"/>
          <w:sz w:val="24"/>
          <w:szCs w:val="24"/>
        </w:rPr>
        <w:t>31</w:t>
      </w:r>
      <w:r w:rsidRPr="00025E30" w:rsidR="00621292">
        <w:rPr>
          <w:rFonts w:ascii="Times New Roman" w:hAnsi="Times New Roman"/>
          <w:sz w:val="24"/>
          <w:szCs w:val="24"/>
        </w:rPr>
        <w:t xml:space="preserve"> </w:t>
      </w:r>
      <w:r w:rsidRPr="00025E30">
        <w:rPr>
          <w:rFonts w:ascii="Times New Roman" w:hAnsi="Times New Roman"/>
          <w:sz w:val="24"/>
          <w:szCs w:val="24"/>
        </w:rPr>
        <w:t>de</w:t>
      </w:r>
      <w:r w:rsidRPr="00025E30" w:rsidR="00C75095">
        <w:rPr>
          <w:rFonts w:ascii="Times New Roman" w:hAnsi="Times New Roman"/>
          <w:sz w:val="24"/>
          <w:szCs w:val="24"/>
        </w:rPr>
        <w:t xml:space="preserve"> </w:t>
      </w:r>
      <w:r w:rsidRPr="00025E30" w:rsidR="00BF08F9">
        <w:rPr>
          <w:rFonts w:ascii="Times New Roman" w:hAnsi="Times New Roman"/>
          <w:sz w:val="24"/>
          <w:szCs w:val="24"/>
        </w:rPr>
        <w:t>enero</w:t>
      </w:r>
      <w:r w:rsidRPr="00025E30" w:rsidR="000A7BCF">
        <w:rPr>
          <w:rFonts w:ascii="Times New Roman" w:hAnsi="Times New Roman"/>
          <w:sz w:val="24"/>
          <w:szCs w:val="24"/>
        </w:rPr>
        <w:t xml:space="preserve"> </w:t>
      </w:r>
      <w:r w:rsidRPr="00025E30">
        <w:rPr>
          <w:rFonts w:ascii="Times New Roman" w:hAnsi="Times New Roman"/>
          <w:sz w:val="24"/>
          <w:szCs w:val="24"/>
        </w:rPr>
        <w:t>de 202</w:t>
      </w:r>
      <w:r w:rsidRPr="00025E30" w:rsidR="00BF08F9">
        <w:rPr>
          <w:rFonts w:ascii="Times New Roman" w:hAnsi="Times New Roman"/>
          <w:sz w:val="24"/>
          <w:szCs w:val="24"/>
        </w:rPr>
        <w:t>4</w:t>
      </w:r>
    </w:p>
    <w:p w:rsidRPr="00025E30" w:rsidR="00D066E9" w:rsidP="001D5079" w:rsidRDefault="00487E42" w14:paraId="07DA551C" w14:textId="3F900BA9">
      <w:pPr>
        <w:jc w:val="both"/>
        <w:rPr>
          <w:rFonts w:ascii="Times New Roman" w:hAnsi="Times New Roman"/>
          <w:b/>
          <w:bCs/>
          <w:i/>
          <w:iCs/>
          <w:sz w:val="24"/>
          <w:szCs w:val="24"/>
        </w:rPr>
      </w:pPr>
      <w:r w:rsidRPr="00025E30">
        <w:rPr>
          <w:rFonts w:ascii="Times New Roman" w:hAnsi="Times New Roman"/>
          <w:b/>
          <w:bCs/>
          <w:i/>
          <w:iCs/>
          <w:sz w:val="24"/>
          <w:szCs w:val="24"/>
        </w:rPr>
        <w:t xml:space="preserve">La </w:t>
      </w:r>
      <w:proofErr w:type="gramStart"/>
      <w:r w:rsidRPr="00025E30">
        <w:rPr>
          <w:rFonts w:ascii="Times New Roman" w:hAnsi="Times New Roman"/>
          <w:b/>
          <w:bCs/>
          <w:i/>
          <w:iCs/>
          <w:sz w:val="24"/>
          <w:szCs w:val="24"/>
        </w:rPr>
        <w:t>Secretaria</w:t>
      </w:r>
      <w:r w:rsidRPr="00025E30" w:rsidR="006C07C2">
        <w:rPr>
          <w:rFonts w:ascii="Times New Roman" w:hAnsi="Times New Roman"/>
          <w:b/>
          <w:bCs/>
          <w:i/>
          <w:iCs/>
          <w:sz w:val="24"/>
          <w:szCs w:val="24"/>
        </w:rPr>
        <w:t xml:space="preserve"> </w:t>
      </w:r>
      <w:r w:rsidRPr="00025E30">
        <w:rPr>
          <w:rFonts w:ascii="Times New Roman" w:hAnsi="Times New Roman"/>
          <w:b/>
          <w:bCs/>
          <w:i/>
          <w:iCs/>
          <w:sz w:val="24"/>
          <w:szCs w:val="24"/>
        </w:rPr>
        <w:t>Técnica</w:t>
      </w:r>
      <w:proofErr w:type="gramEnd"/>
      <w:r w:rsidRPr="00025E30">
        <w:rPr>
          <w:rFonts w:ascii="Times New Roman" w:hAnsi="Times New Roman"/>
          <w:b/>
          <w:bCs/>
          <w:i/>
          <w:iCs/>
          <w:sz w:val="24"/>
          <w:szCs w:val="24"/>
        </w:rPr>
        <w:t>, como Órgano Resolutivo Unipersonal, emite la presente resolución.</w:t>
      </w:r>
    </w:p>
    <w:p w:rsidRPr="00025E30" w:rsidR="00487E42" w:rsidP="001D5079" w:rsidRDefault="00487E42" w14:paraId="2D80A377" w14:textId="0DAFEFD0">
      <w:pPr>
        <w:spacing w:line="360" w:lineRule="auto"/>
        <w:jc w:val="center"/>
        <w:rPr>
          <w:rFonts w:ascii="Times New Roman" w:hAnsi="Times New Roman"/>
          <w:b/>
          <w:bCs/>
          <w:sz w:val="24"/>
          <w:szCs w:val="24"/>
        </w:rPr>
      </w:pPr>
      <w:r w:rsidRPr="00025E30">
        <w:rPr>
          <w:rFonts w:ascii="Times New Roman" w:hAnsi="Times New Roman"/>
          <w:b/>
          <w:bCs/>
          <w:sz w:val="24"/>
          <w:szCs w:val="24"/>
        </w:rPr>
        <w:t xml:space="preserve">Alicia Martín López – </w:t>
      </w:r>
      <w:proofErr w:type="gramStart"/>
      <w:r w:rsidRPr="00025E30">
        <w:rPr>
          <w:rFonts w:ascii="Times New Roman" w:hAnsi="Times New Roman"/>
          <w:b/>
          <w:bCs/>
          <w:sz w:val="24"/>
          <w:szCs w:val="24"/>
        </w:rPr>
        <w:t>Secretar</w:t>
      </w:r>
      <w:r w:rsidRPr="00025E30" w:rsidR="003179C7">
        <w:rPr>
          <w:rFonts w:ascii="Times New Roman" w:hAnsi="Times New Roman"/>
          <w:b/>
          <w:bCs/>
          <w:sz w:val="24"/>
          <w:szCs w:val="24"/>
        </w:rPr>
        <w:t>i</w:t>
      </w:r>
      <w:r w:rsidRPr="00025E30">
        <w:rPr>
          <w:rFonts w:ascii="Times New Roman" w:hAnsi="Times New Roman"/>
          <w:b/>
          <w:bCs/>
          <w:sz w:val="24"/>
          <w:szCs w:val="24"/>
        </w:rPr>
        <w:t>a Técnica</w:t>
      </w:r>
      <w:proofErr w:type="gramEnd"/>
    </w:p>
    <w:p w:rsidRPr="00025E30"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E74D95">
      <w:headerReference w:type="default" r:id="rId11"/>
      <w:footerReference w:type="default" r:id="rId1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74D95" w:rsidP="00722F1A" w:rsidRDefault="00E74D95" w14:paraId="35660B37" w14:textId="77777777">
      <w:pPr>
        <w:spacing w:after="0" w:line="240" w:lineRule="auto"/>
      </w:pPr>
      <w:r>
        <w:separator/>
      </w:r>
    </w:p>
  </w:endnote>
  <w:endnote w:type="continuationSeparator" w:id="0">
    <w:p w:rsidR="00E74D95" w:rsidP="00722F1A" w:rsidRDefault="00E74D95" w14:paraId="0AF90DEA" w14:textId="77777777">
      <w:pPr>
        <w:spacing w:after="0" w:line="240" w:lineRule="auto"/>
      </w:pPr>
      <w:r>
        <w:continuationSeparator/>
      </w:r>
    </w:p>
  </w:endnote>
  <w:endnote w:type="continuationNotice" w:id="1">
    <w:p w:rsidR="00E74D95" w:rsidRDefault="00E74D95" w14:paraId="414E546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74D95" w:rsidP="00722F1A" w:rsidRDefault="00E74D95" w14:paraId="06727F40" w14:textId="77777777">
      <w:pPr>
        <w:spacing w:after="0" w:line="240" w:lineRule="auto"/>
      </w:pPr>
      <w:r>
        <w:separator/>
      </w:r>
    </w:p>
  </w:footnote>
  <w:footnote w:type="continuationSeparator" w:id="0">
    <w:p w:rsidR="00E74D95" w:rsidP="00722F1A" w:rsidRDefault="00E74D95" w14:paraId="179624E3" w14:textId="77777777">
      <w:pPr>
        <w:spacing w:after="0" w:line="240" w:lineRule="auto"/>
      </w:pPr>
      <w:r>
        <w:continuationSeparator/>
      </w:r>
    </w:p>
  </w:footnote>
  <w:footnote w:type="continuationNotice" w:id="1">
    <w:p w:rsidR="00E74D95" w:rsidRDefault="00E74D95" w14:paraId="2476267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6"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7"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9"/>
  </w:num>
  <w:num w:numId="7" w16cid:durableId="1973601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1"/>
  </w:num>
  <w:num w:numId="12" w16cid:durableId="1692608256">
    <w:abstractNumId w:val="4"/>
  </w:num>
  <w:num w:numId="13" w16cid:durableId="10877255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6"/>
  </w:num>
  <w:num w:numId="15" w16cid:durableId="60712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4"/>
  </w:num>
  <w:num w:numId="17" w16cid:durableId="7595234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945044862">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27FD"/>
    <w:rsid w:val="00023A12"/>
    <w:rsid w:val="00025E30"/>
    <w:rsid w:val="000303B6"/>
    <w:rsid w:val="00031F0F"/>
    <w:rsid w:val="000329BA"/>
    <w:rsid w:val="000341A4"/>
    <w:rsid w:val="00040F0F"/>
    <w:rsid w:val="00043955"/>
    <w:rsid w:val="00050CC2"/>
    <w:rsid w:val="0005658F"/>
    <w:rsid w:val="00056E10"/>
    <w:rsid w:val="00057C1F"/>
    <w:rsid w:val="00065DB0"/>
    <w:rsid w:val="00072DC0"/>
    <w:rsid w:val="00072E77"/>
    <w:rsid w:val="00074170"/>
    <w:rsid w:val="00075BED"/>
    <w:rsid w:val="00076043"/>
    <w:rsid w:val="0008098B"/>
    <w:rsid w:val="00082464"/>
    <w:rsid w:val="0008641C"/>
    <w:rsid w:val="00086F3A"/>
    <w:rsid w:val="0008736D"/>
    <w:rsid w:val="000943A4"/>
    <w:rsid w:val="00096D11"/>
    <w:rsid w:val="000A7BCF"/>
    <w:rsid w:val="000B29AE"/>
    <w:rsid w:val="000B4C03"/>
    <w:rsid w:val="000C4E83"/>
    <w:rsid w:val="000D06BF"/>
    <w:rsid w:val="000E14A6"/>
    <w:rsid w:val="000E1BAE"/>
    <w:rsid w:val="000E29AE"/>
    <w:rsid w:val="000F44AD"/>
    <w:rsid w:val="000F52F7"/>
    <w:rsid w:val="00110C5A"/>
    <w:rsid w:val="00112981"/>
    <w:rsid w:val="00123B3A"/>
    <w:rsid w:val="0013141A"/>
    <w:rsid w:val="00132E9A"/>
    <w:rsid w:val="00136C86"/>
    <w:rsid w:val="00140B17"/>
    <w:rsid w:val="001423B0"/>
    <w:rsid w:val="001459A2"/>
    <w:rsid w:val="00156440"/>
    <w:rsid w:val="00163666"/>
    <w:rsid w:val="0016703A"/>
    <w:rsid w:val="001700F1"/>
    <w:rsid w:val="00173308"/>
    <w:rsid w:val="00180E23"/>
    <w:rsid w:val="00181367"/>
    <w:rsid w:val="00185516"/>
    <w:rsid w:val="00187FCB"/>
    <w:rsid w:val="00190DC3"/>
    <w:rsid w:val="0019297C"/>
    <w:rsid w:val="0019479B"/>
    <w:rsid w:val="00194FAA"/>
    <w:rsid w:val="0019552A"/>
    <w:rsid w:val="00197A32"/>
    <w:rsid w:val="001A1A0C"/>
    <w:rsid w:val="001A2C08"/>
    <w:rsid w:val="001A6119"/>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F4171"/>
    <w:rsid w:val="001F5220"/>
    <w:rsid w:val="001F5485"/>
    <w:rsid w:val="002021B2"/>
    <w:rsid w:val="00203146"/>
    <w:rsid w:val="00206222"/>
    <w:rsid w:val="00210165"/>
    <w:rsid w:val="00210FFE"/>
    <w:rsid w:val="0021509B"/>
    <w:rsid w:val="00221164"/>
    <w:rsid w:val="002219B0"/>
    <w:rsid w:val="00221E3C"/>
    <w:rsid w:val="002221D9"/>
    <w:rsid w:val="00223964"/>
    <w:rsid w:val="00226DB9"/>
    <w:rsid w:val="00232114"/>
    <w:rsid w:val="00232267"/>
    <w:rsid w:val="00233543"/>
    <w:rsid w:val="002509FC"/>
    <w:rsid w:val="00252D22"/>
    <w:rsid w:val="002543E8"/>
    <w:rsid w:val="002552BA"/>
    <w:rsid w:val="002562BF"/>
    <w:rsid w:val="002563E6"/>
    <w:rsid w:val="002636F8"/>
    <w:rsid w:val="0027093C"/>
    <w:rsid w:val="00270EB5"/>
    <w:rsid w:val="002748B9"/>
    <w:rsid w:val="002774DB"/>
    <w:rsid w:val="00277DAC"/>
    <w:rsid w:val="002832FD"/>
    <w:rsid w:val="00283DF6"/>
    <w:rsid w:val="002974A1"/>
    <w:rsid w:val="002A3D68"/>
    <w:rsid w:val="002A4CFE"/>
    <w:rsid w:val="002A7697"/>
    <w:rsid w:val="002B7B44"/>
    <w:rsid w:val="002C32EB"/>
    <w:rsid w:val="002C3DCD"/>
    <w:rsid w:val="002C7BAD"/>
    <w:rsid w:val="002D07BA"/>
    <w:rsid w:val="002D6AC5"/>
    <w:rsid w:val="002D7167"/>
    <w:rsid w:val="002D7D52"/>
    <w:rsid w:val="002F2037"/>
    <w:rsid w:val="002F56FD"/>
    <w:rsid w:val="00315252"/>
    <w:rsid w:val="00315EFA"/>
    <w:rsid w:val="00316305"/>
    <w:rsid w:val="00317779"/>
    <w:rsid w:val="003179C7"/>
    <w:rsid w:val="00320005"/>
    <w:rsid w:val="00332516"/>
    <w:rsid w:val="00337C63"/>
    <w:rsid w:val="00341107"/>
    <w:rsid w:val="0034229F"/>
    <w:rsid w:val="00345D05"/>
    <w:rsid w:val="003464EA"/>
    <w:rsid w:val="00346597"/>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405E"/>
    <w:rsid w:val="003943CE"/>
    <w:rsid w:val="003957A8"/>
    <w:rsid w:val="00397B7E"/>
    <w:rsid w:val="003A08CB"/>
    <w:rsid w:val="003A3175"/>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37E1"/>
    <w:rsid w:val="00404BDC"/>
    <w:rsid w:val="00407368"/>
    <w:rsid w:val="00407A18"/>
    <w:rsid w:val="00411C9C"/>
    <w:rsid w:val="00414702"/>
    <w:rsid w:val="004205D2"/>
    <w:rsid w:val="004206EE"/>
    <w:rsid w:val="00426947"/>
    <w:rsid w:val="00427834"/>
    <w:rsid w:val="00430735"/>
    <w:rsid w:val="0044595E"/>
    <w:rsid w:val="00446F01"/>
    <w:rsid w:val="00454FD1"/>
    <w:rsid w:val="0045636B"/>
    <w:rsid w:val="004571A0"/>
    <w:rsid w:val="004646D6"/>
    <w:rsid w:val="00464821"/>
    <w:rsid w:val="00466D00"/>
    <w:rsid w:val="004739D5"/>
    <w:rsid w:val="00480302"/>
    <w:rsid w:val="00482C24"/>
    <w:rsid w:val="00484E51"/>
    <w:rsid w:val="004855A7"/>
    <w:rsid w:val="00486BB0"/>
    <w:rsid w:val="00486E3D"/>
    <w:rsid w:val="004876C4"/>
    <w:rsid w:val="004878C5"/>
    <w:rsid w:val="00487E42"/>
    <w:rsid w:val="004A54D1"/>
    <w:rsid w:val="004A5CA2"/>
    <w:rsid w:val="004A6281"/>
    <w:rsid w:val="004B168E"/>
    <w:rsid w:val="004B1C35"/>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24DC5"/>
    <w:rsid w:val="005303A9"/>
    <w:rsid w:val="00541D87"/>
    <w:rsid w:val="00541FB9"/>
    <w:rsid w:val="00545367"/>
    <w:rsid w:val="00546D29"/>
    <w:rsid w:val="0055072D"/>
    <w:rsid w:val="00551EAD"/>
    <w:rsid w:val="00552BA7"/>
    <w:rsid w:val="00554002"/>
    <w:rsid w:val="0055560E"/>
    <w:rsid w:val="00555FDE"/>
    <w:rsid w:val="00570097"/>
    <w:rsid w:val="00571328"/>
    <w:rsid w:val="00571642"/>
    <w:rsid w:val="00573F4E"/>
    <w:rsid w:val="005745B9"/>
    <w:rsid w:val="00574E09"/>
    <w:rsid w:val="00583138"/>
    <w:rsid w:val="00583AAA"/>
    <w:rsid w:val="00584164"/>
    <w:rsid w:val="00584BAE"/>
    <w:rsid w:val="00584D4D"/>
    <w:rsid w:val="00587B74"/>
    <w:rsid w:val="005945F7"/>
    <w:rsid w:val="00595511"/>
    <w:rsid w:val="005A5404"/>
    <w:rsid w:val="005A5F3C"/>
    <w:rsid w:val="005A6F5E"/>
    <w:rsid w:val="005B1319"/>
    <w:rsid w:val="005B7527"/>
    <w:rsid w:val="005C2472"/>
    <w:rsid w:val="005D470E"/>
    <w:rsid w:val="005E076E"/>
    <w:rsid w:val="005E455C"/>
    <w:rsid w:val="005E526B"/>
    <w:rsid w:val="005E6AC3"/>
    <w:rsid w:val="005E6AE4"/>
    <w:rsid w:val="005F659E"/>
    <w:rsid w:val="00605B3E"/>
    <w:rsid w:val="00606FB3"/>
    <w:rsid w:val="006072FC"/>
    <w:rsid w:val="00611030"/>
    <w:rsid w:val="00611D0F"/>
    <w:rsid w:val="0061244A"/>
    <w:rsid w:val="00621292"/>
    <w:rsid w:val="00624915"/>
    <w:rsid w:val="00624E89"/>
    <w:rsid w:val="00627C4C"/>
    <w:rsid w:val="00630A15"/>
    <w:rsid w:val="00633243"/>
    <w:rsid w:val="00636287"/>
    <w:rsid w:val="00637751"/>
    <w:rsid w:val="00637DB6"/>
    <w:rsid w:val="00651DB4"/>
    <w:rsid w:val="006550D8"/>
    <w:rsid w:val="00655C05"/>
    <w:rsid w:val="00664D34"/>
    <w:rsid w:val="006677FB"/>
    <w:rsid w:val="006700A3"/>
    <w:rsid w:val="006712E8"/>
    <w:rsid w:val="00674D5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F001C"/>
    <w:rsid w:val="006F309C"/>
    <w:rsid w:val="006F5F21"/>
    <w:rsid w:val="00711C57"/>
    <w:rsid w:val="0071399D"/>
    <w:rsid w:val="0071585D"/>
    <w:rsid w:val="00717281"/>
    <w:rsid w:val="00722F1A"/>
    <w:rsid w:val="0072563C"/>
    <w:rsid w:val="00726106"/>
    <w:rsid w:val="00734A73"/>
    <w:rsid w:val="00740529"/>
    <w:rsid w:val="00741BD2"/>
    <w:rsid w:val="00741FAE"/>
    <w:rsid w:val="00747942"/>
    <w:rsid w:val="007649EE"/>
    <w:rsid w:val="00766307"/>
    <w:rsid w:val="00766E78"/>
    <w:rsid w:val="00770984"/>
    <w:rsid w:val="00773552"/>
    <w:rsid w:val="00775058"/>
    <w:rsid w:val="00786219"/>
    <w:rsid w:val="00790DF4"/>
    <w:rsid w:val="007A4A6D"/>
    <w:rsid w:val="007A51E2"/>
    <w:rsid w:val="007B1C95"/>
    <w:rsid w:val="007B4101"/>
    <w:rsid w:val="007B48E1"/>
    <w:rsid w:val="007C066E"/>
    <w:rsid w:val="007C1D34"/>
    <w:rsid w:val="007C277E"/>
    <w:rsid w:val="007C2EAB"/>
    <w:rsid w:val="007D2414"/>
    <w:rsid w:val="007D3EB0"/>
    <w:rsid w:val="007D442E"/>
    <w:rsid w:val="007D77BD"/>
    <w:rsid w:val="007E38B7"/>
    <w:rsid w:val="007E7DAB"/>
    <w:rsid w:val="007F00A7"/>
    <w:rsid w:val="007F4488"/>
    <w:rsid w:val="007F5817"/>
    <w:rsid w:val="007F5B4F"/>
    <w:rsid w:val="00801C5F"/>
    <w:rsid w:val="008041CD"/>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740BF"/>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4426"/>
    <w:rsid w:val="008C5A9C"/>
    <w:rsid w:val="008C6600"/>
    <w:rsid w:val="008D51EF"/>
    <w:rsid w:val="008D5777"/>
    <w:rsid w:val="008D7125"/>
    <w:rsid w:val="008D77C2"/>
    <w:rsid w:val="008E32C6"/>
    <w:rsid w:val="008E5819"/>
    <w:rsid w:val="008E7D37"/>
    <w:rsid w:val="008F29CC"/>
    <w:rsid w:val="008F3B72"/>
    <w:rsid w:val="008F52DF"/>
    <w:rsid w:val="008F73B7"/>
    <w:rsid w:val="009013AD"/>
    <w:rsid w:val="00903126"/>
    <w:rsid w:val="00905717"/>
    <w:rsid w:val="009217F9"/>
    <w:rsid w:val="0092351B"/>
    <w:rsid w:val="009278EB"/>
    <w:rsid w:val="00936470"/>
    <w:rsid w:val="00937046"/>
    <w:rsid w:val="00950713"/>
    <w:rsid w:val="00954297"/>
    <w:rsid w:val="00960CAD"/>
    <w:rsid w:val="00962DDA"/>
    <w:rsid w:val="00962F29"/>
    <w:rsid w:val="009651D2"/>
    <w:rsid w:val="00966493"/>
    <w:rsid w:val="00966813"/>
    <w:rsid w:val="00970D55"/>
    <w:rsid w:val="00971A3E"/>
    <w:rsid w:val="00972E6F"/>
    <w:rsid w:val="0097444E"/>
    <w:rsid w:val="00977A04"/>
    <w:rsid w:val="00977C03"/>
    <w:rsid w:val="00981677"/>
    <w:rsid w:val="0098207A"/>
    <w:rsid w:val="00984A4B"/>
    <w:rsid w:val="009853CB"/>
    <w:rsid w:val="0098563E"/>
    <w:rsid w:val="009869A5"/>
    <w:rsid w:val="00986EC8"/>
    <w:rsid w:val="009876CD"/>
    <w:rsid w:val="009A375C"/>
    <w:rsid w:val="009A3B8F"/>
    <w:rsid w:val="009A5B86"/>
    <w:rsid w:val="009A771B"/>
    <w:rsid w:val="009A7B94"/>
    <w:rsid w:val="009B1C6E"/>
    <w:rsid w:val="009B2153"/>
    <w:rsid w:val="009B24C0"/>
    <w:rsid w:val="009B58C9"/>
    <w:rsid w:val="009C5E18"/>
    <w:rsid w:val="009D127D"/>
    <w:rsid w:val="009D2D7C"/>
    <w:rsid w:val="009E202C"/>
    <w:rsid w:val="009E3317"/>
    <w:rsid w:val="009E37B9"/>
    <w:rsid w:val="009E5B55"/>
    <w:rsid w:val="009F232F"/>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289"/>
    <w:rsid w:val="00A368F4"/>
    <w:rsid w:val="00A405FD"/>
    <w:rsid w:val="00A40FB5"/>
    <w:rsid w:val="00A47E1A"/>
    <w:rsid w:val="00A566AD"/>
    <w:rsid w:val="00A56D59"/>
    <w:rsid w:val="00A603C9"/>
    <w:rsid w:val="00A60D4F"/>
    <w:rsid w:val="00A635B3"/>
    <w:rsid w:val="00A65D3C"/>
    <w:rsid w:val="00A6602B"/>
    <w:rsid w:val="00A70DE4"/>
    <w:rsid w:val="00A7170B"/>
    <w:rsid w:val="00A719CD"/>
    <w:rsid w:val="00A749BB"/>
    <w:rsid w:val="00A76250"/>
    <w:rsid w:val="00A7791B"/>
    <w:rsid w:val="00A81C37"/>
    <w:rsid w:val="00A858BA"/>
    <w:rsid w:val="00A876AE"/>
    <w:rsid w:val="00A87E32"/>
    <w:rsid w:val="00A91FB7"/>
    <w:rsid w:val="00A9359F"/>
    <w:rsid w:val="00A943EC"/>
    <w:rsid w:val="00A95D6E"/>
    <w:rsid w:val="00A96C6E"/>
    <w:rsid w:val="00AA13DB"/>
    <w:rsid w:val="00AA2571"/>
    <w:rsid w:val="00AA2D27"/>
    <w:rsid w:val="00AA32FE"/>
    <w:rsid w:val="00AA41DA"/>
    <w:rsid w:val="00AB4A3C"/>
    <w:rsid w:val="00AB7740"/>
    <w:rsid w:val="00AC1B51"/>
    <w:rsid w:val="00AC37F0"/>
    <w:rsid w:val="00AC65B1"/>
    <w:rsid w:val="00AC7A61"/>
    <w:rsid w:val="00AD56AF"/>
    <w:rsid w:val="00AD5D04"/>
    <w:rsid w:val="00AD7E43"/>
    <w:rsid w:val="00AE5BA1"/>
    <w:rsid w:val="00AE5CE3"/>
    <w:rsid w:val="00AF23F0"/>
    <w:rsid w:val="00AF51BE"/>
    <w:rsid w:val="00AF57F2"/>
    <w:rsid w:val="00AF7C02"/>
    <w:rsid w:val="00B008FB"/>
    <w:rsid w:val="00B0138B"/>
    <w:rsid w:val="00B02DE8"/>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5182F"/>
    <w:rsid w:val="00B52337"/>
    <w:rsid w:val="00B570FD"/>
    <w:rsid w:val="00B643AD"/>
    <w:rsid w:val="00B6630C"/>
    <w:rsid w:val="00B67BB6"/>
    <w:rsid w:val="00B71411"/>
    <w:rsid w:val="00B75D55"/>
    <w:rsid w:val="00B83808"/>
    <w:rsid w:val="00B841DC"/>
    <w:rsid w:val="00B84979"/>
    <w:rsid w:val="00B84E04"/>
    <w:rsid w:val="00B8618B"/>
    <w:rsid w:val="00B863AB"/>
    <w:rsid w:val="00B876E9"/>
    <w:rsid w:val="00B962BF"/>
    <w:rsid w:val="00B97051"/>
    <w:rsid w:val="00BB0B6D"/>
    <w:rsid w:val="00BB32F1"/>
    <w:rsid w:val="00BB4F10"/>
    <w:rsid w:val="00BC0F09"/>
    <w:rsid w:val="00BC19B0"/>
    <w:rsid w:val="00BC3B77"/>
    <w:rsid w:val="00BC69EF"/>
    <w:rsid w:val="00BD52E3"/>
    <w:rsid w:val="00BD5530"/>
    <w:rsid w:val="00BD747C"/>
    <w:rsid w:val="00BD7BB1"/>
    <w:rsid w:val="00BE1DD6"/>
    <w:rsid w:val="00BE20BB"/>
    <w:rsid w:val="00BE287A"/>
    <w:rsid w:val="00BE33FF"/>
    <w:rsid w:val="00BE4AC4"/>
    <w:rsid w:val="00BE5FB3"/>
    <w:rsid w:val="00BF08F9"/>
    <w:rsid w:val="00C04542"/>
    <w:rsid w:val="00C04AB3"/>
    <w:rsid w:val="00C06FF7"/>
    <w:rsid w:val="00C15254"/>
    <w:rsid w:val="00C2073B"/>
    <w:rsid w:val="00C2198B"/>
    <w:rsid w:val="00C22A8E"/>
    <w:rsid w:val="00C25494"/>
    <w:rsid w:val="00C332C0"/>
    <w:rsid w:val="00C363F9"/>
    <w:rsid w:val="00C36917"/>
    <w:rsid w:val="00C45618"/>
    <w:rsid w:val="00C5028F"/>
    <w:rsid w:val="00C52E1E"/>
    <w:rsid w:val="00C537C3"/>
    <w:rsid w:val="00C56F86"/>
    <w:rsid w:val="00C613E6"/>
    <w:rsid w:val="00C6288C"/>
    <w:rsid w:val="00C66D8C"/>
    <w:rsid w:val="00C75095"/>
    <w:rsid w:val="00C75398"/>
    <w:rsid w:val="00C80567"/>
    <w:rsid w:val="00C84C97"/>
    <w:rsid w:val="00C87F2C"/>
    <w:rsid w:val="00C910DC"/>
    <w:rsid w:val="00CA32FC"/>
    <w:rsid w:val="00CB39D7"/>
    <w:rsid w:val="00CC596D"/>
    <w:rsid w:val="00CC6D45"/>
    <w:rsid w:val="00CC6DB6"/>
    <w:rsid w:val="00CD14C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4C19"/>
    <w:rsid w:val="00D25674"/>
    <w:rsid w:val="00D25E76"/>
    <w:rsid w:val="00D362DC"/>
    <w:rsid w:val="00D4002D"/>
    <w:rsid w:val="00D437B1"/>
    <w:rsid w:val="00D450B5"/>
    <w:rsid w:val="00D4582A"/>
    <w:rsid w:val="00D5252C"/>
    <w:rsid w:val="00D52D69"/>
    <w:rsid w:val="00D5553E"/>
    <w:rsid w:val="00D63CFD"/>
    <w:rsid w:val="00D645CF"/>
    <w:rsid w:val="00D65868"/>
    <w:rsid w:val="00D66F3E"/>
    <w:rsid w:val="00D75700"/>
    <w:rsid w:val="00D77FFB"/>
    <w:rsid w:val="00D80CF0"/>
    <w:rsid w:val="00D81343"/>
    <w:rsid w:val="00D841AD"/>
    <w:rsid w:val="00D90081"/>
    <w:rsid w:val="00D90777"/>
    <w:rsid w:val="00D93652"/>
    <w:rsid w:val="00D95994"/>
    <w:rsid w:val="00DA10E5"/>
    <w:rsid w:val="00DA1D06"/>
    <w:rsid w:val="00DA2B69"/>
    <w:rsid w:val="00DA2FE2"/>
    <w:rsid w:val="00DB3149"/>
    <w:rsid w:val="00DB34CC"/>
    <w:rsid w:val="00DC23D3"/>
    <w:rsid w:val="00DC260C"/>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36C9"/>
    <w:rsid w:val="00E14172"/>
    <w:rsid w:val="00E17B81"/>
    <w:rsid w:val="00E20DCD"/>
    <w:rsid w:val="00E246F6"/>
    <w:rsid w:val="00E276B0"/>
    <w:rsid w:val="00E41357"/>
    <w:rsid w:val="00E6025B"/>
    <w:rsid w:val="00E621CA"/>
    <w:rsid w:val="00E63DD9"/>
    <w:rsid w:val="00E67DCC"/>
    <w:rsid w:val="00E70F53"/>
    <w:rsid w:val="00E74D95"/>
    <w:rsid w:val="00E75B16"/>
    <w:rsid w:val="00E8336B"/>
    <w:rsid w:val="00E85DE4"/>
    <w:rsid w:val="00E86C86"/>
    <w:rsid w:val="00E92970"/>
    <w:rsid w:val="00E941E1"/>
    <w:rsid w:val="00EA193D"/>
    <w:rsid w:val="00EA48E7"/>
    <w:rsid w:val="00EA4D76"/>
    <w:rsid w:val="00EA5D03"/>
    <w:rsid w:val="00EA6298"/>
    <w:rsid w:val="00EB2C0D"/>
    <w:rsid w:val="00EB6E1A"/>
    <w:rsid w:val="00EB739B"/>
    <w:rsid w:val="00EC0BCA"/>
    <w:rsid w:val="00EC1324"/>
    <w:rsid w:val="00EC1C7A"/>
    <w:rsid w:val="00EC46F0"/>
    <w:rsid w:val="00EC5417"/>
    <w:rsid w:val="00EC7F26"/>
    <w:rsid w:val="00ED0BEC"/>
    <w:rsid w:val="00ED63B0"/>
    <w:rsid w:val="00EE5BD4"/>
    <w:rsid w:val="00EE60ED"/>
    <w:rsid w:val="00EE7FD2"/>
    <w:rsid w:val="00EF19E4"/>
    <w:rsid w:val="00EF45CD"/>
    <w:rsid w:val="00EF631B"/>
    <w:rsid w:val="00EF6E96"/>
    <w:rsid w:val="00EF70E2"/>
    <w:rsid w:val="00F019D1"/>
    <w:rsid w:val="00F0249B"/>
    <w:rsid w:val="00F03223"/>
    <w:rsid w:val="00F06494"/>
    <w:rsid w:val="00F104DE"/>
    <w:rsid w:val="00F11F00"/>
    <w:rsid w:val="00F12422"/>
    <w:rsid w:val="00F1467F"/>
    <w:rsid w:val="00F14E12"/>
    <w:rsid w:val="00F26229"/>
    <w:rsid w:val="00F263A9"/>
    <w:rsid w:val="00F278EA"/>
    <w:rsid w:val="00F307CA"/>
    <w:rsid w:val="00F329FB"/>
    <w:rsid w:val="00F374B2"/>
    <w:rsid w:val="00F407B9"/>
    <w:rsid w:val="00F408E6"/>
    <w:rsid w:val="00F52ADB"/>
    <w:rsid w:val="00F602CE"/>
    <w:rsid w:val="00F66108"/>
    <w:rsid w:val="00F73787"/>
    <w:rsid w:val="00F778E2"/>
    <w:rsid w:val="00F85750"/>
    <w:rsid w:val="00F8639B"/>
    <w:rsid w:val="00F86B44"/>
    <w:rsid w:val="00F94D3C"/>
    <w:rsid w:val="00F95A46"/>
    <w:rsid w:val="00F95FBF"/>
    <w:rsid w:val="00FA3490"/>
    <w:rsid w:val="00FA53FE"/>
    <w:rsid w:val="00FA57E1"/>
    <w:rsid w:val="00FB0D1D"/>
    <w:rsid w:val="00FB114A"/>
    <w:rsid w:val="00FB4AA4"/>
    <w:rsid w:val="00FB5D13"/>
    <w:rsid w:val="00FC56D3"/>
    <w:rsid w:val="00FC7596"/>
    <w:rsid w:val="00FC79F6"/>
    <w:rsid w:val="00FD25A1"/>
    <w:rsid w:val="00FD48FC"/>
    <w:rsid w:val="00FE0AE9"/>
    <w:rsid w:val="00FE4167"/>
    <w:rsid w:val="00FE4A2F"/>
    <w:rsid w:val="00FE50F9"/>
    <w:rsid w:val="00FE5CEA"/>
    <w:rsid w:val="00FE6BAE"/>
    <w:rsid w:val="00FF2E3D"/>
    <w:rsid w:val="0A68D16C"/>
    <w:rsid w:val="1531A7F5"/>
    <w:rsid w:val="3C061A32"/>
    <w:rsid w:val="45125CCC"/>
    <w:rsid w:val="535B53F9"/>
    <w:rsid w:val="5BE1D1C2"/>
    <w:rsid w:val="63233BDF"/>
    <w:rsid w:val="66B650CB"/>
    <w:rsid w:val="7BE81EF2"/>
    <w:rsid w:val="7D256AFF"/>
    <w:rsid w:val="7DE0598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FF91609D-B3A9-42BC-ADA1-E27C551AD9A0}"/>
</file>

<file path=customXml/itemProps3.xml><?xml version="1.0" encoding="utf-8"?>
<ds:datastoreItem xmlns:ds="http://schemas.openxmlformats.org/officeDocument/2006/customXml" ds:itemID="{505F4DFF-1C92-4318-9102-AD66E3B5E527}"/>
</file>

<file path=customXml/itemProps4.xml><?xml version="1.0" encoding="utf-8"?>
<ds:datastoreItem xmlns:ds="http://schemas.openxmlformats.org/officeDocument/2006/customXml" ds:itemID="{8002EA9A-7188-4C57-BB7B-C9E69D2E308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712</cp:revision>
  <cp:lastPrinted>2024-01-31T14:37:00Z</cp:lastPrinted>
  <dcterms:created xsi:type="dcterms:W3CDTF">2022-12-22T22:59:00Z</dcterms:created>
  <dcterms:modified xsi:type="dcterms:W3CDTF">2025-08-05T16:30:38Z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