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852DB" w:rsidR="00F15FBA" w:rsidP="00F15FBA" w:rsidRDefault="00F15FBA" w14:paraId="6BA6C8A5" w14:textId="56E506BB">
      <w:pPr>
        <w:pStyle w:val="Ttulo"/>
        <w:outlineLvl w:val="0"/>
        <w:rPr>
          <w:lang w:val="es-PE"/>
        </w:rPr>
      </w:pPr>
      <w:r w:rsidRPr="004852DB">
        <w:rPr>
          <w:lang w:val="es-PE"/>
        </w:rPr>
        <w:t>RESOLUCIÓN N</w:t>
      </w:r>
      <w:r w:rsidRPr="004852DB" w:rsidR="001631D6">
        <w:rPr>
          <w:lang w:val="es-PE"/>
        </w:rPr>
        <w:t xml:space="preserve">° </w:t>
      </w:r>
      <w:r w:rsidRPr="004852DB" w:rsidR="003E6BA6">
        <w:rPr>
          <w:lang w:val="es-PE"/>
        </w:rPr>
        <w:t>0</w:t>
      </w:r>
      <w:r w:rsidRPr="004852DB" w:rsidR="005F1A32">
        <w:rPr>
          <w:lang w:val="es-PE"/>
        </w:rPr>
        <w:t>3</w:t>
      </w:r>
      <w:r w:rsidRPr="004852DB" w:rsidR="00EA3BD4">
        <w:rPr>
          <w:lang w:val="es-PE"/>
        </w:rPr>
        <w:t>2</w:t>
      </w:r>
      <w:r w:rsidRPr="004852DB" w:rsidR="001631D6">
        <w:rPr>
          <w:lang w:val="es-PE"/>
        </w:rPr>
        <w:t>/2</w:t>
      </w:r>
      <w:r w:rsidRPr="004852DB" w:rsidR="002B50D6">
        <w:rPr>
          <w:lang w:val="es-PE"/>
        </w:rPr>
        <w:t>4</w:t>
      </w:r>
    </w:p>
    <w:p w:rsidRPr="004852DB" w:rsidR="00444604" w:rsidP="00444604" w:rsidRDefault="00444604" w14:paraId="6278B4D5" w14:textId="77777777">
      <w:pPr>
        <w:pStyle w:val="Ttulo"/>
        <w:rPr>
          <w:lang w:val="es-PE"/>
        </w:rPr>
      </w:pPr>
    </w:p>
    <w:p w:rsidRPr="004852DB" w:rsidR="004852DB" w:rsidP="004852DB" w:rsidRDefault="004852DB" w14:paraId="1A01847D" w14:textId="77777777">
      <w:pPr>
        <w:jc w:val="both"/>
      </w:pPr>
      <w:r w:rsidRPr="004852DB">
        <w:rPr>
          <w:rStyle w:val="Textoennegrita"/>
        </w:rPr>
        <w:t>VISTOS:</w:t>
      </w:r>
    </w:p>
    <w:p w:rsidRPr="004852DB" w:rsidR="004852DB" w:rsidP="004852DB" w:rsidRDefault="004852DB" w14:paraId="47445DA4" w14:textId="77777777">
      <w:pPr>
        <w:jc w:val="both"/>
        <w:rPr>
          <w:lang w:val="es-PE"/>
        </w:rPr>
      </w:pPr>
    </w:p>
    <w:p w:rsidRPr="004852DB" w:rsidR="004852DB" w:rsidP="004852DB" w:rsidRDefault="004852DB" w14:paraId="24C93931" w14:textId="363651E1">
      <w:pPr>
        <w:jc w:val="both"/>
        <w:rPr>
          <w:lang w:val="es-PE"/>
        </w:rPr>
      </w:pPr>
      <w:r w:rsidRPr="185AE3CC" w:rsidR="004852DB">
        <w:rPr>
          <w:lang w:val="es-PE"/>
        </w:rPr>
        <w:t xml:space="preserve">Que, don </w:t>
      </w:r>
      <w:r w:rsidRPr="185AE3CC" w:rsidR="3B5A7C89">
        <w:rPr>
          <w:b w:val="1"/>
          <w:bCs w:val="1"/>
          <w:lang w:val="es-PE"/>
        </w:rPr>
        <w:t>................................................................</w:t>
      </w:r>
      <w:r w:rsidRPr="185AE3CC" w:rsidR="004852DB">
        <w:rPr>
          <w:b w:val="1"/>
          <w:bCs w:val="1"/>
          <w:lang w:val="es-PE"/>
        </w:rPr>
        <w:t xml:space="preserve"> </w:t>
      </w:r>
      <w:r w:rsidRPr="185AE3CC" w:rsidR="004852DB">
        <w:rPr>
          <w:lang w:val="es-PE"/>
        </w:rPr>
        <w:t xml:space="preserve">(en adelante, el reclamante) interpone reclamación ante esta Defensoría del Asegurado (DEFASEG), solicitando que </w:t>
      </w:r>
      <w:r w:rsidRPr="185AE3CC" w:rsidR="3942F9B1">
        <w:rPr>
          <w:b w:val="1"/>
          <w:bCs w:val="1"/>
          <w:lang w:val="es-PE"/>
        </w:rPr>
        <w:t>.........................................................................................................................</w:t>
      </w:r>
      <w:r w:rsidRPr="185AE3CC" w:rsidR="004852DB">
        <w:rPr>
          <w:b w:val="1"/>
          <w:bCs w:val="1"/>
          <w:lang w:val="es-PE"/>
        </w:rPr>
        <w:t xml:space="preserve"> </w:t>
      </w:r>
      <w:r w:rsidRPr="185AE3CC" w:rsidR="004852DB">
        <w:rPr>
          <w:lang w:val="es-PE"/>
        </w:rPr>
        <w:t>(en adelante, la aseguradora)</w:t>
      </w:r>
      <w:r w:rsidRPr="185AE3CC" w:rsidR="004852DB">
        <w:rPr>
          <w:b w:val="1"/>
          <w:bCs w:val="1"/>
          <w:lang w:val="es-PE"/>
        </w:rPr>
        <w:t xml:space="preserve"> </w:t>
      </w:r>
      <w:r w:rsidRPr="185AE3CC" w:rsidR="004852DB">
        <w:rPr>
          <w:lang w:val="es-PE"/>
        </w:rPr>
        <w:t xml:space="preserve">apruebe su solicitud de cobertura por concepto del Seguro Hogar Hipotecario Individual </w:t>
      </w:r>
      <w:r w:rsidRPr="185AE3CC" w:rsidR="004852DB">
        <w:rPr>
          <w:lang w:val="es-PE"/>
        </w:rPr>
        <w:t>N°</w:t>
      </w:r>
      <w:r w:rsidRPr="185AE3CC" w:rsidR="004852DB">
        <w:rPr>
          <w:lang w:val="es-PE"/>
        </w:rPr>
        <w:t xml:space="preserve"> </w:t>
      </w:r>
      <w:r w:rsidRPr="185AE3CC" w:rsidR="62FDFBB5">
        <w:rPr>
          <w:lang w:val="es-PE"/>
        </w:rPr>
        <w:t>........................</w:t>
      </w:r>
      <w:r w:rsidRPr="185AE3CC" w:rsidR="004852DB">
        <w:rPr>
          <w:lang w:val="es-PE"/>
        </w:rPr>
        <w:t xml:space="preserve"> (en adelante, la póliza).</w:t>
      </w:r>
    </w:p>
    <w:p w:rsidRPr="004852DB" w:rsidR="004852DB" w:rsidP="004852DB" w:rsidRDefault="004852DB" w14:paraId="56A3D3C2" w14:textId="77777777">
      <w:pPr>
        <w:jc w:val="both"/>
        <w:rPr>
          <w:lang w:val="es-PE"/>
        </w:rPr>
      </w:pPr>
    </w:p>
    <w:p w:rsidRPr="004852DB" w:rsidR="004852DB" w:rsidP="004852DB" w:rsidRDefault="004852DB" w14:paraId="65FF93D7" w14:textId="77777777">
      <w:pPr>
        <w:jc w:val="both"/>
        <w:rPr>
          <w:rFonts w:eastAsia="Arial Unicode MS"/>
          <w:lang w:val="es-PE"/>
        </w:rPr>
      </w:pPr>
      <w:r w:rsidRPr="004852DB">
        <w:rPr>
          <w:rFonts w:eastAsia="Arial Unicode MS"/>
          <w:lang w:val="es-PE"/>
        </w:rPr>
        <w:t>Que, la señalada reclamación cumple con los requisitos de materia, cuantía y oportunidad establecidos en el Reglamento de la DEFASEG (http://www.defaseg.com.pe/reglamento);</w:t>
      </w:r>
    </w:p>
    <w:p w:rsidRPr="004852DB" w:rsidR="004852DB" w:rsidP="004852DB" w:rsidRDefault="004852DB" w14:paraId="18D77B32" w14:textId="77777777">
      <w:pPr>
        <w:tabs>
          <w:tab w:val="left" w:pos="2160"/>
        </w:tabs>
        <w:jc w:val="both"/>
        <w:rPr>
          <w:lang w:val="es-PE"/>
        </w:rPr>
      </w:pPr>
    </w:p>
    <w:p w:rsidRPr="004852DB" w:rsidR="004852DB" w:rsidP="004852DB" w:rsidRDefault="004852DB" w14:paraId="1D9DE9B5" w14:textId="77777777">
      <w:pPr>
        <w:tabs>
          <w:tab w:val="num" w:pos="720"/>
        </w:tabs>
        <w:jc w:val="both"/>
        <w:rPr>
          <w:lang w:val="es-PE"/>
        </w:rPr>
      </w:pPr>
      <w:r w:rsidRPr="004852DB">
        <w:rPr>
          <w:lang w:val="es-PE"/>
        </w:rPr>
        <w:t>Que, habiéndosele corrido traslado de la respectiva reclamación, la aseguradora presentó sus respectivos descargos y la documentación solicitada;</w:t>
      </w:r>
    </w:p>
    <w:p w:rsidRPr="004852DB" w:rsidR="004852DB" w:rsidP="004852DB" w:rsidRDefault="004852DB" w14:paraId="4E1B959A" w14:textId="77777777">
      <w:pPr>
        <w:tabs>
          <w:tab w:val="num" w:pos="720"/>
        </w:tabs>
        <w:jc w:val="both"/>
        <w:rPr>
          <w:lang w:val="es-PE"/>
        </w:rPr>
      </w:pPr>
    </w:p>
    <w:p w:rsidRPr="004852DB" w:rsidR="004852DB" w:rsidP="004852DB" w:rsidRDefault="004852DB" w14:paraId="13470E6A" w14:textId="77777777">
      <w:pPr>
        <w:tabs>
          <w:tab w:val="num" w:pos="720"/>
        </w:tabs>
        <w:jc w:val="both"/>
        <w:rPr>
          <w:lang w:val="es-PE"/>
        </w:rPr>
      </w:pPr>
      <w:r w:rsidRPr="004852DB">
        <w:rPr>
          <w:lang w:val="es-PE"/>
        </w:rPr>
        <w:t xml:space="preserve">Que, el 18 de diciembre de 2023 se realizó la audiencia virtual de vista con la concurrencia de ambas partes, quienes tuvieron oportunidad de exponer sus respectivas posiciones tratándose de la materia reclamada, absolviendo las diversas preguntas que les fueron formuladas; </w:t>
      </w:r>
    </w:p>
    <w:p w:rsidRPr="004852DB" w:rsidR="004852DB" w:rsidP="004852DB" w:rsidRDefault="004852DB" w14:paraId="2800A75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852DB" w:rsidR="004852DB" w:rsidP="004852DB" w:rsidRDefault="004852DB" w14:paraId="3C207C3D" w14:textId="77777777">
      <w:pPr>
        <w:jc w:val="both"/>
      </w:pPr>
      <w:r w:rsidRPr="004852DB">
        <w:t xml:space="preserve">Que, en síntesis, el reclamante manifiesta lo siguiente: a) </w:t>
      </w:r>
      <w:r w:rsidRPr="004852DB">
        <w:rPr>
          <w:lang w:val="es-PE"/>
        </w:rPr>
        <w:t xml:space="preserve">en los meses de verano del 2023 se registraron precipitaciones pluviales por encima del promedio habitual, estas ocasionaron estragos en el inmueble objeto de la póliza y que, además, es objeto de un crédito hipotecario que viene pagando; b) la empresa ajustadora </w:t>
      </w:r>
      <w:proofErr w:type="spellStart"/>
      <w:r w:rsidRPr="004852DB">
        <w:rPr>
          <w:lang w:val="es-PE"/>
        </w:rPr>
        <w:t>Dmaran</w:t>
      </w:r>
      <w:proofErr w:type="spellEnd"/>
      <w:r w:rsidRPr="004852DB">
        <w:rPr>
          <w:lang w:val="es-PE"/>
        </w:rPr>
        <w:t xml:space="preserve"> Ajustadores de Siniestros de Seguros Generales S.A.C (en adelante, </w:t>
      </w:r>
      <w:proofErr w:type="spellStart"/>
      <w:r w:rsidRPr="004852DB">
        <w:rPr>
          <w:lang w:val="es-PE"/>
        </w:rPr>
        <w:t>Dmaran</w:t>
      </w:r>
      <w:proofErr w:type="spellEnd"/>
      <w:r w:rsidRPr="004852DB">
        <w:rPr>
          <w:lang w:val="es-PE"/>
        </w:rPr>
        <w:t xml:space="preserve">), designada por la aseguradora, no realizó una medida correcta de los daños, siendo que concluyó que, considerando un deducible de S/ 1,500.00, el monto a indemnizar por edificación era de S/ 2,653.50, sin tener un desagregado de costos para llegar a dicha conclusión; c) </w:t>
      </w:r>
      <w:proofErr w:type="spellStart"/>
      <w:r w:rsidRPr="004852DB">
        <w:rPr>
          <w:lang w:val="es-PE"/>
        </w:rPr>
        <w:t>Dmaran</w:t>
      </w:r>
      <w:proofErr w:type="spellEnd"/>
      <w:r w:rsidRPr="004852DB">
        <w:rPr>
          <w:lang w:val="es-PE"/>
        </w:rPr>
        <w:t xml:space="preserve"> no ha realizado una buena revisión de los daños a mi vivienda, asimismo no ha cumplido con solicitarme la documentación requerida para esta situaciones, ni el informe de daños por el siniestro; d) ha realizado, con un equipo de profesionales, el informe de daños de siniestro del inmueble, del cual se desprende un presupuesto referencial; sin embargo, no ha sido tomado en cuenta por la ajustadora, siendo que no existe sustento técnico para su decisión;</w:t>
      </w:r>
    </w:p>
    <w:p w:rsidRPr="004852DB" w:rsidR="004852DB" w:rsidP="004852DB" w:rsidRDefault="004852DB" w14:paraId="454AFC83" w14:textId="77777777">
      <w:pPr>
        <w:jc w:val="both"/>
      </w:pPr>
    </w:p>
    <w:p w:rsidRPr="004852DB" w:rsidR="004852DB" w:rsidP="004852DB" w:rsidRDefault="004852DB" w14:paraId="68C60AF3" w14:textId="77777777">
      <w:pPr>
        <w:jc w:val="both"/>
        <w:rPr>
          <w:lang w:val="es-PE"/>
        </w:rPr>
      </w:pPr>
      <w:r w:rsidRPr="004852DB">
        <w:t xml:space="preserve">Que, por su parte, la aseguradora sustenta su posición resumidamente en lo siguiente: </w:t>
      </w:r>
      <w:r w:rsidRPr="004852DB">
        <w:rPr>
          <w:lang w:val="es-PE"/>
        </w:rPr>
        <w:t xml:space="preserve">a) el </w:t>
      </w:r>
      <w:r w:rsidRPr="004852DB">
        <w:rPr>
          <w:i/>
          <w:iCs/>
          <w:lang w:val="es-PE"/>
        </w:rPr>
        <w:t>quid</w:t>
      </w:r>
      <w:r w:rsidRPr="004852DB">
        <w:rPr>
          <w:lang w:val="es-PE"/>
        </w:rPr>
        <w:t xml:space="preserve"> de la controversia consiste en determinar si la liquidación efectuada y oportunamente pagada fue válida y conforme con los daños acaecidos en el inmueble asegurado; b) el reclamante, al momento de solicitar la cobertura para los daños de su vivienda, presentó un presupuesto de reparación por la suma de S/ 17,695.00; c) el presupuesto presentado por el reclamante presentaba diversas inconsistencias que no se correspondían con las características de la vivienda y los daños sufridos, tales como errores en el metraje, precios por encima del valor de mercado o áreas de la vivienda que no presentaban daños; d) el presupuesto presentado por el asegurado fue debidamente ajustado por </w:t>
      </w:r>
      <w:proofErr w:type="spellStart"/>
      <w:r w:rsidRPr="004852DB">
        <w:rPr>
          <w:lang w:val="es-PE"/>
        </w:rPr>
        <w:t>Dmaran</w:t>
      </w:r>
      <w:proofErr w:type="spellEnd"/>
      <w:r w:rsidRPr="004852DB">
        <w:rPr>
          <w:lang w:val="es-PE"/>
        </w:rPr>
        <w:t xml:space="preserve">, teniendo en cuenta las inconsistencias advertidas anteriormente; e) el día 16 de abril de 2023 el reclamante remitió a </w:t>
      </w:r>
      <w:proofErr w:type="spellStart"/>
      <w:r w:rsidRPr="004852DB">
        <w:rPr>
          <w:lang w:val="es-PE"/>
        </w:rPr>
        <w:t>Dmaran</w:t>
      </w:r>
      <w:proofErr w:type="spellEnd"/>
      <w:r w:rsidRPr="004852DB">
        <w:rPr>
          <w:lang w:val="es-PE"/>
        </w:rPr>
        <w:t xml:space="preserve"> el presupuesto de liquidación debidamente suscrito con su firma y huella digital, en señal de total conformidad con el monto aprobado como pago de indemnización de cobertura; f) el reclamante fue indemnizado con el monto aprobado de S/ </w:t>
      </w:r>
      <w:r w:rsidRPr="004852DB">
        <w:rPr>
          <w:lang w:val="es-PE"/>
        </w:rPr>
        <w:t xml:space="preserve">2,653.50 mediante pago a través del BCP (beneficiario del seguro), esto en la medida que había mostrado total conformidad con la liquidación efectuada. Este pago de indemnización constituye un hecho no controvertido, según las pruebas (correos electrónicos) presentadas por el propio asegurado en su reclamo ante DEFASEG; g) resulta contrario al principio de actos propios (manifestación del principio de Máxima Buena Fe establecido en la Ley del Contrato de Seguro) que el reclamante pretenda una indemnización de </w:t>
      </w:r>
      <w:r w:rsidRPr="004852DB">
        <w:rPr>
          <w:lang w:val="es-PE"/>
        </w:rPr>
        <w:br/>
      </w:r>
      <w:r w:rsidRPr="004852DB">
        <w:rPr>
          <w:lang w:val="es-PE"/>
        </w:rPr>
        <w:t>-aproximadamente- S/ 20,000.00 soles, cuando al ser informado en su momento de la liquidación efectuada por los ajustadores, este  la aprobó expresamente, y fue en base a dicha conducta que nuestra representada procedió a pagar la indemnización;</w:t>
      </w:r>
    </w:p>
    <w:p w:rsidRPr="004852DB" w:rsidR="004852DB" w:rsidP="004852DB" w:rsidRDefault="004852DB" w14:paraId="109EF28F" w14:textId="77777777">
      <w:pPr>
        <w:jc w:val="both"/>
        <w:rPr>
          <w:lang w:val="es-PE"/>
        </w:rPr>
      </w:pPr>
    </w:p>
    <w:p w:rsidRPr="004852DB" w:rsidR="004852DB" w:rsidP="004852DB" w:rsidRDefault="004852DB" w14:paraId="3CCC091A" w14:textId="77777777">
      <w:pPr>
        <w:jc w:val="both"/>
      </w:pPr>
      <w:r w:rsidRPr="004852DB">
        <w:rPr>
          <w:rStyle w:val="Textoennegrita"/>
        </w:rPr>
        <w:t>CONSIDERACIONES:</w:t>
      </w:r>
    </w:p>
    <w:p w:rsidRPr="004852DB" w:rsidR="004852DB" w:rsidP="004852DB" w:rsidRDefault="004852DB" w14:paraId="7A860A46" w14:textId="77777777">
      <w:pPr>
        <w:jc w:val="both"/>
      </w:pPr>
      <w:r w:rsidRPr="004852DB">
        <w:t> </w:t>
      </w:r>
    </w:p>
    <w:p w:rsidRPr="004852DB" w:rsidR="004852DB" w:rsidP="004852DB" w:rsidRDefault="004852DB" w14:paraId="03452BD9" w14:textId="77777777">
      <w:pPr>
        <w:jc w:val="both"/>
        <w:rPr>
          <w:lang w:val="es-PE"/>
        </w:rPr>
      </w:pPr>
      <w:r w:rsidRPr="004852DB">
        <w:rPr>
          <w:b/>
          <w:u w:val="single"/>
          <w:lang w:val="es-PE"/>
        </w:rPr>
        <w:t>Primero</w:t>
      </w:r>
      <w:r w:rsidRPr="004852DB">
        <w:rPr>
          <w:b/>
          <w:lang w:val="es-PE"/>
        </w:rPr>
        <w:t xml:space="preserve">: </w:t>
      </w:r>
      <w:r w:rsidRPr="004852DB">
        <w:rPr>
          <w:lang w:val="es-PE"/>
        </w:rPr>
        <w:t>Conforme a su Reglamento, la</w:t>
      </w:r>
      <w:r w:rsidRPr="004852DB">
        <w:rPr>
          <w:b/>
          <w:bCs/>
          <w:lang w:val="es-PE"/>
        </w:rPr>
        <w:t xml:space="preserve"> </w:t>
      </w:r>
      <w:r w:rsidRPr="004852D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852DB" w:rsidR="004852DB" w:rsidP="004852DB" w:rsidRDefault="004852DB" w14:paraId="0FAFE699" w14:textId="77777777">
      <w:pPr>
        <w:jc w:val="both"/>
        <w:rPr>
          <w:bCs/>
        </w:rPr>
      </w:pPr>
    </w:p>
    <w:p w:rsidRPr="004852DB" w:rsidR="004852DB" w:rsidP="004852DB" w:rsidRDefault="004852DB" w14:paraId="6A2E28FD" w14:textId="77777777">
      <w:pPr>
        <w:jc w:val="both"/>
        <w:rPr>
          <w:bCs/>
          <w:lang w:val="es-PE"/>
        </w:rPr>
      </w:pPr>
      <w:r w:rsidRPr="004852DB">
        <w:rPr>
          <w:b/>
          <w:bCs/>
          <w:u w:val="single"/>
          <w:lang w:val="es-PE"/>
        </w:rPr>
        <w:t>Segundo</w:t>
      </w:r>
      <w:r w:rsidRPr="004852DB">
        <w:rPr>
          <w:b/>
          <w:bCs/>
          <w:lang w:val="es-PE"/>
        </w:rPr>
        <w:t>:</w:t>
      </w:r>
      <w:r w:rsidRPr="004852DB">
        <w:rPr>
          <w:bCs/>
          <w:lang w:val="es-PE"/>
        </w:rPr>
        <w:t xml:space="preserve"> </w:t>
      </w:r>
      <w:r w:rsidRPr="004852DB">
        <w:rPr>
          <w:lang w:val="es-PE"/>
        </w:rPr>
        <w:t xml:space="preserve">Asimismo, de acuerdo a </w:t>
      </w:r>
      <w:r w:rsidRPr="004852D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852DB" w:rsidR="004852DB" w:rsidP="004852DB" w:rsidRDefault="004852DB" w14:paraId="07E7659A" w14:textId="77777777">
      <w:pPr>
        <w:jc w:val="both"/>
        <w:rPr>
          <w:lang w:val="es-PE"/>
        </w:rPr>
      </w:pPr>
    </w:p>
    <w:p w:rsidRPr="004852DB" w:rsidR="004852DB" w:rsidP="004852DB" w:rsidRDefault="004852DB" w14:paraId="533189CE" w14:textId="77777777">
      <w:pPr>
        <w:jc w:val="both"/>
      </w:pPr>
      <w:r w:rsidRPr="004852DB">
        <w:rPr>
          <w:b/>
          <w:bCs/>
          <w:u w:val="single"/>
          <w:lang w:val="es-PE"/>
        </w:rPr>
        <w:t>Tercero</w:t>
      </w:r>
      <w:r w:rsidRPr="004852DB">
        <w:rPr>
          <w:b/>
          <w:bCs/>
          <w:lang w:val="es-PE"/>
        </w:rPr>
        <w:t>:</w:t>
      </w:r>
      <w:r w:rsidRPr="004852DB">
        <w:rPr>
          <w:lang w:val="es-PE"/>
        </w:rPr>
        <w:t xml:space="preserve"> De acuerdo a la Ley Nro. </w:t>
      </w:r>
      <w:r w:rsidRPr="004852DB">
        <w:t xml:space="preserve">29946 – Ley del Contrato de Seguro, norma legal vigente con ocasión de la celebración del contrato al cual se contrae el presente caso, </w:t>
      </w:r>
      <w:r w:rsidRPr="004852D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852DB" w:rsidR="004852DB" w:rsidP="004852DB" w:rsidRDefault="004852DB" w14:paraId="2E807AE7" w14:textId="77777777">
      <w:pPr>
        <w:jc w:val="both"/>
        <w:rPr>
          <w:b/>
          <w:u w:val="single"/>
          <w:lang w:val="es-PE"/>
        </w:rPr>
      </w:pPr>
    </w:p>
    <w:p w:rsidRPr="004852DB" w:rsidR="004852DB" w:rsidP="004852DB" w:rsidRDefault="004852DB" w14:paraId="11F7CC4F" w14:textId="77777777">
      <w:pPr>
        <w:jc w:val="both"/>
        <w:rPr>
          <w:lang w:val="es-PE"/>
        </w:rPr>
      </w:pPr>
      <w:r w:rsidRPr="004852DB">
        <w:rPr>
          <w:b/>
          <w:u w:val="single"/>
          <w:lang w:val="es-PE"/>
        </w:rPr>
        <w:t>Cuarto</w:t>
      </w:r>
      <w:r w:rsidRPr="004852DB">
        <w:rPr>
          <w:b/>
          <w:lang w:val="es-PE"/>
        </w:rPr>
        <w:t>:</w:t>
      </w:r>
      <w:r w:rsidRPr="004852DB">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4852DB" w:rsidR="004852DB" w:rsidP="004852DB" w:rsidRDefault="004852DB" w14:paraId="6A65A4C0" w14:textId="77777777">
      <w:pPr>
        <w:jc w:val="both"/>
        <w:rPr>
          <w:rStyle w:val="Textoennegrita"/>
          <w:b w:val="0"/>
        </w:rPr>
      </w:pPr>
    </w:p>
    <w:p w:rsidRPr="004852DB" w:rsidR="004852DB" w:rsidP="004852DB" w:rsidRDefault="004852DB" w14:paraId="586E407A" w14:textId="77777777">
      <w:pPr>
        <w:jc w:val="both"/>
      </w:pPr>
      <w:r w:rsidRPr="004852DB">
        <w:rPr>
          <w:rStyle w:val="Textoennegrita"/>
          <w:u w:val="single"/>
          <w:lang w:val="es-PE"/>
        </w:rPr>
        <w:t>Quinto</w:t>
      </w:r>
      <w:r w:rsidRPr="004852DB">
        <w:rPr>
          <w:rStyle w:val="Textoennegrita"/>
          <w:lang w:val="es-PE"/>
        </w:rPr>
        <w:t xml:space="preserve">: </w:t>
      </w:r>
      <w:r w:rsidRPr="004852DB">
        <w:rPr>
          <w:rStyle w:val="Textoennegrita"/>
          <w:b w:val="0"/>
          <w:bCs w:val="0"/>
          <w:lang w:val="es-PE"/>
        </w:rPr>
        <w:t>Conforme al</w:t>
      </w:r>
      <w:r w:rsidRPr="004852DB">
        <w:rPr>
          <w:rStyle w:val="Textoennegrita"/>
          <w:lang w:val="es-PE"/>
        </w:rPr>
        <w:t xml:space="preserve"> </w:t>
      </w:r>
      <w:r w:rsidRPr="004852DB">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852DB" w:rsidR="004852DB" w:rsidP="004852DB" w:rsidRDefault="004852DB" w14:paraId="18AC6349" w14:textId="77777777">
      <w:pPr>
        <w:tabs>
          <w:tab w:val="left" w:pos="2160"/>
        </w:tabs>
        <w:jc w:val="both"/>
      </w:pPr>
    </w:p>
    <w:p w:rsidRPr="004852DB" w:rsidR="004852DB" w:rsidP="004852DB" w:rsidRDefault="004852DB" w14:paraId="2869AEA1" w14:textId="77777777">
      <w:pPr>
        <w:pStyle w:val="Default"/>
        <w:jc w:val="both"/>
        <w:rPr>
          <w:rStyle w:val="Textoennegrita"/>
          <w:rFonts w:ascii="Times New Roman" w:hAnsi="Times New Roman" w:cs="Times New Roman"/>
          <w:b w:val="0"/>
        </w:rPr>
      </w:pPr>
      <w:r w:rsidRPr="004852DB">
        <w:rPr>
          <w:rFonts w:ascii="Times New Roman" w:hAnsi="Times New Roman" w:cs="Times New Roman"/>
          <w:b/>
          <w:u w:val="single"/>
        </w:rPr>
        <w:t>Sexto</w:t>
      </w:r>
      <w:r w:rsidRPr="004852DB">
        <w:rPr>
          <w:rFonts w:ascii="Times New Roman" w:hAnsi="Times New Roman" w:cs="Times New Roman"/>
          <w:b/>
        </w:rPr>
        <w:t xml:space="preserve">: </w:t>
      </w:r>
      <w:r w:rsidRPr="004852DB">
        <w:rPr>
          <w:rFonts w:ascii="Times New Roman" w:hAnsi="Times New Roman" w:cs="Times New Roman"/>
        </w:rPr>
        <w:t xml:space="preserve"> </w:t>
      </w:r>
      <w:r w:rsidRPr="004852DB">
        <w:rPr>
          <w:rStyle w:val="Textoennegrita"/>
          <w:rFonts w:ascii="Times New Roman" w:hAnsi="Times New Roman" w:cs="Times New Roman"/>
          <w:b w:val="0"/>
        </w:rPr>
        <w:t xml:space="preserve">Según fluye de autos, es preciso determinar si la indemnización reconocida por la aseguradora se ajusta a derecho o si, por el contrario, lo argumentado por el reclamante debe ser amparado. Para ello, resulta preciso recordar que, con la intervención del ajustador de </w:t>
      </w:r>
      <w:r w:rsidRPr="004852DB">
        <w:rPr>
          <w:rStyle w:val="Textoennegrita"/>
          <w:rFonts w:ascii="Times New Roman" w:hAnsi="Times New Roman" w:cs="Times New Roman"/>
          <w:b w:val="0"/>
        </w:rPr>
        <w:t>siniestros, se aplica lo dispuesto en el artículo 10° del Reglamento para la gestión y pago de siniestros, aprobado mediante Reglamento SBS N° 3202-2013 (en adelante, el Reglamento):</w:t>
      </w:r>
    </w:p>
    <w:p w:rsidRPr="004852DB" w:rsidR="004852DB" w:rsidP="004852DB" w:rsidRDefault="004852DB" w14:paraId="795D186C" w14:textId="77777777">
      <w:pPr>
        <w:pStyle w:val="Default"/>
        <w:jc w:val="both"/>
        <w:rPr>
          <w:rStyle w:val="Textoennegrita"/>
          <w:rFonts w:ascii="Times New Roman" w:hAnsi="Times New Roman" w:cs="Times New Roman"/>
          <w:b w:val="0"/>
        </w:rPr>
      </w:pPr>
    </w:p>
    <w:p w:rsidRPr="004852DB" w:rsidR="004852DB" w:rsidP="004852DB" w:rsidRDefault="004852DB" w14:paraId="037EE172" w14:textId="77777777">
      <w:pPr>
        <w:pStyle w:val="Default"/>
        <w:ind w:left="1418"/>
        <w:jc w:val="both"/>
        <w:rPr>
          <w:rStyle w:val="Textoennegrita"/>
          <w:rFonts w:ascii="Times New Roman" w:hAnsi="Times New Roman" w:cs="Times New Roman"/>
          <w:bCs w:val="0"/>
        </w:rPr>
      </w:pPr>
      <w:r w:rsidRPr="004852DB">
        <w:rPr>
          <w:rStyle w:val="Textoennegrita"/>
          <w:rFonts w:ascii="Times New Roman" w:hAnsi="Times New Roman" w:cs="Times New Roman"/>
          <w:bCs w:val="0"/>
        </w:rPr>
        <w:t>Artículo 10</w:t>
      </w:r>
      <w:proofErr w:type="gramStart"/>
      <w:r w:rsidRPr="004852DB">
        <w:rPr>
          <w:rStyle w:val="Textoennegrita"/>
          <w:rFonts w:ascii="Times New Roman" w:hAnsi="Times New Roman" w:cs="Times New Roman"/>
          <w:bCs w:val="0"/>
        </w:rPr>
        <w:t>°.-</w:t>
      </w:r>
      <w:proofErr w:type="gramEnd"/>
      <w:r w:rsidRPr="004852DB">
        <w:rPr>
          <w:rStyle w:val="Textoennegrita"/>
          <w:rFonts w:ascii="Times New Roman" w:hAnsi="Times New Roman" w:cs="Times New Roman"/>
          <w:bCs w:val="0"/>
        </w:rPr>
        <w:t xml:space="preserve"> Informe de  liquidación del siniestro </w:t>
      </w:r>
    </w:p>
    <w:p w:rsidRPr="004852DB" w:rsidR="004852DB" w:rsidP="004852DB" w:rsidRDefault="004852DB" w14:paraId="359B8FC8" w14:textId="77777777">
      <w:pPr>
        <w:pStyle w:val="Default"/>
        <w:ind w:left="1418"/>
        <w:jc w:val="both"/>
        <w:rPr>
          <w:rStyle w:val="Textoennegrita"/>
          <w:rFonts w:ascii="Times New Roman" w:hAnsi="Times New Roman" w:cs="Times New Roman"/>
          <w:b w:val="0"/>
        </w:rPr>
      </w:pPr>
      <w:r w:rsidRPr="004852DB">
        <w:rPr>
          <w:rStyle w:val="Textoennegrita"/>
          <w:rFonts w:ascii="Times New Roman" w:hAnsi="Times New Roman" w:cs="Times New Roman"/>
          <w:b w:val="0"/>
        </w:rPr>
        <w:t xml:space="preserve">La opinión del ajustador de siniestros emitida en el informe de liquidación del </w:t>
      </w:r>
      <w:proofErr w:type="gramStart"/>
      <w:r w:rsidRPr="004852DB">
        <w:rPr>
          <w:rStyle w:val="Textoennegrita"/>
          <w:rFonts w:ascii="Times New Roman" w:hAnsi="Times New Roman" w:cs="Times New Roman"/>
          <w:b w:val="0"/>
        </w:rPr>
        <w:t>siniestro,</w:t>
      </w:r>
      <w:proofErr w:type="gramEnd"/>
      <w:r w:rsidRPr="004852DB">
        <w:rPr>
          <w:rStyle w:val="Textoennegrita"/>
          <w:rFonts w:ascii="Times New Roman" w:hAnsi="Times New Roman" w:cs="Times New Roman"/>
          <w:b w:val="0"/>
        </w:rPr>
        <w:t xml:space="preserve"> no obliga a las partes y es independiente de ellas. El ajustador de siniestros debe entregar simultáneamente al asegurado y a la empresa los informes que elabora, </w:t>
      </w:r>
      <w:proofErr w:type="gramStart"/>
      <w:r w:rsidRPr="004852DB">
        <w:rPr>
          <w:rStyle w:val="Textoennegrita"/>
          <w:rFonts w:ascii="Times New Roman" w:hAnsi="Times New Roman" w:cs="Times New Roman"/>
          <w:b w:val="0"/>
        </w:rPr>
        <w:t>de acuerdo al</w:t>
      </w:r>
      <w:proofErr w:type="gramEnd"/>
      <w:r w:rsidRPr="004852DB">
        <w:rPr>
          <w:rStyle w:val="Textoennegrita"/>
          <w:rFonts w:ascii="Times New Roman" w:hAnsi="Times New Roman" w:cs="Times New Roman"/>
          <w:b w:val="0"/>
        </w:rPr>
        <w:t xml:space="preserve"> desarrollo del proceso de liquidación del siniestro, debiendo mantener a disposición de la Superintendencia el sustento de haber entregado todos los informes, sean éstos parciales o finales, en las direcciones físicas o electrónicas que las partes hayan señalado en la póliza.   </w:t>
      </w:r>
    </w:p>
    <w:p w:rsidRPr="004852DB" w:rsidR="004852DB" w:rsidP="004852DB" w:rsidRDefault="004852DB" w14:paraId="2BE7BC6E" w14:textId="77777777">
      <w:pPr>
        <w:pStyle w:val="Default"/>
        <w:ind w:left="1418"/>
        <w:jc w:val="both"/>
        <w:rPr>
          <w:rStyle w:val="Textoennegrita"/>
          <w:rFonts w:ascii="Times New Roman" w:hAnsi="Times New Roman" w:cs="Times New Roman"/>
          <w:b w:val="0"/>
        </w:rPr>
      </w:pPr>
      <w:r w:rsidRPr="004852DB">
        <w:rPr>
          <w:rStyle w:val="Textoennegrita"/>
          <w:rFonts w:ascii="Times New Roman" w:hAnsi="Times New Roman" w:cs="Times New Roman"/>
          <w:bCs w:val="0"/>
        </w:rPr>
        <w:t>Si el asegurado o la empresa no estuvieran de acuerdo con la liquidación del siniestro, podrán designar a otro ajustador de siniestros para elaborar un nuevo informe</w:t>
      </w:r>
      <w:r w:rsidRPr="004852DB">
        <w:rPr>
          <w:rStyle w:val="Textoennegrita"/>
          <w:rFonts w:ascii="Times New Roman" w:hAnsi="Times New Roman" w:cs="Times New Roman"/>
          <w:b w:val="0"/>
        </w:rPr>
        <w:t xml:space="preserve">, quien se sujetará a los plazos señalados en los artículos 5° y 8°. De lo contrario, las partes podrán recurrir al medio de solución de controversias que corresponda.  </w:t>
      </w:r>
    </w:p>
    <w:p w:rsidRPr="004852DB" w:rsidR="004852DB" w:rsidP="004852DB" w:rsidRDefault="004852DB" w14:paraId="74349A74" w14:textId="77777777">
      <w:pPr>
        <w:pStyle w:val="Default"/>
        <w:jc w:val="both"/>
        <w:rPr>
          <w:rStyle w:val="Textoennegrita"/>
          <w:rFonts w:ascii="Times New Roman" w:hAnsi="Times New Roman" w:cs="Times New Roman"/>
          <w:b w:val="0"/>
        </w:rPr>
      </w:pPr>
    </w:p>
    <w:p w:rsidRPr="004852DB" w:rsidR="004852DB" w:rsidP="004852DB" w:rsidRDefault="004852DB" w14:paraId="211653D2" w14:textId="77777777">
      <w:pPr>
        <w:pStyle w:val="Default"/>
        <w:jc w:val="both"/>
        <w:rPr>
          <w:rStyle w:val="Textoennegrita"/>
          <w:rFonts w:ascii="Times New Roman" w:hAnsi="Times New Roman" w:cs="Times New Roman"/>
          <w:b w:val="0"/>
        </w:rPr>
      </w:pPr>
      <w:r w:rsidRPr="004852DB">
        <w:rPr>
          <w:rStyle w:val="Textoennegrita"/>
          <w:rFonts w:ascii="Times New Roman" w:hAnsi="Times New Roman" w:cs="Times New Roman"/>
          <w:b w:val="0"/>
        </w:rPr>
        <w:t>En ese sentido, las partes; es decir, el reclamante y la aseguradora, tienen la facultad de designar a otro ajustador si es que no se encuentran conformes con las conclusiones del ajustador.</w:t>
      </w:r>
    </w:p>
    <w:p w:rsidRPr="004852DB" w:rsidR="004852DB" w:rsidP="004852DB" w:rsidRDefault="004852DB" w14:paraId="709A668B" w14:textId="77777777">
      <w:pPr>
        <w:pStyle w:val="Default"/>
        <w:jc w:val="both"/>
        <w:rPr>
          <w:rStyle w:val="Textoennegrita"/>
          <w:rFonts w:ascii="Times New Roman" w:hAnsi="Times New Roman" w:cs="Times New Roman"/>
          <w:b w:val="0"/>
        </w:rPr>
      </w:pPr>
    </w:p>
    <w:p w:rsidRPr="004852DB" w:rsidR="004852DB" w:rsidP="004852DB" w:rsidRDefault="004852DB" w14:paraId="6E5CD8BB" w14:textId="77777777">
      <w:pPr>
        <w:pStyle w:val="Default"/>
        <w:jc w:val="both"/>
        <w:rPr>
          <w:rFonts w:ascii="Times New Roman" w:hAnsi="Times New Roman" w:cs="Times New Roman"/>
        </w:rPr>
      </w:pPr>
      <w:r w:rsidRPr="004852DB">
        <w:rPr>
          <w:rFonts w:ascii="Times New Roman" w:hAnsi="Times New Roman" w:cs="Times New Roman"/>
          <w:b/>
          <w:u w:val="single"/>
        </w:rPr>
        <w:t>Sétimo</w:t>
      </w:r>
      <w:r w:rsidRPr="004852DB">
        <w:rPr>
          <w:rFonts w:ascii="Times New Roman" w:hAnsi="Times New Roman" w:cs="Times New Roman"/>
          <w:b/>
        </w:rPr>
        <w:t xml:space="preserve">: </w:t>
      </w:r>
      <w:r w:rsidRPr="004852DB">
        <w:rPr>
          <w:rFonts w:ascii="Times New Roman" w:hAnsi="Times New Roman" w:cs="Times New Roman"/>
        </w:rPr>
        <w:t xml:space="preserve">Conforme fluye de autos, el reclamante suscribió, en señal de conformidad, la liquidación presentada por </w:t>
      </w:r>
      <w:proofErr w:type="spellStart"/>
      <w:r w:rsidRPr="004852DB">
        <w:rPr>
          <w:rFonts w:ascii="Times New Roman" w:hAnsi="Times New Roman" w:cs="Times New Roman"/>
        </w:rPr>
        <w:t>Dmaran</w:t>
      </w:r>
      <w:proofErr w:type="spellEnd"/>
      <w:r w:rsidRPr="004852DB">
        <w:rPr>
          <w:rFonts w:ascii="Times New Roman" w:hAnsi="Times New Roman" w:cs="Times New Roman"/>
        </w:rPr>
        <w:t>, ajustador de siniestro designado para el presente caso. Lo señalado se aprecia a continuación:</w:t>
      </w:r>
    </w:p>
    <w:p w:rsidRPr="004852DB" w:rsidR="004852DB" w:rsidP="004852DB" w:rsidRDefault="004852DB" w14:paraId="7AF3700C" w14:textId="77777777">
      <w:pPr>
        <w:pStyle w:val="Default"/>
        <w:jc w:val="both"/>
        <w:rPr>
          <w:rFonts w:ascii="Times New Roman" w:hAnsi="Times New Roman" w:cs="Times New Roman"/>
        </w:rPr>
      </w:pPr>
    </w:p>
    <w:p w:rsidRPr="004852DB" w:rsidR="004852DB" w:rsidP="004852DB" w:rsidRDefault="004852DB" w14:paraId="14916DEE" w14:textId="77777777">
      <w:pPr>
        <w:pStyle w:val="Default"/>
        <w:jc w:val="both"/>
        <w:rPr>
          <w:rFonts w:ascii="Times New Roman" w:hAnsi="Times New Roman" w:cs="Times New Roman"/>
        </w:rPr>
      </w:pPr>
    </w:p>
    <w:p w:rsidRPr="004852DB" w:rsidR="004852DB" w:rsidP="004852DB" w:rsidRDefault="004852DB" w14:paraId="7F0D344E" w14:textId="4B4B830A">
      <w:pPr>
        <w:pStyle w:val="Default"/>
        <w:jc w:val="center"/>
      </w:pPr>
      <w:r w:rsidR="47F34F85">
        <w:rPr/>
        <w:t>....................................................................................................................</w:t>
      </w:r>
    </w:p>
    <w:p w:rsidR="185AE3CC" w:rsidP="185AE3CC" w:rsidRDefault="185AE3CC" w14:paraId="31286C5D" w14:textId="6B8D4114">
      <w:pPr>
        <w:pStyle w:val="Default"/>
        <w:jc w:val="center"/>
      </w:pPr>
    </w:p>
    <w:p w:rsidRPr="004852DB" w:rsidR="004852DB" w:rsidP="004852DB" w:rsidRDefault="004852DB" w14:paraId="389C9AAF" w14:textId="77777777">
      <w:pPr>
        <w:pStyle w:val="Default"/>
        <w:jc w:val="both"/>
        <w:rPr>
          <w:rFonts w:ascii="Times New Roman" w:hAnsi="Times New Roman" w:cs="Times New Roman"/>
        </w:rPr>
      </w:pPr>
    </w:p>
    <w:p w:rsidRPr="004852DB" w:rsidR="004852DB" w:rsidP="004852DB" w:rsidRDefault="004852DB" w14:paraId="6AE6F946" w14:textId="77777777">
      <w:pPr>
        <w:pStyle w:val="Default"/>
        <w:jc w:val="both"/>
        <w:rPr>
          <w:rFonts w:ascii="Times New Roman" w:hAnsi="Times New Roman" w:cs="Times New Roman"/>
        </w:rPr>
      </w:pPr>
      <w:r w:rsidRPr="004852DB">
        <w:rPr>
          <w:rFonts w:ascii="Times New Roman" w:hAnsi="Times New Roman" w:cs="Times New Roman"/>
        </w:rPr>
        <w:t>En ese sentido, pese a lo referido por el reclamante, atendiendo a lo dispuesto en el artículo 10° del Reglamento, lo cierto es que, pese a lo expresado en su reclamo, su conformidad surtió efectos jurídicos desde la suscripción del documento citado.</w:t>
      </w:r>
    </w:p>
    <w:p w:rsidRPr="004852DB" w:rsidR="004852DB" w:rsidP="004852DB" w:rsidRDefault="004852DB" w14:paraId="39F5DA22" w14:textId="77777777">
      <w:pPr>
        <w:pStyle w:val="Default"/>
        <w:jc w:val="both"/>
        <w:rPr>
          <w:rFonts w:ascii="Times New Roman" w:hAnsi="Times New Roman" w:cs="Times New Roman"/>
        </w:rPr>
      </w:pPr>
    </w:p>
    <w:p w:rsidRPr="004852DB" w:rsidR="004852DB" w:rsidP="004852DB" w:rsidRDefault="004852DB" w14:paraId="27BE0CD1" w14:textId="77777777">
      <w:pPr>
        <w:pStyle w:val="Default"/>
        <w:jc w:val="both"/>
        <w:rPr>
          <w:rFonts w:ascii="Times New Roman" w:hAnsi="Times New Roman" w:cs="Times New Roman"/>
        </w:rPr>
      </w:pPr>
      <w:r w:rsidRPr="004852DB">
        <w:rPr>
          <w:rFonts w:ascii="Times New Roman" w:hAnsi="Times New Roman" w:cs="Times New Roman"/>
        </w:rPr>
        <w:t>Por otro lado, es preciso resaltar que a lo largo del procedimiento no se ha demostrado que haya existido designación o solicitud alguna para la intervención de un segundo ajustador de siniestro, conforme a lo señalado en el artículo 10° del Reglamento. En buena cuenta, la conformidad del reclamante respecto de la indemnización calculada por el ajustador de siniestro resulta un hecho jurídicamente comprobado.</w:t>
      </w:r>
    </w:p>
    <w:p w:rsidRPr="004852DB" w:rsidR="004852DB" w:rsidP="004852DB" w:rsidRDefault="004852DB" w14:paraId="40FE65D3" w14:textId="77777777">
      <w:pPr>
        <w:pStyle w:val="Default"/>
        <w:jc w:val="both"/>
        <w:rPr>
          <w:rFonts w:ascii="Times New Roman" w:hAnsi="Times New Roman" w:cs="Times New Roman"/>
        </w:rPr>
      </w:pPr>
    </w:p>
    <w:p w:rsidRPr="004852DB" w:rsidR="004852DB" w:rsidP="004852DB" w:rsidRDefault="004852DB" w14:paraId="7A951675" w14:textId="77777777">
      <w:pPr>
        <w:tabs>
          <w:tab w:val="left" w:pos="2160"/>
        </w:tabs>
        <w:jc w:val="both"/>
        <w:rPr>
          <w:lang w:val="es-PE"/>
        </w:rPr>
      </w:pPr>
      <w:r w:rsidRPr="004852DB">
        <w:rPr>
          <w:b/>
          <w:u w:val="single"/>
          <w:lang w:val="es-PE"/>
        </w:rPr>
        <w:t>Octavo:</w:t>
      </w:r>
      <w:r w:rsidRPr="004852DB">
        <w:rPr>
          <w:lang w:val="es-PE"/>
        </w:rPr>
        <w:t xml:space="preserve">  Que, resulta importante finalizar recodando que el reclamante no ha desvirtuado que el pago de la indemnización ascendente a S/ 2,653.50 haya sido </w:t>
      </w:r>
      <w:r w:rsidRPr="004852DB">
        <w:rPr>
          <w:lang w:val="es-PE"/>
        </w:rPr>
        <w:br/>
      </w:r>
      <w:r w:rsidRPr="004852DB">
        <w:rPr>
          <w:lang w:val="es-PE"/>
        </w:rPr>
        <w:t xml:space="preserve">efectivamente realizado. En ese sentido, atendiendo a lo dispuesto en los artículos 8° y 10° del Reglamento, no es posible cuestionar la indemnización contemplada en la liquidación del siniestro objeto de pedido de cobertura luego de que haya sido aceptada por el reclamante y pagada al beneficiario de la póliza, tal como se ha acreditado en autos. </w:t>
      </w:r>
    </w:p>
    <w:p w:rsidRPr="004852DB" w:rsidR="004852DB" w:rsidP="004852DB" w:rsidRDefault="004852DB" w14:paraId="62F730D7" w14:textId="77777777">
      <w:pPr>
        <w:tabs>
          <w:tab w:val="left" w:pos="2160"/>
        </w:tabs>
        <w:jc w:val="both"/>
        <w:rPr>
          <w:bCs/>
          <w:lang w:val="es-PE"/>
        </w:rPr>
      </w:pPr>
    </w:p>
    <w:p w:rsidRPr="004852DB" w:rsidR="004852DB" w:rsidP="004852DB" w:rsidRDefault="004852DB" w14:paraId="4019846B" w14:textId="77777777">
      <w:pPr>
        <w:tabs>
          <w:tab w:val="left" w:pos="2160"/>
        </w:tabs>
        <w:jc w:val="both"/>
        <w:rPr>
          <w:b/>
          <w:lang w:val="es-PE"/>
        </w:rPr>
      </w:pPr>
      <w:r w:rsidRPr="004852DB">
        <w:rPr>
          <w:b/>
          <w:lang w:val="es-PE"/>
        </w:rPr>
        <w:t xml:space="preserve">Atendiendo a lo expresado, este colegiado </w:t>
      </w:r>
      <w:r w:rsidRPr="004852DB">
        <w:rPr>
          <w:b/>
        </w:rPr>
        <w:t>concluye su apreciación razonada y conjunta al amparo de lo establecido en su Reglamento, por lo que</w:t>
      </w:r>
      <w:r w:rsidRPr="004852DB">
        <w:rPr>
          <w:b/>
          <w:lang w:val="es-PE"/>
        </w:rPr>
        <w:t xml:space="preserve"> resuelve:</w:t>
      </w:r>
    </w:p>
    <w:p w:rsidRPr="004852DB" w:rsidR="004852DB" w:rsidP="004852DB" w:rsidRDefault="004852DB" w14:paraId="2DF9CE52" w14:textId="77777777">
      <w:pPr>
        <w:tabs>
          <w:tab w:val="left" w:pos="2160"/>
        </w:tabs>
        <w:jc w:val="both"/>
      </w:pPr>
    </w:p>
    <w:p w:rsidRPr="004852DB" w:rsidR="004852DB" w:rsidP="004852DB" w:rsidRDefault="004852DB" w14:paraId="636CE446" w14:textId="6ED41709">
      <w:pPr>
        <w:tabs>
          <w:tab w:val="left" w:pos="2160"/>
        </w:tabs>
        <w:jc w:val="both"/>
        <w:rPr>
          <w:lang w:val="es-PE"/>
        </w:rPr>
      </w:pPr>
      <w:r w:rsidRPr="185AE3CC" w:rsidR="004852DB">
        <w:rPr>
          <w:lang w:val="es-PE"/>
        </w:rPr>
        <w:t xml:space="preserve">Declarar </w:t>
      </w:r>
      <w:r w:rsidRPr="185AE3CC" w:rsidR="004852DB">
        <w:rPr>
          <w:b w:val="1"/>
          <w:bCs w:val="1"/>
          <w:lang w:val="es-PE"/>
        </w:rPr>
        <w:t>IN</w:t>
      </w:r>
      <w:r w:rsidRPr="185AE3CC" w:rsidR="004852DB">
        <w:rPr>
          <w:b w:val="1"/>
          <w:bCs w:val="1"/>
          <w:lang w:val="es-PE"/>
        </w:rPr>
        <w:t xml:space="preserve">FUNDADA </w:t>
      </w:r>
      <w:r w:rsidRPr="185AE3CC" w:rsidR="004852DB">
        <w:rPr>
          <w:lang w:val="es-PE"/>
        </w:rPr>
        <w:t xml:space="preserve">la reclamación interpuesta por don </w:t>
      </w:r>
      <w:r w:rsidRPr="185AE3CC" w:rsidR="3B5A7C89">
        <w:rPr>
          <w:b w:val="1"/>
          <w:bCs w:val="1"/>
          <w:lang w:val="es-PE"/>
        </w:rPr>
        <w:t>................................................................</w:t>
      </w:r>
      <w:r w:rsidRPr="185AE3CC" w:rsidR="004852DB">
        <w:rPr>
          <w:b w:val="1"/>
          <w:bCs w:val="1"/>
          <w:lang w:val="es-PE"/>
        </w:rPr>
        <w:t xml:space="preserve"> </w:t>
      </w:r>
      <w:r w:rsidRPr="185AE3CC" w:rsidR="004852DB">
        <w:rPr>
          <w:lang w:val="es-PE"/>
        </w:rPr>
        <w:t xml:space="preserve">contra </w:t>
      </w:r>
      <w:r w:rsidRPr="185AE3CC" w:rsidR="3942F9B1">
        <w:rPr>
          <w:b w:val="1"/>
          <w:bCs w:val="1"/>
          <w:lang w:val="es-PE"/>
        </w:rPr>
        <w:t>.........................................................................................................................</w:t>
      </w:r>
      <w:r w:rsidRPr="185AE3CC" w:rsidR="004852DB">
        <w:rPr>
          <w:lang w:val="es-PE"/>
        </w:rPr>
        <w:t>, dejando a salvo el derecho del reclamante de acudir ante las instancias que estime pertinente.</w:t>
      </w:r>
    </w:p>
    <w:p w:rsidRPr="004852DB" w:rsidR="00132993" w:rsidP="00DF67C8" w:rsidRDefault="00132993" w14:paraId="382A77BF" w14:textId="77777777">
      <w:pPr>
        <w:outlineLvl w:val="0"/>
        <w:rPr>
          <w:lang w:val="es-PE"/>
        </w:rPr>
      </w:pPr>
    </w:p>
    <w:p w:rsidRPr="004852DB" w:rsidR="001631D6" w:rsidP="00F202DC" w:rsidRDefault="00F15FBA" w14:paraId="48C7895B" w14:textId="2B54F80C">
      <w:pPr>
        <w:jc w:val="right"/>
        <w:outlineLvl w:val="0"/>
        <w:rPr>
          <w:lang w:val="es-PE"/>
        </w:rPr>
      </w:pPr>
      <w:r w:rsidRPr="004852DB">
        <w:rPr>
          <w:lang w:val="es-PE"/>
        </w:rPr>
        <w:t>Lima,</w:t>
      </w:r>
      <w:r w:rsidRPr="004852DB" w:rsidR="002E3CFD">
        <w:rPr>
          <w:lang w:val="es-PE"/>
        </w:rPr>
        <w:t xml:space="preserve"> </w:t>
      </w:r>
      <w:r w:rsidRPr="004852DB" w:rsidR="00A90E47">
        <w:rPr>
          <w:lang w:val="es-PE"/>
        </w:rPr>
        <w:t>1</w:t>
      </w:r>
      <w:r w:rsidRPr="004852DB" w:rsidR="00444604">
        <w:rPr>
          <w:lang w:val="es-PE"/>
        </w:rPr>
        <w:t>9</w:t>
      </w:r>
      <w:r w:rsidRPr="004852DB" w:rsidR="00195646">
        <w:t xml:space="preserve"> </w:t>
      </w:r>
      <w:r w:rsidRPr="004852DB">
        <w:rPr>
          <w:lang w:val="es-PE"/>
        </w:rPr>
        <w:t>de</w:t>
      </w:r>
      <w:r w:rsidRPr="004852DB" w:rsidR="001631D6">
        <w:rPr>
          <w:lang w:val="es-PE"/>
        </w:rPr>
        <w:t xml:space="preserve"> </w:t>
      </w:r>
      <w:r w:rsidRPr="004852DB" w:rsidR="002E3CFD">
        <w:rPr>
          <w:lang w:val="es-PE"/>
        </w:rPr>
        <w:t>febrero</w:t>
      </w:r>
      <w:r w:rsidRPr="004852DB" w:rsidR="001631D6">
        <w:rPr>
          <w:lang w:val="es-PE"/>
        </w:rPr>
        <w:t xml:space="preserve"> </w:t>
      </w:r>
      <w:r w:rsidRPr="004852DB">
        <w:rPr>
          <w:lang w:val="es-PE"/>
        </w:rPr>
        <w:t>de 20</w:t>
      </w:r>
      <w:r w:rsidRPr="004852DB" w:rsidR="001631D6">
        <w:rPr>
          <w:lang w:val="es-PE"/>
        </w:rPr>
        <w:t>2</w:t>
      </w:r>
      <w:r w:rsidRPr="004852DB" w:rsidR="00E82564">
        <w:rPr>
          <w:lang w:val="es-PE"/>
        </w:rPr>
        <w:t>4</w:t>
      </w:r>
    </w:p>
    <w:p w:rsidRPr="004852DB" w:rsidR="00F202DC" w:rsidP="001631D6" w:rsidRDefault="00F202DC" w14:paraId="55EA6443" w14:textId="77777777">
      <w:pPr>
        <w:jc w:val="both"/>
      </w:pPr>
    </w:p>
    <w:p w:rsidRPr="004852DB" w:rsidR="001631D6" w:rsidP="001631D6" w:rsidRDefault="001631D6" w14:paraId="54F717D9" w14:textId="77777777">
      <w:pPr>
        <w:jc w:val="both"/>
        <w:rPr>
          <w:b/>
          <w:bCs/>
          <w:i/>
          <w:iCs/>
          <w:lang w:val="es-ES_tradnl"/>
        </w:rPr>
      </w:pPr>
      <w:r w:rsidRPr="004852DB">
        <w:rPr>
          <w:b/>
          <w:bCs/>
          <w:i/>
          <w:iCs/>
          <w:lang w:val="es-ES_tradnl"/>
        </w:rPr>
        <w:t>La Secretaría Técnica certifica que la presente resolución cuenta con el voto de los vocales cuyos nombres figuran en el presente documento.</w:t>
      </w:r>
    </w:p>
    <w:p w:rsidRPr="004852DB" w:rsidR="001631D6" w:rsidP="001631D6" w:rsidRDefault="001631D6" w14:paraId="265ABE8B" w14:textId="77777777">
      <w:pPr>
        <w:jc w:val="both"/>
        <w:rPr>
          <w:b/>
          <w:bCs/>
          <w:i/>
          <w:iCs/>
          <w:lang w:val="es-ES_tradnl"/>
        </w:rPr>
      </w:pPr>
    </w:p>
    <w:p w:rsidRPr="004852DB" w:rsidR="001631D6" w:rsidP="00356B1A" w:rsidRDefault="00356B1A" w14:paraId="024CA4C1" w14:textId="4785C9C9">
      <w:pPr>
        <w:spacing w:line="360" w:lineRule="auto"/>
        <w:jc w:val="center"/>
        <w:rPr>
          <w:b/>
          <w:bCs/>
        </w:rPr>
      </w:pPr>
      <w:r w:rsidRPr="004852DB">
        <w:rPr>
          <w:b/>
          <w:bCs/>
        </w:rPr>
        <w:t xml:space="preserve">María Eugenia Valdez Fernández Baca – </w:t>
      </w:r>
      <w:proofErr w:type="gramStart"/>
      <w:r w:rsidRPr="004852DB" w:rsidR="00D43CAB">
        <w:rPr>
          <w:b/>
          <w:bCs/>
        </w:rPr>
        <w:t>Presidente</w:t>
      </w:r>
      <w:proofErr w:type="gramEnd"/>
    </w:p>
    <w:p w:rsidRPr="004852DB" w:rsidR="001631D6" w:rsidP="001631D6" w:rsidRDefault="001631D6" w14:paraId="515933D0" w14:textId="5FD7ECBB">
      <w:pPr>
        <w:spacing w:line="360" w:lineRule="auto"/>
        <w:jc w:val="center"/>
        <w:rPr>
          <w:b/>
          <w:bCs/>
        </w:rPr>
      </w:pPr>
      <w:r w:rsidRPr="004852DB">
        <w:rPr>
          <w:b/>
          <w:bCs/>
        </w:rPr>
        <w:t xml:space="preserve">Rolando Eyzaguirre </w:t>
      </w:r>
      <w:proofErr w:type="spellStart"/>
      <w:r w:rsidRPr="004852DB">
        <w:rPr>
          <w:b/>
          <w:bCs/>
        </w:rPr>
        <w:t>Maccan</w:t>
      </w:r>
      <w:proofErr w:type="spellEnd"/>
      <w:r w:rsidRPr="004852DB">
        <w:rPr>
          <w:b/>
          <w:bCs/>
        </w:rPr>
        <w:t xml:space="preserve"> – </w:t>
      </w:r>
      <w:r w:rsidRPr="004852DB" w:rsidR="003E6BA6">
        <w:rPr>
          <w:b/>
          <w:bCs/>
        </w:rPr>
        <w:t>Vocal</w:t>
      </w:r>
    </w:p>
    <w:p w:rsidRPr="004852DB" w:rsidR="001631D6" w:rsidP="001631D6" w:rsidRDefault="00807D21" w14:paraId="4B70DE1B" w14:textId="0A8BEEE9">
      <w:pPr>
        <w:spacing w:line="360" w:lineRule="auto"/>
        <w:jc w:val="center"/>
        <w:rPr>
          <w:b/>
          <w:bCs/>
        </w:rPr>
      </w:pPr>
      <w:r w:rsidRPr="004852DB">
        <w:rPr>
          <w:b/>
          <w:bCs/>
        </w:rPr>
        <w:t>Omar Alfaro Villanueva</w:t>
      </w:r>
      <w:r w:rsidRPr="004852DB" w:rsidR="001631D6">
        <w:rPr>
          <w:b/>
          <w:bCs/>
        </w:rPr>
        <w:t xml:space="preserve"> – Vocal</w:t>
      </w:r>
    </w:p>
    <w:p w:rsidRPr="004852DB" w:rsidR="00F15FBA" w:rsidP="00E03444" w:rsidRDefault="001631D6" w14:paraId="22C77427" w14:textId="498B9F06">
      <w:pPr>
        <w:spacing w:line="360" w:lineRule="auto"/>
        <w:jc w:val="center"/>
        <w:rPr>
          <w:lang w:val="es-MX"/>
        </w:rPr>
      </w:pPr>
      <w:r w:rsidRPr="004852DB">
        <w:rPr>
          <w:b/>
          <w:bCs/>
        </w:rPr>
        <w:t>Gonzalo Abad del Busto - Vocal</w:t>
      </w:r>
    </w:p>
    <w:p w:rsidRPr="004852DB" w:rsidR="00F15FBA" w:rsidP="00F15FBA" w:rsidRDefault="00F15FBA" w14:paraId="58BFC23A" w14:textId="77777777"/>
    <w:p w:rsidRPr="0094536D" w:rsidR="00AA6EF2" w:rsidRDefault="00AA6EF2" w14:paraId="3CD6760A" w14:textId="77777777"/>
    <w:sectPr w:rsidRPr="0094536D" w:rsidR="00AA6EF2" w:rsidSect="004675F1">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675F1" w:rsidP="005F148C" w:rsidRDefault="004675F1" w14:paraId="1739B31A" w14:textId="77777777">
      <w:r>
        <w:separator/>
      </w:r>
    </w:p>
  </w:endnote>
  <w:endnote w:type="continuationSeparator" w:id="0">
    <w:p w:rsidR="004675F1" w:rsidP="005F148C" w:rsidRDefault="004675F1" w14:paraId="4AA622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675F1" w:rsidP="005F148C" w:rsidRDefault="004675F1" w14:paraId="7E6E82F1" w14:textId="77777777">
      <w:r>
        <w:separator/>
      </w:r>
    </w:p>
  </w:footnote>
  <w:footnote w:type="continuationSeparator" w:id="0">
    <w:p w:rsidR="004675F1" w:rsidP="005F148C" w:rsidRDefault="004675F1" w14:paraId="1E1BE3B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5"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3"/>
  </w:num>
  <w:num w:numId="2" w16cid:durableId="484517491">
    <w:abstractNumId w:val="33"/>
  </w:num>
  <w:num w:numId="3" w16cid:durableId="818159359">
    <w:abstractNumId w:val="26"/>
  </w:num>
  <w:num w:numId="4" w16cid:durableId="1722173265">
    <w:abstractNumId w:val="3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4"/>
  </w:num>
  <w:num w:numId="17" w16cid:durableId="19438031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3"/>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5"/>
  </w:num>
  <w:num w:numId="26" w16cid:durableId="719092205">
    <w:abstractNumId w:val="17"/>
  </w:num>
  <w:num w:numId="27" w16cid:durableId="1799180679">
    <w:abstractNumId w:val="37"/>
  </w:num>
  <w:num w:numId="28" w16cid:durableId="1019042468">
    <w:abstractNumId w:val="31"/>
  </w:num>
  <w:num w:numId="29" w16cid:durableId="1176191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2"/>
  </w:num>
  <w:num w:numId="36" w16cid:durableId="9076865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12A"/>
    <w:rsid w:val="00035CCC"/>
    <w:rsid w:val="000451E9"/>
    <w:rsid w:val="000519B7"/>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604"/>
    <w:rsid w:val="00444D29"/>
    <w:rsid w:val="00457818"/>
    <w:rsid w:val="004675F1"/>
    <w:rsid w:val="00467825"/>
    <w:rsid w:val="00477D05"/>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00E13"/>
    <w:rsid w:val="0092266A"/>
    <w:rsid w:val="009334B0"/>
    <w:rsid w:val="00934888"/>
    <w:rsid w:val="00941FBF"/>
    <w:rsid w:val="0094536D"/>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26259"/>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42DC6"/>
    <w:rsid w:val="00F465F7"/>
    <w:rsid w:val="00F71D17"/>
    <w:rsid w:val="00F7704A"/>
    <w:rsid w:val="00F84FC5"/>
    <w:rsid w:val="00F85626"/>
    <w:rsid w:val="00F97A17"/>
    <w:rsid w:val="00F97C35"/>
    <w:rsid w:val="148BD17F"/>
    <w:rsid w:val="185AE3CC"/>
    <w:rsid w:val="3942F9B1"/>
    <w:rsid w:val="3B5A7C89"/>
    <w:rsid w:val="47F34F85"/>
    <w:rsid w:val="52C760A7"/>
    <w:rsid w:val="62FDFBB5"/>
    <w:rsid w:val="67EBCED2"/>
    <w:rsid w:val="72212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4D2F050-35FC-4A50-8D5B-9BADB315E132}"/>
</file>

<file path=customXml/itemProps3.xml><?xml version="1.0" encoding="utf-8"?>
<ds:datastoreItem xmlns:ds="http://schemas.openxmlformats.org/officeDocument/2006/customXml" ds:itemID="{67162CA6-E315-4B73-8B91-379F2D714C62}"/>
</file>

<file path=customXml/itemProps4.xml><?xml version="1.0" encoding="utf-8"?>
<ds:datastoreItem xmlns:ds="http://schemas.openxmlformats.org/officeDocument/2006/customXml" ds:itemID="{9D949864-BAB8-4B40-80CA-D2E516CA28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128</cp:revision>
  <cp:lastPrinted>2024-02-20T16:27:00Z</cp:lastPrinted>
  <dcterms:created xsi:type="dcterms:W3CDTF">2020-12-18T20:09:00Z</dcterms:created>
  <dcterms:modified xsi:type="dcterms:W3CDTF">2025-08-11T16:47:26Z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