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05313" w:rsidR="00F15FBA" w:rsidP="00F15FBA" w:rsidRDefault="00F15FBA" w14:paraId="6BA6C8A5" w14:textId="545CAE83">
      <w:pPr>
        <w:pStyle w:val="Ttulo"/>
        <w:outlineLvl w:val="0"/>
        <w:rPr>
          <w:sz w:val="23"/>
          <w:szCs w:val="23"/>
          <w:lang w:val="es-PE"/>
        </w:rPr>
      </w:pPr>
      <w:r w:rsidRPr="00B05313">
        <w:rPr>
          <w:sz w:val="23"/>
          <w:szCs w:val="23"/>
          <w:lang w:val="es-PE"/>
        </w:rPr>
        <w:t>RESOLUCIÓN N</w:t>
      </w:r>
      <w:r w:rsidRPr="00B05313" w:rsidR="001631D6">
        <w:rPr>
          <w:sz w:val="23"/>
          <w:szCs w:val="23"/>
          <w:lang w:val="es-PE"/>
        </w:rPr>
        <w:t xml:space="preserve">° </w:t>
      </w:r>
      <w:r w:rsidRPr="00B05313" w:rsidR="003E6BA6">
        <w:rPr>
          <w:sz w:val="23"/>
          <w:szCs w:val="23"/>
          <w:lang w:val="es-PE"/>
        </w:rPr>
        <w:t>0</w:t>
      </w:r>
      <w:r w:rsidRPr="00B05313" w:rsidR="005F1A32">
        <w:rPr>
          <w:sz w:val="23"/>
          <w:szCs w:val="23"/>
          <w:lang w:val="es-PE"/>
        </w:rPr>
        <w:t>3</w:t>
      </w:r>
      <w:r w:rsidRPr="00B05313" w:rsidR="00C5205B">
        <w:rPr>
          <w:sz w:val="23"/>
          <w:szCs w:val="23"/>
          <w:lang w:val="es-PE"/>
        </w:rPr>
        <w:t>3</w:t>
      </w:r>
      <w:r w:rsidRPr="00B05313" w:rsidR="001631D6">
        <w:rPr>
          <w:sz w:val="23"/>
          <w:szCs w:val="23"/>
          <w:lang w:val="es-PE"/>
        </w:rPr>
        <w:t>/2</w:t>
      </w:r>
      <w:r w:rsidRPr="00B05313" w:rsidR="002B50D6">
        <w:rPr>
          <w:sz w:val="23"/>
          <w:szCs w:val="23"/>
          <w:lang w:val="es-PE"/>
        </w:rPr>
        <w:t>4</w:t>
      </w:r>
    </w:p>
    <w:p w:rsidRPr="00B05313" w:rsidR="00444604" w:rsidP="00444604" w:rsidRDefault="00444604" w14:paraId="6278B4D5" w14:textId="77777777">
      <w:pPr>
        <w:pStyle w:val="Ttulo"/>
        <w:rPr>
          <w:sz w:val="23"/>
          <w:szCs w:val="23"/>
          <w:lang w:val="es-PE"/>
        </w:rPr>
      </w:pPr>
    </w:p>
    <w:p w:rsidRPr="00B05313" w:rsidR="00B21BFF" w:rsidP="00B21BFF" w:rsidRDefault="00B21BFF" w14:paraId="6A1FC963" w14:textId="77777777">
      <w:pPr>
        <w:rPr>
          <w:b/>
          <w:bCs/>
          <w:sz w:val="23"/>
          <w:szCs w:val="23"/>
          <w:lang w:val="es-PE"/>
        </w:rPr>
      </w:pPr>
    </w:p>
    <w:p w:rsidRPr="00B05313" w:rsidR="00B21BFF" w:rsidP="00B21BFF" w:rsidRDefault="00B21BFF" w14:paraId="607DD339" w14:textId="77777777">
      <w:pPr>
        <w:jc w:val="both"/>
        <w:outlineLvl w:val="0"/>
        <w:rPr>
          <w:b/>
          <w:bCs/>
          <w:sz w:val="23"/>
          <w:szCs w:val="23"/>
          <w:lang w:val="es-PE"/>
        </w:rPr>
      </w:pPr>
      <w:r w:rsidRPr="00B05313">
        <w:rPr>
          <w:b/>
          <w:bCs/>
          <w:sz w:val="23"/>
          <w:szCs w:val="23"/>
          <w:lang w:val="es-PE"/>
        </w:rPr>
        <w:t>Vistos:</w:t>
      </w:r>
    </w:p>
    <w:p w:rsidRPr="00B05313" w:rsidR="00B21BFF" w:rsidP="00B21BFF" w:rsidRDefault="00B21BFF" w14:paraId="561D2000" w14:textId="77777777">
      <w:pPr>
        <w:jc w:val="both"/>
        <w:rPr>
          <w:b/>
          <w:bCs/>
          <w:sz w:val="23"/>
          <w:szCs w:val="23"/>
          <w:lang w:val="es-PE"/>
        </w:rPr>
      </w:pPr>
    </w:p>
    <w:p w:rsidRPr="00B05313" w:rsidR="00B21BFF" w:rsidP="00B21BFF" w:rsidRDefault="00B21BFF" w14:paraId="3661883A" w14:textId="29E7C46C">
      <w:pPr>
        <w:jc w:val="both"/>
        <w:rPr>
          <w:sz w:val="23"/>
          <w:szCs w:val="23"/>
          <w:lang w:val="es-PE"/>
        </w:rPr>
      </w:pPr>
      <w:r w:rsidRPr="67D4EB68" w:rsidR="00B21BFF">
        <w:rPr>
          <w:sz w:val="23"/>
          <w:szCs w:val="23"/>
          <w:lang w:val="es-PE"/>
        </w:rPr>
        <w:t xml:space="preserve">Que, doña </w:t>
      </w:r>
      <w:r w:rsidRPr="67D4EB68" w:rsidR="3434CBDA">
        <w:rPr>
          <w:sz w:val="23"/>
          <w:szCs w:val="23"/>
          <w:lang w:val="es-PE"/>
        </w:rPr>
        <w:t>..............................................................................</w:t>
      </w:r>
      <w:r w:rsidRPr="67D4EB68" w:rsidR="00B21BFF">
        <w:rPr>
          <w:sz w:val="23"/>
          <w:szCs w:val="23"/>
          <w:lang w:val="es-PE"/>
        </w:rPr>
        <w:t xml:space="preserve"> interpone reclamación ante esta Defensoría del Asegurado (DEFASEG) solicitando que </w:t>
      </w:r>
      <w:r w:rsidRPr="67D4EB68" w:rsidR="1C7C46AA">
        <w:rPr>
          <w:b w:val="1"/>
          <w:bCs w:val="1"/>
          <w:sz w:val="23"/>
          <w:szCs w:val="23"/>
          <w:lang w:val="es-MX"/>
        </w:rPr>
        <w:t>........................................................</w:t>
      </w:r>
      <w:r w:rsidRPr="67D4EB68" w:rsidR="00B21BFF">
        <w:rPr>
          <w:b w:val="1"/>
          <w:bCs w:val="1"/>
          <w:sz w:val="23"/>
          <w:szCs w:val="23"/>
          <w:lang w:val="es-PE"/>
        </w:rPr>
        <w:t xml:space="preserve"> </w:t>
      </w:r>
      <w:r w:rsidRPr="67D4EB68" w:rsidR="00B21BFF">
        <w:rPr>
          <w:sz w:val="23"/>
          <w:szCs w:val="23"/>
          <w:lang w:val="es-PE"/>
        </w:rPr>
        <w:t xml:space="preserve">otorgue cobertura de seguro por el fallecimiento de su hijo </w:t>
      </w:r>
      <w:r w:rsidRPr="67D4EB68" w:rsidR="200F2E13">
        <w:rPr>
          <w:sz w:val="23"/>
          <w:szCs w:val="23"/>
          <w:lang w:val="es-PE"/>
        </w:rPr>
        <w:t>.................................................................</w:t>
      </w:r>
      <w:r w:rsidRPr="67D4EB68" w:rsidR="00B21BFF">
        <w:rPr>
          <w:sz w:val="23"/>
          <w:szCs w:val="23"/>
          <w:lang w:val="es-PE"/>
        </w:rPr>
        <w:t xml:space="preserve">, asegurado de la póliza de </w:t>
      </w:r>
      <w:r w:rsidRPr="67D4EB68" w:rsidR="00B21BFF">
        <w:rPr>
          <w:sz w:val="23"/>
          <w:szCs w:val="23"/>
          <w:lang w:val="es-PE"/>
        </w:rPr>
        <w:t>microseguro</w:t>
      </w:r>
      <w:r w:rsidRPr="67D4EB68" w:rsidR="00B21BFF">
        <w:rPr>
          <w:sz w:val="23"/>
          <w:szCs w:val="23"/>
          <w:lang w:val="es-PE"/>
        </w:rPr>
        <w:t xml:space="preserve"> de muerte accidental, </w:t>
      </w:r>
      <w:r w:rsidRPr="67D4EB68" w:rsidR="00B21BFF">
        <w:rPr>
          <w:sz w:val="23"/>
          <w:szCs w:val="23"/>
        </w:rPr>
        <w:t xml:space="preserve">Certificado </w:t>
      </w:r>
      <w:r w:rsidRPr="67D4EB68" w:rsidR="00B21BFF">
        <w:rPr>
          <w:sz w:val="23"/>
          <w:szCs w:val="23"/>
        </w:rPr>
        <w:t>N°</w:t>
      </w:r>
      <w:r w:rsidRPr="67D4EB68" w:rsidR="00B21BFF">
        <w:rPr>
          <w:sz w:val="23"/>
          <w:szCs w:val="23"/>
        </w:rPr>
        <w:t xml:space="preserve"> </w:t>
      </w:r>
      <w:r w:rsidRPr="67D4EB68" w:rsidR="3F5B17BE">
        <w:rPr>
          <w:sz w:val="23"/>
          <w:szCs w:val="23"/>
          <w:lang w:val="es-PE"/>
        </w:rPr>
        <w:t>...........................</w:t>
      </w:r>
      <w:r w:rsidRPr="67D4EB68" w:rsidR="00B21BFF">
        <w:rPr>
          <w:sz w:val="23"/>
          <w:szCs w:val="23"/>
          <w:lang w:val="es-PE"/>
        </w:rPr>
        <w:t>, conforme a los términos y condiciones de dicha póliza.</w:t>
      </w:r>
    </w:p>
    <w:p w:rsidRPr="00B05313" w:rsidR="00B21BFF" w:rsidP="00B21BFF" w:rsidRDefault="00B21BFF" w14:paraId="56B3E5F2" w14:textId="77777777">
      <w:pPr>
        <w:jc w:val="both"/>
        <w:rPr>
          <w:sz w:val="23"/>
          <w:szCs w:val="23"/>
          <w:lang w:val="es-PE"/>
        </w:rPr>
      </w:pPr>
      <w:r w:rsidRPr="00B05313">
        <w:rPr>
          <w:sz w:val="23"/>
          <w:szCs w:val="23"/>
          <w:lang w:val="es-PE"/>
        </w:rPr>
        <w:t xml:space="preserve"> </w:t>
      </w:r>
    </w:p>
    <w:p w:rsidRPr="00B05313" w:rsidR="00B21BFF" w:rsidP="00B21BFF" w:rsidRDefault="00B21BFF" w14:paraId="4E895CB0" w14:textId="77777777">
      <w:pPr>
        <w:jc w:val="both"/>
        <w:rPr>
          <w:rFonts w:eastAsia="Arial Unicode MS"/>
          <w:sz w:val="23"/>
          <w:szCs w:val="23"/>
          <w:lang w:val="es-PE"/>
        </w:rPr>
      </w:pPr>
      <w:r w:rsidRPr="00B05313">
        <w:rPr>
          <w:rFonts w:eastAsia="Arial Unicode MS"/>
          <w:sz w:val="23"/>
          <w:szCs w:val="23"/>
          <w:lang w:val="es-PE"/>
        </w:rPr>
        <w:t>Que, la señalada reclamación cumple con los requisitos de materia, cuantía y oportunidad establecidos en el Reglamento de la DEFASEG (http://www.defaseg.com.pe/reglamento);</w:t>
      </w:r>
    </w:p>
    <w:p w:rsidRPr="00B05313" w:rsidR="00B21BFF" w:rsidP="00B21BFF" w:rsidRDefault="00B21BFF" w14:paraId="06B5BBBC" w14:textId="77777777">
      <w:pPr>
        <w:tabs>
          <w:tab w:val="left" w:pos="2160"/>
        </w:tabs>
        <w:jc w:val="both"/>
        <w:rPr>
          <w:sz w:val="23"/>
          <w:szCs w:val="23"/>
          <w:lang w:val="es-PE"/>
        </w:rPr>
      </w:pPr>
    </w:p>
    <w:p w:rsidRPr="00B05313" w:rsidR="00B21BFF" w:rsidP="00B21BFF" w:rsidRDefault="00B21BFF" w14:paraId="04EFCF14" w14:textId="77777777">
      <w:pPr>
        <w:tabs>
          <w:tab w:val="num" w:pos="720"/>
        </w:tabs>
        <w:jc w:val="both"/>
        <w:rPr>
          <w:sz w:val="23"/>
          <w:szCs w:val="23"/>
          <w:lang w:val="es-PE"/>
        </w:rPr>
      </w:pPr>
      <w:r w:rsidRPr="00B05313">
        <w:rPr>
          <w:sz w:val="23"/>
          <w:szCs w:val="23"/>
          <w:lang w:val="es-PE"/>
        </w:rPr>
        <w:t xml:space="preserve">Que, habiéndosele corrido traslado de la respectiva reclamación, la aseguradora presentó sus descargos el 10 de enero de 2024; </w:t>
      </w:r>
    </w:p>
    <w:p w:rsidRPr="00B05313" w:rsidR="00B21BFF" w:rsidP="00B21BFF" w:rsidRDefault="00B21BFF" w14:paraId="7EE7D315" w14:textId="77777777">
      <w:pPr>
        <w:tabs>
          <w:tab w:val="num" w:pos="720"/>
        </w:tabs>
        <w:jc w:val="both"/>
        <w:rPr>
          <w:sz w:val="23"/>
          <w:szCs w:val="23"/>
          <w:lang w:val="es-PE"/>
        </w:rPr>
      </w:pPr>
    </w:p>
    <w:p w:rsidRPr="00B05313" w:rsidR="00B21BFF" w:rsidP="00B21BFF" w:rsidRDefault="00B21BFF" w14:paraId="1E99BBE6" w14:textId="77777777">
      <w:pPr>
        <w:tabs>
          <w:tab w:val="num" w:pos="720"/>
        </w:tabs>
        <w:jc w:val="both"/>
        <w:rPr>
          <w:sz w:val="23"/>
          <w:szCs w:val="23"/>
          <w:lang w:val="es-PE"/>
        </w:rPr>
      </w:pPr>
      <w:r w:rsidRPr="00B05313">
        <w:rPr>
          <w:sz w:val="23"/>
          <w:szCs w:val="23"/>
          <w:lang w:val="es-PE"/>
        </w:rPr>
        <w:t>Que, el 29 de enero de 2024 se realizó la audiencia virtual de vista con la sola participación de la compañía de seguros, la que sustentó su respectiva posición, absolviendo las diversas preguntas formuladas por la DEFASEG, dejándose constancia de la inasistencia de la reclamante, pese a haber sido oportunamente convocada.,</w:t>
      </w:r>
    </w:p>
    <w:p w:rsidRPr="00B05313" w:rsidR="00B21BFF" w:rsidP="00B21BFF" w:rsidRDefault="00B21BFF" w14:paraId="0ACA365B" w14:textId="77777777">
      <w:pPr>
        <w:tabs>
          <w:tab w:val="num" w:pos="720"/>
        </w:tabs>
        <w:jc w:val="both"/>
        <w:rPr>
          <w:sz w:val="23"/>
          <w:szCs w:val="23"/>
          <w:lang w:val="es-PE"/>
        </w:rPr>
      </w:pPr>
    </w:p>
    <w:p w:rsidRPr="00B05313" w:rsidR="00B21BFF" w:rsidP="00B21BFF" w:rsidRDefault="00B21BFF" w14:paraId="0A9405B2" w14:textId="77777777">
      <w:pPr>
        <w:tabs>
          <w:tab w:val="left" w:pos="2160"/>
        </w:tabs>
        <w:jc w:val="both"/>
        <w:rPr>
          <w:sz w:val="23"/>
          <w:szCs w:val="23"/>
          <w:lang w:val="es-PE"/>
        </w:rPr>
      </w:pPr>
      <w:r w:rsidRPr="00B05313">
        <w:rPr>
          <w:sz w:val="23"/>
          <w:szCs w:val="23"/>
          <w:lang w:val="es-PE"/>
        </w:rPr>
        <w:t xml:space="preserve">Que, la reclamante sustenta su pretensión resumidamente en lo siguiente: a) : a) el 01 de octubre de 2022, el asegurado se dirigía a Cañete en compañía de sus hijos, esposa y tío, conduciendo su vehículo, y a la altura del kilómetro 187 de la Panamericana Sur tuvo un accidente de tránsito; b) la aseguradora ha rechazado la cobertura del seguro señalando que se ha producido un acto violatorio de leyes o reglamentos, riesgo excluido por la póliza contratada; c) consideran que la interpretación de la aseguradora es errada, pues el asegurado no ha violentado ley alguna ni reglamento, y mucho menos ha estado inmerso en actos delictivos; consideran que la conclusión de la fiscalía no es óbice para señalar que estamos ante un acto violatorio de leyes, y que la aseguradora debió indicar qué leyes o reglamentos violentó el asegurado; d) añaden que la exclusión está referida al actuar doloso  del asegurado; no obstante, el ministerio público describe un acto culposo, que no está probado. Por lo que solicita se otorgue la cobertura de seguro.  </w:t>
      </w:r>
    </w:p>
    <w:p w:rsidRPr="00B05313" w:rsidR="00B21BFF" w:rsidP="00B21BFF" w:rsidRDefault="00B21BFF" w14:paraId="6BAB3FD3" w14:textId="77777777">
      <w:pPr>
        <w:tabs>
          <w:tab w:val="left" w:pos="2160"/>
        </w:tabs>
        <w:jc w:val="both"/>
        <w:rPr>
          <w:sz w:val="23"/>
          <w:szCs w:val="23"/>
          <w:lang w:val="es-PE"/>
        </w:rPr>
      </w:pPr>
    </w:p>
    <w:p w:rsidRPr="00B05313" w:rsidR="00B21BFF" w:rsidP="00B21BFF" w:rsidRDefault="00B21BFF" w14:paraId="23BC6A67" w14:textId="27DA2B87">
      <w:pPr>
        <w:autoSpaceDE w:val="0"/>
        <w:autoSpaceDN w:val="0"/>
        <w:adjustRightInd w:val="0"/>
        <w:jc w:val="both"/>
        <w:rPr>
          <w:sz w:val="23"/>
          <w:szCs w:val="23"/>
          <w:lang w:val="es-PE"/>
        </w:rPr>
      </w:pPr>
      <w:r w:rsidRPr="67D4EB68" w:rsidR="00B21BFF">
        <w:rPr>
          <w:sz w:val="23"/>
          <w:szCs w:val="23"/>
          <w:lang w:val="es-PE"/>
        </w:rPr>
        <w:t xml:space="preserve">Que, por su parte, </w:t>
      </w:r>
      <w:r w:rsidRPr="67D4EB68" w:rsidR="5383BA3D">
        <w:rPr>
          <w:sz w:val="23"/>
          <w:szCs w:val="23"/>
          <w:lang w:val="es-PE"/>
        </w:rPr>
        <w:t>............</w:t>
      </w:r>
      <w:r w:rsidRPr="67D4EB68" w:rsidR="00B21BFF">
        <w:rPr>
          <w:sz w:val="23"/>
          <w:szCs w:val="23"/>
          <w:lang w:val="es-PE"/>
        </w:rPr>
        <w:t xml:space="preserve"> solicita que la reclamación sea declarada infundada, por las razones que se enuncian resumidamente a continuación: a) con fecha 17 de marzo de 2022, el asegurado señor </w:t>
      </w:r>
      <w:r w:rsidRPr="67D4EB68" w:rsidR="200F2E13">
        <w:rPr>
          <w:sz w:val="23"/>
          <w:szCs w:val="23"/>
          <w:lang w:val="es-PE"/>
        </w:rPr>
        <w:t>.................................................................</w:t>
      </w:r>
      <w:r w:rsidRPr="67D4EB68" w:rsidR="00B21BFF">
        <w:rPr>
          <w:sz w:val="23"/>
          <w:szCs w:val="23"/>
          <w:lang w:val="es-PE"/>
        </w:rPr>
        <w:t xml:space="preserve">, contrató el producto </w:t>
      </w:r>
      <w:r w:rsidRPr="67D4EB68" w:rsidR="00B21BFF">
        <w:rPr>
          <w:sz w:val="23"/>
          <w:szCs w:val="23"/>
          <w:lang w:val="es-PE"/>
        </w:rPr>
        <w:t>microseguro</w:t>
      </w:r>
      <w:r w:rsidRPr="67D4EB68" w:rsidR="00B21BFF">
        <w:rPr>
          <w:sz w:val="23"/>
          <w:szCs w:val="23"/>
          <w:lang w:val="es-PE"/>
        </w:rPr>
        <w:t xml:space="preserve"> de muerte accidental, tomando en dicho momento conocimiento de las condiciones del seguro, entre ellas que la cobertura de muerte accidental estaba sujeta a un conjunto de exclusiones, dentro de ellas la infracción de normas reglamentarias; b) con fecha 01 de octubre de 2022 el asegurado sufrió un accidente en la ciudad de Chincha, falleciendo como consecuencia del mismo; c) la reclamante solicitó la cobertura de muerte accidental, sin embargo no adjuntó la documentación detallada en la póliza, recién con fecha 30 de enero de 2023 presentó la documentación en forma incompleta, estando pendiente la entrega del dosaje etílico y el resultado de la investigación; d) en base a lo ya presentado se decidió rechazar el siniestro, toda vez que del documento de disposición del Ministerio Público se verificó que el asegurado incurrió en causal de exclusión prevista en la póliza; e) en dicho documento el fiscal concluye que</w:t>
      </w:r>
      <w:r w:rsidRPr="67D4EB68" w:rsidR="00B21BFF">
        <w:rPr>
          <w:b w:val="1"/>
          <w:bCs w:val="1"/>
          <w:sz w:val="23"/>
          <w:szCs w:val="23"/>
          <w:lang w:val="es-PE"/>
        </w:rPr>
        <w:t xml:space="preserve">: </w:t>
      </w:r>
      <w:r w:rsidRPr="67D4EB68" w:rsidR="00B21BFF">
        <w:rPr>
          <w:sz w:val="23"/>
          <w:szCs w:val="23"/>
          <w:lang w:val="es-PE"/>
        </w:rPr>
        <w:t>“</w:t>
      </w:r>
      <w:r w:rsidRPr="67D4EB68" w:rsidR="00B21BFF">
        <w:rPr>
          <w:i w:val="1"/>
          <w:iCs w:val="1"/>
          <w:sz w:val="23"/>
          <w:szCs w:val="23"/>
          <w:lang w:val="es-PE"/>
        </w:rPr>
        <w:t xml:space="preserve">el factor predominante es la acción imprudente del conductor, </w:t>
      </w:r>
      <w:r w:rsidRPr="67D4EB68" w:rsidR="42EB8DCD">
        <w:rPr>
          <w:i w:val="1"/>
          <w:iCs w:val="1"/>
          <w:sz w:val="23"/>
          <w:szCs w:val="23"/>
          <w:lang w:val="es-PE"/>
        </w:rPr>
        <w:t>.............................................</w:t>
      </w:r>
      <w:r w:rsidRPr="67D4EB68" w:rsidR="00B21BFF">
        <w:rPr>
          <w:i w:val="1"/>
          <w:iCs w:val="1"/>
          <w:sz w:val="23"/>
          <w:szCs w:val="23"/>
          <w:lang w:val="es-PE"/>
        </w:rPr>
        <w:t xml:space="preserve">, quien al conducir en un estado psicofísico alterado, le produjo una reacción de cansancio o probable somnolencia, poniendo en riesgo la integridad física tanto de su persona como de los demás ocupantes(...) el artículo </w:t>
      </w:r>
      <w:r w:rsidRPr="67D4EB68" w:rsidR="00B21BFF">
        <w:rPr>
          <w:i w:val="1"/>
          <w:iCs w:val="1"/>
          <w:sz w:val="23"/>
          <w:szCs w:val="23"/>
          <w:lang w:val="es-PE"/>
        </w:rPr>
        <w:t xml:space="preserve">78 del Código penal establece las causales de extensión de la acción penal, señalando como una de ella la muerte del imputado, esta causal correspondería al presente caso ya que el responsable del delito seria el conductor de dicho vehículo, el señor </w:t>
      </w:r>
      <w:r w:rsidRPr="67D4EB68" w:rsidR="200F2E13">
        <w:rPr>
          <w:i w:val="1"/>
          <w:iCs w:val="1"/>
          <w:sz w:val="23"/>
          <w:szCs w:val="23"/>
          <w:lang w:val="es-PE"/>
        </w:rPr>
        <w:t>.................................................................</w:t>
      </w:r>
      <w:r w:rsidRPr="67D4EB68" w:rsidR="00B21BFF">
        <w:rPr>
          <w:i w:val="1"/>
          <w:iCs w:val="1"/>
          <w:sz w:val="23"/>
          <w:szCs w:val="23"/>
          <w:lang w:val="es-PE"/>
        </w:rPr>
        <w:t>”</w:t>
      </w:r>
      <w:r w:rsidRPr="67D4EB68" w:rsidR="00B21BFF">
        <w:rPr>
          <w:b w:val="1"/>
          <w:bCs w:val="1"/>
          <w:i w:val="1"/>
          <w:iCs w:val="1"/>
          <w:sz w:val="23"/>
          <w:szCs w:val="23"/>
          <w:lang w:val="es-PE"/>
        </w:rPr>
        <w:t>;</w:t>
      </w:r>
      <w:r w:rsidRPr="67D4EB68" w:rsidR="00B21BFF">
        <w:rPr>
          <w:sz w:val="23"/>
          <w:szCs w:val="23"/>
          <w:lang w:val="es-PE"/>
        </w:rPr>
        <w:t xml:space="preserve"> f) la póliza excluye los eventos que ocurran a consecuencia de, en relación a, como producto de</w:t>
      </w:r>
      <w:r w:rsidRPr="67D4EB68" w:rsidR="00B21BFF">
        <w:rPr>
          <w:i w:val="1"/>
          <w:iCs w:val="1"/>
          <w:sz w:val="23"/>
          <w:szCs w:val="23"/>
          <w:lang w:val="es-PE"/>
        </w:rPr>
        <w:t>: “participación activa del asegurado en actos delictivos o en actos violatorios de leyes o reglamentos”;</w:t>
      </w:r>
      <w:r w:rsidRPr="67D4EB68" w:rsidR="00B21BFF">
        <w:rPr>
          <w:sz w:val="23"/>
          <w:szCs w:val="23"/>
          <w:lang w:val="es-PE"/>
        </w:rPr>
        <w:t xml:space="preserve"> g) en este caso, se ha cometido delito contra la vida, el cuerpo y la salud en la modalidad de homicidio culposo y el delito de lesiones culposas, toda vez que también se produjo el fallecimiento de dos personas más y las lesiones de otras personas; por lo que estamos ante dos delitos tipificados en el código penal (homicidio y lesiones culposas); g) añaden que no se requiere que se trate de un delito doloso, pudiendo ser cometido con dolo o culpa, pues basta que el asegurado participe activamente en el acto delictivo para que se cumpla la exclusión; h) aunado a ello, la reclamante no remitió el dosaje etílico ni el resultado de la investigación policial sin justificación válida de por medio, lo que evidencia la carencia de buena fe; por lo que consideran han rechazado la cobertura conforme a derecho.</w:t>
      </w:r>
    </w:p>
    <w:p w:rsidRPr="00B05313" w:rsidR="00B21BFF" w:rsidP="00B21BFF" w:rsidRDefault="00B21BFF" w14:paraId="0E4AC8DD" w14:textId="77777777">
      <w:pPr>
        <w:rPr>
          <w:sz w:val="23"/>
          <w:szCs w:val="23"/>
        </w:rPr>
      </w:pPr>
    </w:p>
    <w:p w:rsidRPr="00B05313" w:rsidR="00B21BFF" w:rsidP="00B21BFF" w:rsidRDefault="00B21BFF" w14:paraId="660878C9" w14:textId="77777777">
      <w:pPr>
        <w:jc w:val="both"/>
        <w:rPr>
          <w:sz w:val="23"/>
          <w:szCs w:val="23"/>
          <w:lang w:val="es-PE"/>
        </w:rPr>
      </w:pPr>
    </w:p>
    <w:p w:rsidRPr="00B05313" w:rsidR="00B21BFF" w:rsidP="00B21BFF" w:rsidRDefault="00B21BFF" w14:paraId="6E0EA131" w14:textId="77777777">
      <w:pPr>
        <w:jc w:val="both"/>
        <w:outlineLvl w:val="0"/>
        <w:rPr>
          <w:sz w:val="23"/>
          <w:szCs w:val="23"/>
          <w:lang w:val="es-PE"/>
        </w:rPr>
      </w:pPr>
      <w:r w:rsidRPr="00B05313">
        <w:rPr>
          <w:rStyle w:val="Textoennegrita"/>
          <w:rFonts w:eastAsiaTheme="majorEastAsia"/>
          <w:sz w:val="23"/>
          <w:szCs w:val="23"/>
          <w:lang w:val="es-PE"/>
        </w:rPr>
        <w:t>CONSIDERANDO:</w:t>
      </w:r>
    </w:p>
    <w:p w:rsidRPr="00B05313" w:rsidR="00B21BFF" w:rsidP="00B21BFF" w:rsidRDefault="00B21BFF" w14:paraId="424ABD67" w14:textId="77777777">
      <w:pPr>
        <w:jc w:val="both"/>
        <w:rPr>
          <w:b/>
          <w:sz w:val="23"/>
          <w:szCs w:val="23"/>
          <w:u w:val="single"/>
          <w:lang w:val="es-PE"/>
        </w:rPr>
      </w:pPr>
    </w:p>
    <w:p w:rsidRPr="00B05313" w:rsidR="00B21BFF" w:rsidP="00B21BFF" w:rsidRDefault="00B21BFF" w14:paraId="4850E1C6" w14:textId="77777777">
      <w:pPr>
        <w:jc w:val="both"/>
        <w:rPr>
          <w:sz w:val="23"/>
          <w:szCs w:val="23"/>
          <w:lang w:val="es-PE"/>
        </w:rPr>
      </w:pPr>
      <w:r w:rsidRPr="00B05313">
        <w:rPr>
          <w:b/>
          <w:sz w:val="23"/>
          <w:szCs w:val="23"/>
          <w:u w:val="single"/>
          <w:lang w:val="es-PE"/>
        </w:rPr>
        <w:t>Primero</w:t>
      </w:r>
      <w:r w:rsidRPr="00B05313">
        <w:rPr>
          <w:b/>
          <w:sz w:val="23"/>
          <w:szCs w:val="23"/>
          <w:lang w:val="es-PE"/>
        </w:rPr>
        <w:t xml:space="preserve">: </w:t>
      </w:r>
      <w:r w:rsidRPr="00B05313">
        <w:rPr>
          <w:sz w:val="23"/>
          <w:szCs w:val="23"/>
          <w:lang w:val="es-PE"/>
        </w:rPr>
        <w:t>Que, conforme a su Reglamento, la</w:t>
      </w:r>
      <w:r w:rsidRPr="00B05313">
        <w:rPr>
          <w:b/>
          <w:bCs/>
          <w:sz w:val="23"/>
          <w:szCs w:val="23"/>
          <w:lang w:val="es-PE"/>
        </w:rPr>
        <w:t xml:space="preserve"> </w:t>
      </w:r>
      <w:r w:rsidRPr="00B05313">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B05313" w:rsidR="00B21BFF" w:rsidP="00B21BFF" w:rsidRDefault="00B21BFF" w14:paraId="61F23C19" w14:textId="77777777">
      <w:pPr>
        <w:jc w:val="both"/>
        <w:rPr>
          <w:rStyle w:val="Textoennegrita"/>
          <w:rFonts w:eastAsiaTheme="majorEastAsia"/>
          <w:b w:val="0"/>
          <w:sz w:val="23"/>
          <w:szCs w:val="23"/>
        </w:rPr>
      </w:pPr>
    </w:p>
    <w:p w:rsidRPr="00B05313" w:rsidR="00B21BFF" w:rsidP="00B21BFF" w:rsidRDefault="00B21BFF" w14:paraId="24F87CC0" w14:textId="77777777">
      <w:pPr>
        <w:jc w:val="both"/>
        <w:rPr>
          <w:rStyle w:val="Textoennegrita"/>
          <w:rFonts w:eastAsiaTheme="majorEastAsia"/>
          <w:b w:val="0"/>
          <w:bCs w:val="0"/>
          <w:sz w:val="23"/>
          <w:szCs w:val="23"/>
          <w:lang w:val="es-PE"/>
        </w:rPr>
      </w:pPr>
      <w:r w:rsidRPr="00B05313">
        <w:rPr>
          <w:rStyle w:val="Textoennegrita"/>
          <w:rFonts w:eastAsiaTheme="majorEastAsia"/>
          <w:sz w:val="23"/>
          <w:szCs w:val="23"/>
          <w:u w:val="single"/>
          <w:lang w:val="es-PE"/>
        </w:rPr>
        <w:t>Segundo</w:t>
      </w:r>
      <w:r w:rsidRPr="00B05313">
        <w:rPr>
          <w:rStyle w:val="Textoennegrita"/>
          <w:rFonts w:eastAsiaTheme="majorEastAsia"/>
          <w:sz w:val="23"/>
          <w:szCs w:val="23"/>
          <w:lang w:val="es-PE"/>
        </w:rPr>
        <w:t xml:space="preserve">: </w:t>
      </w:r>
      <w:r w:rsidRPr="00B05313">
        <w:rPr>
          <w:sz w:val="23"/>
          <w:szCs w:val="23"/>
          <w:lang w:val="es-PE"/>
        </w:rPr>
        <w:t xml:space="preserve">Asimismo, de acuerdo </w:t>
      </w:r>
      <w:r w:rsidRPr="00B05313">
        <w:rPr>
          <w:b/>
          <w:bCs/>
          <w:sz w:val="23"/>
          <w:szCs w:val="23"/>
          <w:lang w:val="es-PE"/>
        </w:rPr>
        <w:t xml:space="preserve">a </w:t>
      </w:r>
      <w:r w:rsidRPr="00B05313">
        <w:rPr>
          <w:rStyle w:val="Textoennegrita"/>
          <w:rFonts w:eastAsiaTheme="majorEastAsia"/>
          <w:b w:val="0"/>
          <w:bCs w:val="0"/>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B05313" w:rsidR="00B21BFF" w:rsidP="00B21BFF" w:rsidRDefault="00B21BFF" w14:paraId="6BD69A47" w14:textId="77777777">
      <w:pPr>
        <w:jc w:val="both"/>
        <w:rPr>
          <w:sz w:val="23"/>
          <w:szCs w:val="23"/>
        </w:rPr>
      </w:pPr>
    </w:p>
    <w:p w:rsidRPr="00B05313" w:rsidR="00B21BFF" w:rsidP="00B21BFF" w:rsidRDefault="00B21BFF" w14:paraId="22E98F67" w14:textId="77777777">
      <w:pPr>
        <w:jc w:val="both"/>
        <w:rPr>
          <w:rStyle w:val="Textoennegrita"/>
          <w:rFonts w:eastAsiaTheme="majorEastAsia"/>
          <w:b w:val="0"/>
          <w:bCs w:val="0"/>
          <w:sz w:val="23"/>
          <w:szCs w:val="23"/>
        </w:rPr>
      </w:pPr>
      <w:r w:rsidRPr="00B05313">
        <w:rPr>
          <w:rStyle w:val="Textoennegrita"/>
          <w:rFonts w:eastAsiaTheme="majorEastAsia"/>
          <w:sz w:val="23"/>
          <w:szCs w:val="23"/>
          <w:u w:val="single"/>
          <w:lang w:val="es-PE"/>
        </w:rPr>
        <w:t>Tercero</w:t>
      </w:r>
      <w:r w:rsidRPr="00B05313">
        <w:rPr>
          <w:rStyle w:val="Textoennegrita"/>
          <w:rFonts w:eastAsiaTheme="majorEastAsia"/>
          <w:sz w:val="23"/>
          <w:szCs w:val="23"/>
          <w:lang w:val="es-PE"/>
        </w:rPr>
        <w:t>:</w:t>
      </w:r>
      <w:r w:rsidRPr="00B05313">
        <w:rPr>
          <w:sz w:val="23"/>
          <w:szCs w:val="23"/>
          <w:lang w:val="es-PE"/>
        </w:rPr>
        <w:t xml:space="preserve"> Que, el artículo 380 del Código de Comercio establece que el contrato de seguro se rige por los pactos lícitos contenidos en la respectiva póliza, siendo que e</w:t>
      </w:r>
      <w:r w:rsidRPr="00B05313">
        <w:rPr>
          <w:sz w:val="23"/>
          <w:szCs w:val="23"/>
        </w:rPr>
        <w:t>l 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B05313" w:rsidR="00B21BFF" w:rsidP="00B21BFF" w:rsidRDefault="00B21BFF" w14:paraId="752F34C3" w14:textId="77777777">
      <w:pPr>
        <w:jc w:val="both"/>
        <w:rPr>
          <w:b/>
          <w:sz w:val="23"/>
          <w:szCs w:val="23"/>
          <w:u w:val="single"/>
        </w:rPr>
      </w:pPr>
    </w:p>
    <w:p w:rsidRPr="00B05313" w:rsidR="00B21BFF" w:rsidP="00B21BFF" w:rsidRDefault="00B21BFF" w14:paraId="2F080E95" w14:textId="77777777">
      <w:pPr>
        <w:jc w:val="both"/>
        <w:rPr>
          <w:sz w:val="23"/>
          <w:szCs w:val="23"/>
          <w:lang w:val="es-PE"/>
        </w:rPr>
      </w:pPr>
      <w:r w:rsidRPr="00B05313">
        <w:rPr>
          <w:b/>
          <w:sz w:val="23"/>
          <w:szCs w:val="23"/>
          <w:u w:val="single"/>
          <w:lang w:val="es-PE"/>
        </w:rPr>
        <w:t>Cuarto</w:t>
      </w:r>
      <w:r w:rsidRPr="00B05313">
        <w:rPr>
          <w:b/>
          <w:sz w:val="23"/>
          <w:szCs w:val="23"/>
          <w:lang w:val="es-PE"/>
        </w:rPr>
        <w:t>:</w:t>
      </w:r>
      <w:r w:rsidRPr="00B05313">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B05313" w:rsidR="00B21BFF" w:rsidP="00B21BFF" w:rsidRDefault="00B21BFF" w14:paraId="632439C7" w14:textId="77777777">
      <w:pPr>
        <w:jc w:val="both"/>
        <w:rPr>
          <w:rStyle w:val="Textoennegrita"/>
          <w:rFonts w:eastAsiaTheme="majorEastAsia"/>
          <w:b w:val="0"/>
          <w:sz w:val="23"/>
          <w:szCs w:val="23"/>
        </w:rPr>
      </w:pPr>
    </w:p>
    <w:p w:rsidRPr="00B05313" w:rsidR="00B21BFF" w:rsidP="00B21BFF" w:rsidRDefault="00B21BFF" w14:paraId="7FC9645A" w14:textId="77777777">
      <w:pPr>
        <w:jc w:val="both"/>
        <w:rPr>
          <w:sz w:val="23"/>
          <w:szCs w:val="23"/>
        </w:rPr>
      </w:pPr>
      <w:r w:rsidRPr="00B05313">
        <w:rPr>
          <w:rStyle w:val="Textoennegrita"/>
          <w:rFonts w:eastAsiaTheme="majorEastAsia"/>
          <w:sz w:val="23"/>
          <w:szCs w:val="23"/>
          <w:u w:val="single"/>
          <w:lang w:val="es-PE"/>
        </w:rPr>
        <w:t>Quinto</w:t>
      </w:r>
      <w:r w:rsidRPr="00B05313">
        <w:rPr>
          <w:rStyle w:val="Textoennegrita"/>
          <w:rFonts w:eastAsiaTheme="majorEastAsia"/>
          <w:sz w:val="23"/>
          <w:szCs w:val="23"/>
          <w:lang w:val="es-PE"/>
        </w:rPr>
        <w:t xml:space="preserve">: </w:t>
      </w:r>
      <w:r w:rsidRPr="00B05313">
        <w:rPr>
          <w:rStyle w:val="Textoennegrita"/>
          <w:rFonts w:eastAsiaTheme="majorEastAsia"/>
          <w:b w:val="0"/>
          <w:bCs w:val="0"/>
          <w:sz w:val="23"/>
          <w:szCs w:val="23"/>
          <w:lang w:val="es-PE"/>
        </w:rPr>
        <w:t>Que, en materia procesal</w:t>
      </w:r>
      <w:r w:rsidRPr="00B05313">
        <w:rPr>
          <w:b/>
          <w:bCs/>
          <w:sz w:val="23"/>
          <w:szCs w:val="23"/>
          <w:lang w:val="es-PE"/>
        </w:rPr>
        <w:t>,</w:t>
      </w:r>
      <w:r w:rsidRPr="00B05313">
        <w:rPr>
          <w:sz w:val="23"/>
          <w:szCs w:val="23"/>
          <w:lang w:val="es-PE"/>
        </w:rPr>
        <w:t xml:space="preserve"> corresponde a quien invoca hechos probar su existencia, carga procesal a la que refiere el artículo 196 del Código Procesal Civil, salvo que se acoja a alguna presunción legal de carácter relativo o absoluto.</w:t>
      </w:r>
    </w:p>
    <w:p w:rsidRPr="00B05313" w:rsidR="00B21BFF" w:rsidP="00B21BFF" w:rsidRDefault="00B21BFF" w14:paraId="6C1BC176" w14:textId="77777777">
      <w:pPr>
        <w:jc w:val="both"/>
        <w:rPr>
          <w:sz w:val="23"/>
          <w:szCs w:val="23"/>
          <w:lang w:val="es-PE"/>
        </w:rPr>
      </w:pPr>
    </w:p>
    <w:p w:rsidRPr="00B05313" w:rsidR="00B21BFF" w:rsidP="00B21BFF" w:rsidRDefault="00B21BFF" w14:paraId="7FD9B3F0" w14:textId="77777777">
      <w:pPr>
        <w:tabs>
          <w:tab w:val="left" w:pos="2160"/>
        </w:tabs>
        <w:jc w:val="both"/>
        <w:rPr>
          <w:sz w:val="23"/>
          <w:szCs w:val="23"/>
          <w:lang w:val="es-PE"/>
        </w:rPr>
      </w:pPr>
      <w:r w:rsidRPr="00B05313">
        <w:rPr>
          <w:b/>
          <w:sz w:val="23"/>
          <w:szCs w:val="23"/>
          <w:u w:val="single"/>
          <w:lang w:val="es-PE"/>
        </w:rPr>
        <w:t>Sexto</w:t>
      </w:r>
      <w:r w:rsidRPr="00B05313">
        <w:rPr>
          <w:b/>
          <w:sz w:val="23"/>
          <w:szCs w:val="23"/>
          <w:lang w:val="es-PE"/>
        </w:rPr>
        <w:t>:</w:t>
      </w:r>
      <w:r w:rsidRPr="00B05313">
        <w:rPr>
          <w:sz w:val="23"/>
          <w:szCs w:val="23"/>
          <w:lang w:val="es-PE"/>
        </w:rPr>
        <w:t xml:space="preserve"> Que, sobre la base de los términos contenidos en la reclamación y en la absolución de </w:t>
      </w:r>
      <w:proofErr w:type="gramStart"/>
      <w:r w:rsidRPr="00B05313">
        <w:rPr>
          <w:sz w:val="23"/>
          <w:szCs w:val="23"/>
          <w:lang w:val="es-PE"/>
        </w:rPr>
        <w:t>la misma</w:t>
      </w:r>
      <w:proofErr w:type="gramEnd"/>
      <w:r w:rsidRPr="00B05313">
        <w:rPr>
          <w:sz w:val="23"/>
          <w:szCs w:val="23"/>
          <w:lang w:val="es-PE"/>
        </w:rPr>
        <w:t>, así como lo tratado en la audiencia de vista, la materia controvertida radica en determinar si el rechazo de cobertura informado por la aseguradora, consistente en que se ha configurado un supuesto de exclusión de cobertura previsto en la póliza, resulta o no legitimo.</w:t>
      </w:r>
    </w:p>
    <w:p w:rsidRPr="00B05313" w:rsidR="00B21BFF" w:rsidP="00B21BFF" w:rsidRDefault="00B21BFF" w14:paraId="5DD909ED" w14:textId="77777777">
      <w:pPr>
        <w:tabs>
          <w:tab w:val="left" w:pos="2160"/>
        </w:tabs>
        <w:jc w:val="both"/>
        <w:rPr>
          <w:sz w:val="23"/>
          <w:szCs w:val="23"/>
          <w:lang w:val="es-PE"/>
        </w:rPr>
      </w:pPr>
    </w:p>
    <w:p w:rsidRPr="00B05313" w:rsidR="00B21BFF" w:rsidP="00B21BFF" w:rsidRDefault="00B21BFF" w14:paraId="6A5EC028" w14:textId="77777777">
      <w:pPr>
        <w:tabs>
          <w:tab w:val="left" w:pos="2160"/>
        </w:tabs>
        <w:jc w:val="both"/>
        <w:rPr>
          <w:sz w:val="23"/>
          <w:szCs w:val="23"/>
          <w:lang w:val="es-PE"/>
        </w:rPr>
      </w:pPr>
      <w:r w:rsidRPr="00B05313">
        <w:rPr>
          <w:sz w:val="23"/>
          <w:szCs w:val="23"/>
          <w:lang w:val="es-PE"/>
        </w:rPr>
        <w:t xml:space="preserve">Para ello se analizar los términos y oponibilidad de la exclusión, si se encuentra configurada y demás aspectos que resulten pertinentes para pronunciarse sobre el reclamo presentado ante esta Defensoría. </w:t>
      </w:r>
    </w:p>
    <w:p w:rsidRPr="00B05313" w:rsidR="00B21BFF" w:rsidP="00B21BFF" w:rsidRDefault="00B21BFF" w14:paraId="4FFEB06C" w14:textId="77777777">
      <w:pPr>
        <w:tabs>
          <w:tab w:val="left" w:pos="2160"/>
        </w:tabs>
        <w:jc w:val="both"/>
        <w:rPr>
          <w:sz w:val="23"/>
          <w:szCs w:val="23"/>
          <w:lang w:val="es-PE"/>
        </w:rPr>
      </w:pPr>
    </w:p>
    <w:p w:rsidRPr="00B05313" w:rsidR="00B21BFF" w:rsidP="00B21BFF" w:rsidRDefault="00B21BFF" w14:paraId="78C2FCAB" w14:textId="77777777">
      <w:pPr>
        <w:tabs>
          <w:tab w:val="left" w:pos="2160"/>
        </w:tabs>
        <w:jc w:val="both"/>
        <w:rPr>
          <w:b/>
          <w:bCs/>
          <w:i/>
          <w:iCs/>
          <w:sz w:val="23"/>
          <w:szCs w:val="23"/>
          <w:lang w:val="es-PE"/>
        </w:rPr>
      </w:pPr>
      <w:r w:rsidRPr="00B05313">
        <w:rPr>
          <w:b/>
          <w:bCs/>
          <w:i/>
          <w:iCs/>
          <w:sz w:val="23"/>
          <w:szCs w:val="23"/>
          <w:lang w:val="es-PE"/>
        </w:rPr>
        <w:t>Oponibilidad de la exclusión</w:t>
      </w:r>
    </w:p>
    <w:p w:rsidRPr="00B05313" w:rsidR="00B21BFF" w:rsidP="00B21BFF" w:rsidRDefault="00B21BFF" w14:paraId="6B64195D" w14:textId="77777777">
      <w:pPr>
        <w:tabs>
          <w:tab w:val="left" w:pos="2160"/>
        </w:tabs>
        <w:jc w:val="both"/>
        <w:rPr>
          <w:sz w:val="23"/>
          <w:szCs w:val="23"/>
          <w:lang w:val="es-PE"/>
        </w:rPr>
      </w:pPr>
    </w:p>
    <w:p w:rsidRPr="00B05313" w:rsidR="00B21BFF" w:rsidP="00B21BFF" w:rsidRDefault="00B21BFF" w14:paraId="7A2DFEB1" w14:textId="77777777">
      <w:pPr>
        <w:tabs>
          <w:tab w:val="left" w:pos="709"/>
          <w:tab w:val="left" w:pos="2160"/>
        </w:tabs>
        <w:ind w:left="709" w:hanging="709"/>
        <w:jc w:val="both"/>
        <w:rPr>
          <w:sz w:val="23"/>
          <w:szCs w:val="23"/>
          <w:lang w:val="es-PE"/>
        </w:rPr>
      </w:pPr>
      <w:r w:rsidRPr="00B05313">
        <w:rPr>
          <w:sz w:val="23"/>
          <w:szCs w:val="23"/>
          <w:lang w:val="es-PE"/>
        </w:rPr>
        <w:t>6.1.</w:t>
      </w:r>
      <w:r w:rsidRPr="00B05313">
        <w:rPr>
          <w:sz w:val="23"/>
          <w:szCs w:val="23"/>
          <w:lang w:val="es-PE"/>
        </w:rPr>
        <w:tab/>
      </w:r>
      <w:proofErr w:type="gramStart"/>
      <w:r w:rsidRPr="00B05313">
        <w:rPr>
          <w:sz w:val="23"/>
          <w:szCs w:val="23"/>
          <w:lang w:val="es-PE"/>
        </w:rPr>
        <w:t>De acuerdo a</w:t>
      </w:r>
      <w:proofErr w:type="gramEnd"/>
      <w:r w:rsidRPr="00B05313">
        <w:rPr>
          <w:sz w:val="23"/>
          <w:szCs w:val="23"/>
          <w:lang w:val="es-PE"/>
        </w:rPr>
        <w:t xml:space="preserve"> la información que obra en el expediente, estamos ante una póliza de </w:t>
      </w:r>
      <w:proofErr w:type="spellStart"/>
      <w:r w:rsidRPr="00B05313">
        <w:rPr>
          <w:sz w:val="23"/>
          <w:szCs w:val="23"/>
          <w:lang w:val="es-PE"/>
        </w:rPr>
        <w:t>microseguro</w:t>
      </w:r>
      <w:proofErr w:type="spellEnd"/>
      <w:r w:rsidRPr="00B05313">
        <w:rPr>
          <w:sz w:val="23"/>
          <w:szCs w:val="23"/>
          <w:lang w:val="es-PE"/>
        </w:rPr>
        <w:t xml:space="preserve"> adquirida a través de Caja Huancayo el 17 de marzo de 2022, oportunidad en la cual la aseguradora señala se entregó al asegurado la solicitud certificado correspondiente. </w:t>
      </w:r>
    </w:p>
    <w:p w:rsidRPr="00B05313" w:rsidR="00B21BFF" w:rsidP="00B21BFF" w:rsidRDefault="00B21BFF" w14:paraId="5190BA85" w14:textId="77777777">
      <w:pPr>
        <w:tabs>
          <w:tab w:val="left" w:pos="709"/>
          <w:tab w:val="left" w:pos="2160"/>
        </w:tabs>
        <w:ind w:left="709" w:hanging="709"/>
        <w:jc w:val="both"/>
        <w:rPr>
          <w:sz w:val="23"/>
          <w:szCs w:val="23"/>
          <w:lang w:val="es-PE"/>
        </w:rPr>
      </w:pPr>
    </w:p>
    <w:p w:rsidRPr="00B05313" w:rsidR="00B21BFF" w:rsidP="00B21BFF" w:rsidRDefault="00B21BFF" w14:paraId="385061A6" w14:textId="77777777">
      <w:pPr>
        <w:tabs>
          <w:tab w:val="left" w:pos="709"/>
          <w:tab w:val="left" w:pos="2160"/>
        </w:tabs>
        <w:ind w:left="709" w:hanging="709"/>
        <w:jc w:val="both"/>
        <w:rPr>
          <w:sz w:val="23"/>
          <w:szCs w:val="23"/>
          <w:lang w:val="es-PE"/>
        </w:rPr>
      </w:pPr>
      <w:r w:rsidRPr="00B05313">
        <w:rPr>
          <w:sz w:val="23"/>
          <w:szCs w:val="23"/>
          <w:lang w:val="es-PE"/>
        </w:rPr>
        <w:tab/>
      </w:r>
      <w:r w:rsidRPr="00B05313">
        <w:rPr>
          <w:sz w:val="23"/>
          <w:szCs w:val="23"/>
          <w:lang w:val="es-PE"/>
        </w:rPr>
        <w:t xml:space="preserve">Para que dicha exclusión sea oponible, corresponde a la aseguradora demostrar que cuidó de informar adecuada, oportuna y suficientemente a los asegurados no contratantes de aquellos pactos que pretende; de lo contrario no les resultan oponibles, tal como lo establece el artículo 137 de la Ley Nro. 29946 – Ley del Contrato de Seguro, que señala:  </w:t>
      </w:r>
      <w:r w:rsidRPr="00B05313">
        <w:rPr>
          <w:i/>
          <w:sz w:val="23"/>
          <w:szCs w:val="23"/>
          <w:lang w:val="es-PE"/>
        </w:rPr>
        <w:t>“No son oponibles al asegurado los contenidos contractuales que no hayan sido informados en el certificado mencionado en el artículo anterior, cuyo contenido mínimo se sujeta a las disposiciones de la Superintendencia”.</w:t>
      </w:r>
    </w:p>
    <w:p w:rsidRPr="00B05313" w:rsidR="00B21BFF" w:rsidP="00B21BFF" w:rsidRDefault="00B21BFF" w14:paraId="7EBEF544" w14:textId="77777777">
      <w:pPr>
        <w:tabs>
          <w:tab w:val="left" w:pos="709"/>
          <w:tab w:val="left" w:pos="2160"/>
        </w:tabs>
        <w:jc w:val="both"/>
        <w:rPr>
          <w:sz w:val="23"/>
          <w:szCs w:val="23"/>
          <w:lang w:val="es-PE"/>
        </w:rPr>
      </w:pPr>
    </w:p>
    <w:p w:rsidRPr="00B05313" w:rsidR="00B21BFF" w:rsidP="00B21BFF" w:rsidRDefault="00B21BFF" w14:paraId="7ED43B58" w14:textId="77777777">
      <w:pPr>
        <w:tabs>
          <w:tab w:val="left" w:pos="709"/>
          <w:tab w:val="left" w:pos="2160"/>
        </w:tabs>
        <w:ind w:left="709" w:hanging="709"/>
        <w:jc w:val="both"/>
        <w:rPr>
          <w:sz w:val="23"/>
          <w:szCs w:val="23"/>
          <w:lang w:val="es-PE"/>
        </w:rPr>
      </w:pPr>
      <w:r w:rsidRPr="00B05313">
        <w:rPr>
          <w:sz w:val="23"/>
          <w:szCs w:val="23"/>
          <w:lang w:val="es-PE"/>
        </w:rPr>
        <w:t xml:space="preserve">6.2. </w:t>
      </w:r>
      <w:r w:rsidRPr="00B05313">
        <w:rPr>
          <w:sz w:val="23"/>
          <w:szCs w:val="23"/>
          <w:lang w:val="es-PE"/>
        </w:rPr>
        <w:tab/>
      </w:r>
      <w:r w:rsidRPr="00B05313">
        <w:rPr>
          <w:sz w:val="23"/>
          <w:szCs w:val="23"/>
          <w:lang w:val="es-PE"/>
        </w:rPr>
        <w:t xml:space="preserve">En este caso se encuentra acreditado que la aseguradora entregó al asegurado la </w:t>
      </w:r>
      <w:proofErr w:type="gramStart"/>
      <w:r w:rsidRPr="00B05313">
        <w:rPr>
          <w:sz w:val="23"/>
          <w:szCs w:val="23"/>
          <w:lang w:val="es-PE"/>
        </w:rPr>
        <w:t>solicitud certificado</w:t>
      </w:r>
      <w:proofErr w:type="gramEnd"/>
      <w:r w:rsidRPr="00B05313">
        <w:rPr>
          <w:sz w:val="23"/>
          <w:szCs w:val="23"/>
          <w:lang w:val="es-PE"/>
        </w:rPr>
        <w:t xml:space="preserve"> de seguro, la cual se ha presentado en copia suscrita por el asegurado en marzo de 2022; y en consecuencia las condiciones y exclusiones informadas en el mismo, resultan oponibles al asegurado, correspondiendo analizar a continuación, si la exclusión invocada se encuentra configurada.</w:t>
      </w:r>
    </w:p>
    <w:p w:rsidRPr="00B05313" w:rsidR="00B21BFF" w:rsidP="00B21BFF" w:rsidRDefault="00B21BFF" w14:paraId="2EF592BC" w14:textId="77777777">
      <w:pPr>
        <w:tabs>
          <w:tab w:val="left" w:pos="2160"/>
        </w:tabs>
        <w:jc w:val="both"/>
        <w:rPr>
          <w:sz w:val="23"/>
          <w:szCs w:val="23"/>
          <w:lang w:val="es-PE"/>
        </w:rPr>
      </w:pPr>
    </w:p>
    <w:p w:rsidRPr="00B05313" w:rsidR="00B21BFF" w:rsidP="00B21BFF" w:rsidRDefault="00B21BFF" w14:paraId="1E0B0234" w14:textId="77777777">
      <w:pPr>
        <w:tabs>
          <w:tab w:val="left" w:pos="709"/>
          <w:tab w:val="left" w:pos="2160"/>
        </w:tabs>
        <w:jc w:val="both"/>
        <w:rPr>
          <w:b/>
          <w:bCs/>
          <w:i/>
          <w:iCs/>
          <w:sz w:val="23"/>
          <w:szCs w:val="23"/>
          <w:lang w:val="es-PE"/>
        </w:rPr>
      </w:pPr>
      <w:r w:rsidRPr="00B05313">
        <w:rPr>
          <w:b/>
          <w:bCs/>
          <w:i/>
          <w:iCs/>
          <w:sz w:val="23"/>
          <w:szCs w:val="23"/>
          <w:lang w:val="es-PE"/>
        </w:rPr>
        <w:t>Configuración de la exclusión:</w:t>
      </w:r>
    </w:p>
    <w:p w:rsidRPr="00B05313" w:rsidR="00B21BFF" w:rsidP="00B21BFF" w:rsidRDefault="00B21BFF" w14:paraId="27603871" w14:textId="77777777">
      <w:pPr>
        <w:tabs>
          <w:tab w:val="left" w:pos="709"/>
          <w:tab w:val="left" w:pos="2160"/>
        </w:tabs>
        <w:ind w:left="709"/>
        <w:jc w:val="both"/>
        <w:rPr>
          <w:sz w:val="23"/>
          <w:szCs w:val="23"/>
          <w:lang w:val="es-PE"/>
        </w:rPr>
      </w:pPr>
    </w:p>
    <w:p w:rsidRPr="00B05313" w:rsidR="00B21BFF" w:rsidP="00B21BFF" w:rsidRDefault="00B21BFF" w14:paraId="31621FB1" w14:textId="77777777">
      <w:pPr>
        <w:tabs>
          <w:tab w:val="left" w:pos="709"/>
          <w:tab w:val="left" w:pos="2160"/>
        </w:tabs>
        <w:ind w:left="709" w:hanging="709"/>
        <w:jc w:val="both"/>
        <w:rPr>
          <w:sz w:val="23"/>
          <w:szCs w:val="23"/>
          <w:lang w:val="es-PE"/>
        </w:rPr>
      </w:pPr>
      <w:r w:rsidRPr="00B05313">
        <w:rPr>
          <w:sz w:val="23"/>
          <w:szCs w:val="23"/>
          <w:lang w:val="es-PE"/>
        </w:rPr>
        <w:t xml:space="preserve">6.3. </w:t>
      </w:r>
      <w:r w:rsidRPr="00B05313">
        <w:rPr>
          <w:sz w:val="23"/>
          <w:szCs w:val="23"/>
          <w:lang w:val="es-PE"/>
        </w:rPr>
        <w:tab/>
      </w:r>
      <w:r w:rsidRPr="00B05313">
        <w:rPr>
          <w:sz w:val="23"/>
          <w:szCs w:val="23"/>
          <w:lang w:val="es-PE"/>
        </w:rPr>
        <w:t>Conforme a lo establecido en el certificado de seguro que obra en el expediente, la póliza no cubre determinados supuestos de exclusión, siendo estos los siguientes:</w:t>
      </w:r>
    </w:p>
    <w:p w:rsidRPr="00B05313" w:rsidR="00B21BFF" w:rsidP="00B21BFF" w:rsidRDefault="00B21BFF" w14:paraId="1C669E92" w14:textId="77777777">
      <w:pPr>
        <w:tabs>
          <w:tab w:val="left" w:pos="709"/>
          <w:tab w:val="left" w:pos="2160"/>
        </w:tabs>
        <w:ind w:left="709" w:hanging="709"/>
        <w:jc w:val="both"/>
        <w:rPr>
          <w:sz w:val="23"/>
          <w:szCs w:val="23"/>
          <w:lang w:val="es-PE"/>
        </w:rPr>
      </w:pPr>
    </w:p>
    <w:p w:rsidRPr="00B05313" w:rsidR="00B21BFF" w:rsidP="00B21BFF" w:rsidRDefault="00B21BFF" w14:paraId="27DE15A4" w14:textId="336B3FF2">
      <w:pPr>
        <w:tabs>
          <w:tab w:val="left" w:pos="709"/>
          <w:tab w:val="left" w:pos="2160"/>
        </w:tabs>
        <w:ind w:left="709" w:hanging="709"/>
        <w:jc w:val="both"/>
        <w:rPr>
          <w:sz w:val="23"/>
          <w:szCs w:val="23"/>
          <w:lang w:val="es-PE"/>
        </w:rPr>
      </w:pPr>
      <w:r w:rsidRPr="00B05313">
        <w:rPr>
          <w:noProof/>
          <w:sz w:val="23"/>
          <w:szCs w:val="23"/>
          <w:lang w:val="es-PE"/>
        </w:rPr>
        <w:drawing>
          <wp:inline distT="0" distB="0" distL="0" distR="0" wp14:anchorId="5FCF5E05" wp14:editId="0E677E76">
            <wp:extent cx="5580380" cy="1885315"/>
            <wp:effectExtent l="0" t="0" r="1270" b="635"/>
            <wp:docPr id="4188830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885315"/>
                    </a:xfrm>
                    <a:prstGeom prst="rect">
                      <a:avLst/>
                    </a:prstGeom>
                    <a:noFill/>
                    <a:ln>
                      <a:noFill/>
                    </a:ln>
                  </pic:spPr>
                </pic:pic>
              </a:graphicData>
            </a:graphic>
          </wp:inline>
        </w:drawing>
      </w:r>
    </w:p>
    <w:p w:rsidRPr="00B05313" w:rsidR="00B21BFF" w:rsidP="00B21BFF" w:rsidRDefault="00B21BFF" w14:paraId="5DEFA994" w14:textId="77777777">
      <w:pPr>
        <w:tabs>
          <w:tab w:val="left" w:pos="709"/>
          <w:tab w:val="left" w:pos="2160"/>
        </w:tabs>
        <w:jc w:val="both"/>
        <w:rPr>
          <w:sz w:val="23"/>
          <w:szCs w:val="23"/>
          <w:lang w:val="es-PE"/>
        </w:rPr>
      </w:pPr>
    </w:p>
    <w:p w:rsidRPr="00B05313" w:rsidR="00B21BFF" w:rsidP="00B21BFF" w:rsidRDefault="00B21BFF" w14:paraId="4E497C30" w14:textId="77777777">
      <w:pPr>
        <w:tabs>
          <w:tab w:val="left" w:pos="709"/>
          <w:tab w:val="left" w:pos="2160"/>
        </w:tabs>
        <w:ind w:left="709" w:hanging="709"/>
        <w:jc w:val="both"/>
        <w:rPr>
          <w:sz w:val="23"/>
          <w:szCs w:val="23"/>
          <w:lang w:val="es-PE"/>
        </w:rPr>
      </w:pPr>
      <w:r w:rsidRPr="00B05313">
        <w:rPr>
          <w:sz w:val="23"/>
          <w:szCs w:val="23"/>
          <w:lang w:val="es-PE"/>
        </w:rPr>
        <w:t>6.4.</w:t>
      </w:r>
      <w:r w:rsidRPr="00B05313">
        <w:rPr>
          <w:sz w:val="23"/>
          <w:szCs w:val="23"/>
          <w:lang w:val="es-PE"/>
        </w:rPr>
        <w:tab/>
      </w:r>
      <w:r w:rsidRPr="00B05313">
        <w:rPr>
          <w:sz w:val="23"/>
          <w:szCs w:val="23"/>
          <w:lang w:val="es-PE"/>
        </w:rPr>
        <w:t xml:space="preserve">La aseguradora considera que se incurrido en el supuesto de exclusión d), esto es la </w:t>
      </w:r>
      <w:proofErr w:type="gramStart"/>
      <w:r w:rsidRPr="00B05313">
        <w:rPr>
          <w:sz w:val="23"/>
          <w:szCs w:val="23"/>
          <w:lang w:val="es-PE"/>
        </w:rPr>
        <w:t>participación activa</w:t>
      </w:r>
      <w:proofErr w:type="gramEnd"/>
      <w:r w:rsidRPr="00B05313">
        <w:rPr>
          <w:sz w:val="23"/>
          <w:szCs w:val="23"/>
          <w:lang w:val="es-PE"/>
        </w:rPr>
        <w:t xml:space="preserve"> del asegurado en actos delictivos en actos violatorios de leyes o reglamentos públicos.</w:t>
      </w:r>
    </w:p>
    <w:p w:rsidRPr="00B05313" w:rsidR="00B21BFF" w:rsidP="00B21BFF" w:rsidRDefault="00B21BFF" w14:paraId="742E2D14" w14:textId="77777777">
      <w:pPr>
        <w:tabs>
          <w:tab w:val="left" w:pos="709"/>
          <w:tab w:val="left" w:pos="2160"/>
        </w:tabs>
        <w:ind w:left="709" w:hanging="709"/>
        <w:jc w:val="both"/>
        <w:rPr>
          <w:sz w:val="23"/>
          <w:szCs w:val="23"/>
          <w:lang w:val="es-PE"/>
        </w:rPr>
      </w:pPr>
    </w:p>
    <w:p w:rsidRPr="00B05313" w:rsidR="00B21BFF" w:rsidP="00B21BFF" w:rsidRDefault="00B21BFF" w14:paraId="2A844AD5" w14:textId="77777777">
      <w:pPr>
        <w:tabs>
          <w:tab w:val="left" w:pos="709"/>
          <w:tab w:val="left" w:pos="2160"/>
        </w:tabs>
        <w:ind w:left="709" w:hanging="709"/>
        <w:jc w:val="both"/>
        <w:rPr>
          <w:sz w:val="23"/>
          <w:szCs w:val="23"/>
          <w:lang w:val="es-PE"/>
        </w:rPr>
      </w:pPr>
      <w:r w:rsidRPr="00B05313">
        <w:rPr>
          <w:sz w:val="23"/>
          <w:szCs w:val="23"/>
          <w:lang w:val="es-PE"/>
        </w:rPr>
        <w:t>6.5.</w:t>
      </w:r>
      <w:r w:rsidRPr="00B05313">
        <w:rPr>
          <w:sz w:val="23"/>
          <w:szCs w:val="23"/>
          <w:lang w:val="es-PE"/>
        </w:rPr>
        <w:tab/>
      </w:r>
      <w:r w:rsidRPr="00B05313">
        <w:rPr>
          <w:sz w:val="23"/>
          <w:szCs w:val="23"/>
          <w:lang w:val="es-PE"/>
        </w:rPr>
        <w:t xml:space="preserve">Es importante señalar, que no es suficiente que el asegurado haya cometido un delito para que se configure una exclusión, sino que dicho acto delictivo o incumplimiento de leyes, debe ser la causa del siniestro. </w:t>
      </w:r>
    </w:p>
    <w:p w:rsidRPr="00B05313" w:rsidR="00B21BFF" w:rsidP="00B21BFF" w:rsidRDefault="00B21BFF" w14:paraId="30379CE1" w14:textId="77777777">
      <w:pPr>
        <w:tabs>
          <w:tab w:val="left" w:pos="709"/>
          <w:tab w:val="left" w:pos="2160"/>
        </w:tabs>
        <w:ind w:left="709" w:hanging="709"/>
        <w:jc w:val="both"/>
        <w:rPr>
          <w:sz w:val="23"/>
          <w:szCs w:val="23"/>
          <w:lang w:val="es-PE"/>
        </w:rPr>
      </w:pPr>
    </w:p>
    <w:p w:rsidRPr="00B05313" w:rsidR="00B21BFF" w:rsidP="00B21BFF" w:rsidRDefault="00B21BFF" w14:paraId="608A32DC" w14:textId="77777777">
      <w:pPr>
        <w:tabs>
          <w:tab w:val="left" w:pos="709"/>
          <w:tab w:val="left" w:pos="2160"/>
        </w:tabs>
        <w:ind w:left="709" w:hanging="709"/>
        <w:jc w:val="both"/>
        <w:rPr>
          <w:sz w:val="23"/>
          <w:szCs w:val="23"/>
          <w:lang w:val="es-PE"/>
        </w:rPr>
      </w:pPr>
      <w:r w:rsidRPr="00B05313">
        <w:rPr>
          <w:sz w:val="23"/>
          <w:szCs w:val="23"/>
          <w:lang w:val="es-PE"/>
        </w:rPr>
        <w:t>6.6.</w:t>
      </w:r>
      <w:r w:rsidRPr="00B05313">
        <w:rPr>
          <w:sz w:val="23"/>
          <w:szCs w:val="23"/>
          <w:lang w:val="es-PE"/>
        </w:rPr>
        <w:tab/>
      </w:r>
      <w:r w:rsidRPr="00B05313">
        <w:rPr>
          <w:sz w:val="23"/>
          <w:szCs w:val="23"/>
          <w:lang w:val="es-PE"/>
        </w:rPr>
        <w:t xml:space="preserve">En este caso, la aseguradora imputa al asegurado la existencia de dos delitos, </w:t>
      </w:r>
      <w:proofErr w:type="gramStart"/>
      <w:r w:rsidRPr="00B05313">
        <w:rPr>
          <w:sz w:val="23"/>
          <w:szCs w:val="23"/>
          <w:lang w:val="es-PE"/>
        </w:rPr>
        <w:t>homicidio culposo y lesiones culposas</w:t>
      </w:r>
      <w:proofErr w:type="gramEnd"/>
      <w:r w:rsidRPr="00B05313">
        <w:rPr>
          <w:sz w:val="23"/>
          <w:szCs w:val="23"/>
          <w:lang w:val="es-PE"/>
        </w:rPr>
        <w:t xml:space="preserve">. Sin embargo, por un </w:t>
      </w:r>
      <w:proofErr w:type="gramStart"/>
      <w:r w:rsidRPr="00B05313">
        <w:rPr>
          <w:sz w:val="23"/>
          <w:szCs w:val="23"/>
          <w:lang w:val="es-PE"/>
        </w:rPr>
        <w:t>lado</w:t>
      </w:r>
      <w:proofErr w:type="gramEnd"/>
      <w:r w:rsidRPr="00B05313">
        <w:rPr>
          <w:sz w:val="23"/>
          <w:szCs w:val="23"/>
          <w:lang w:val="es-PE"/>
        </w:rPr>
        <w:t xml:space="preserve"> no existe respecto de dichos delitos imputados un pronunciamiento definitivo; y, por otro, dichos supuestos delitos no son los que ocasionan el fallecimiento del asegurado, sino que son la consecuencia de un accidente de tránsito, en el que se produce tanto el fallecimiento del asegurado como el fallecimiento y lesiones en otras persona. </w:t>
      </w:r>
    </w:p>
    <w:p w:rsidRPr="00B05313" w:rsidR="00B21BFF" w:rsidP="00B21BFF" w:rsidRDefault="00B21BFF" w14:paraId="30CE1AEF" w14:textId="77777777">
      <w:pPr>
        <w:tabs>
          <w:tab w:val="left" w:pos="709"/>
          <w:tab w:val="left" w:pos="2160"/>
        </w:tabs>
        <w:ind w:left="709" w:hanging="709"/>
        <w:jc w:val="both"/>
        <w:rPr>
          <w:sz w:val="23"/>
          <w:szCs w:val="23"/>
          <w:lang w:val="es-PE"/>
        </w:rPr>
      </w:pPr>
    </w:p>
    <w:p w:rsidRPr="00B05313" w:rsidR="00B21BFF" w:rsidP="00B21BFF" w:rsidRDefault="00B21BFF" w14:paraId="6DEC03B6" w14:textId="77777777">
      <w:pPr>
        <w:tabs>
          <w:tab w:val="left" w:pos="709"/>
          <w:tab w:val="left" w:pos="2160"/>
        </w:tabs>
        <w:ind w:left="709" w:hanging="709"/>
        <w:jc w:val="both"/>
        <w:rPr>
          <w:sz w:val="23"/>
          <w:szCs w:val="23"/>
          <w:lang w:val="es-PE"/>
        </w:rPr>
      </w:pPr>
      <w:r w:rsidRPr="00B05313">
        <w:rPr>
          <w:sz w:val="23"/>
          <w:szCs w:val="23"/>
          <w:lang w:val="es-PE"/>
        </w:rPr>
        <w:tab/>
      </w:r>
      <w:r w:rsidRPr="00B05313">
        <w:rPr>
          <w:sz w:val="23"/>
          <w:szCs w:val="23"/>
          <w:lang w:val="es-PE"/>
        </w:rPr>
        <w:t>En este caso, el accidente se produce mientras el asegurado conducía un vehículo (bien riesgoso), y es debido a su condición de conductor y a las consecuencias de dicho accidente que se por le imputa a su vez, el haber cometido homicidio culposo y haber inferido lesiones culposas. No obstante, la fiscalía no puede concluir al respecto, al haber fallecido el conductor (asegurado) en dicho accidente.</w:t>
      </w:r>
    </w:p>
    <w:p w:rsidRPr="00B05313" w:rsidR="00B21BFF" w:rsidP="00B21BFF" w:rsidRDefault="00B21BFF" w14:paraId="12574280" w14:textId="77777777">
      <w:pPr>
        <w:tabs>
          <w:tab w:val="left" w:pos="709"/>
          <w:tab w:val="left" w:pos="2160"/>
        </w:tabs>
        <w:ind w:left="709" w:hanging="709"/>
        <w:jc w:val="both"/>
        <w:rPr>
          <w:sz w:val="23"/>
          <w:szCs w:val="23"/>
          <w:lang w:val="es-PE"/>
        </w:rPr>
      </w:pPr>
    </w:p>
    <w:p w:rsidRPr="00B05313" w:rsidR="00B21BFF" w:rsidP="00B21BFF" w:rsidRDefault="00B21BFF" w14:paraId="389ED2D6" w14:textId="77777777">
      <w:pPr>
        <w:tabs>
          <w:tab w:val="left" w:pos="709"/>
          <w:tab w:val="left" w:pos="2160"/>
        </w:tabs>
        <w:ind w:left="709" w:hanging="709"/>
        <w:jc w:val="both"/>
        <w:rPr>
          <w:sz w:val="23"/>
          <w:szCs w:val="23"/>
          <w:lang w:val="es-PE"/>
        </w:rPr>
      </w:pPr>
      <w:r w:rsidRPr="00B05313">
        <w:rPr>
          <w:sz w:val="23"/>
          <w:szCs w:val="23"/>
          <w:lang w:val="es-PE"/>
        </w:rPr>
        <w:t>6.7</w:t>
      </w:r>
      <w:r w:rsidRPr="00B05313">
        <w:rPr>
          <w:sz w:val="23"/>
          <w:szCs w:val="23"/>
          <w:lang w:val="es-PE"/>
        </w:rPr>
        <w:tab/>
      </w:r>
      <w:r w:rsidRPr="00B05313">
        <w:rPr>
          <w:sz w:val="23"/>
          <w:szCs w:val="23"/>
          <w:lang w:val="es-PE"/>
        </w:rPr>
        <w:t>Para que se produzca la exclusión se debe estar ante la existencia de un delito a consecuencia del cual o como producto del cual se produce el fallecimiento del asegurado, pero en este caso ambos eventos se dan en simultaneo como consecuencia del mismo accidente.</w:t>
      </w:r>
    </w:p>
    <w:p w:rsidRPr="00B05313" w:rsidR="00B21BFF" w:rsidP="00B21BFF" w:rsidRDefault="00B21BFF" w14:paraId="400B2745" w14:textId="77777777">
      <w:pPr>
        <w:tabs>
          <w:tab w:val="left" w:pos="709"/>
          <w:tab w:val="left" w:pos="2160"/>
        </w:tabs>
        <w:ind w:left="709" w:hanging="709"/>
        <w:jc w:val="both"/>
        <w:rPr>
          <w:sz w:val="23"/>
          <w:szCs w:val="23"/>
          <w:lang w:val="es-PE"/>
        </w:rPr>
      </w:pPr>
    </w:p>
    <w:p w:rsidRPr="00B05313" w:rsidR="00B21BFF" w:rsidP="00B21BFF" w:rsidRDefault="00B21BFF" w14:paraId="06EE5F81" w14:textId="77777777">
      <w:pPr>
        <w:tabs>
          <w:tab w:val="left" w:pos="709"/>
          <w:tab w:val="left" w:pos="2160"/>
        </w:tabs>
        <w:ind w:left="709" w:hanging="709"/>
        <w:jc w:val="both"/>
        <w:rPr>
          <w:sz w:val="23"/>
          <w:szCs w:val="23"/>
          <w:lang w:val="es-PE"/>
        </w:rPr>
      </w:pPr>
      <w:r w:rsidRPr="00B05313">
        <w:rPr>
          <w:sz w:val="23"/>
          <w:szCs w:val="23"/>
          <w:lang w:val="es-PE"/>
        </w:rPr>
        <w:tab/>
      </w:r>
      <w:r w:rsidRPr="00B05313">
        <w:rPr>
          <w:sz w:val="23"/>
          <w:szCs w:val="23"/>
          <w:lang w:val="es-PE"/>
        </w:rPr>
        <w:t xml:space="preserve">Lo que corresponde analizar, por </w:t>
      </w:r>
      <w:proofErr w:type="gramStart"/>
      <w:r w:rsidRPr="00B05313">
        <w:rPr>
          <w:sz w:val="23"/>
          <w:szCs w:val="23"/>
          <w:lang w:val="es-PE"/>
        </w:rPr>
        <w:t>tanto</w:t>
      </w:r>
      <w:proofErr w:type="gramEnd"/>
      <w:r w:rsidRPr="00B05313">
        <w:rPr>
          <w:sz w:val="23"/>
          <w:szCs w:val="23"/>
          <w:lang w:val="es-PE"/>
        </w:rPr>
        <w:t xml:space="preserve"> es si la causa del accidente configura un delito o infracción, pero no si a su vez el accidente produjo otros lamentables fallecimientos en las que el conductor pudo haber tenido una responsabilidad culposa.</w:t>
      </w:r>
    </w:p>
    <w:p w:rsidRPr="00B05313" w:rsidR="00B21BFF" w:rsidP="00B21BFF" w:rsidRDefault="00B21BFF" w14:paraId="01D29EC0" w14:textId="77777777">
      <w:pPr>
        <w:tabs>
          <w:tab w:val="left" w:pos="709"/>
          <w:tab w:val="left" w:pos="2160"/>
        </w:tabs>
        <w:ind w:left="709" w:hanging="709"/>
        <w:jc w:val="both"/>
        <w:rPr>
          <w:sz w:val="23"/>
          <w:szCs w:val="23"/>
          <w:lang w:val="es-PE"/>
        </w:rPr>
      </w:pPr>
    </w:p>
    <w:p w:rsidRPr="00B05313" w:rsidR="00B21BFF" w:rsidP="00B21BFF" w:rsidRDefault="00B21BFF" w14:paraId="0820D8C9" w14:textId="77777777">
      <w:pPr>
        <w:tabs>
          <w:tab w:val="left" w:pos="709"/>
          <w:tab w:val="left" w:pos="2160"/>
        </w:tabs>
        <w:ind w:left="709" w:hanging="709"/>
        <w:jc w:val="both"/>
        <w:rPr>
          <w:sz w:val="23"/>
          <w:szCs w:val="23"/>
          <w:lang w:val="es-PE"/>
        </w:rPr>
      </w:pPr>
      <w:r w:rsidRPr="00B05313">
        <w:rPr>
          <w:sz w:val="23"/>
          <w:szCs w:val="23"/>
          <w:lang w:val="es-PE"/>
        </w:rPr>
        <w:t>6.8.</w:t>
      </w:r>
      <w:r w:rsidRPr="00B05313">
        <w:rPr>
          <w:sz w:val="23"/>
          <w:szCs w:val="23"/>
          <w:lang w:val="es-PE"/>
        </w:rPr>
        <w:tab/>
      </w:r>
      <w:r w:rsidRPr="00B05313">
        <w:rPr>
          <w:sz w:val="23"/>
          <w:szCs w:val="23"/>
          <w:lang w:val="es-PE"/>
        </w:rPr>
        <w:t xml:space="preserve">Si, por ejemplo, estuviera acreditado que el asegurado conducía en estado de ebriedad, hecho que por sí solo es considerado un acto delictivo; y, como consecuencia de dicho acto delictivo el conductor fallece (aun cuando hubiera sido la única persona fallecida), estaríamos ante el fallecimiento producido como consecuencia de un acto delictivo (conducir en estado de </w:t>
      </w:r>
      <w:proofErr w:type="gramStart"/>
      <w:r w:rsidRPr="00B05313">
        <w:rPr>
          <w:sz w:val="23"/>
          <w:szCs w:val="23"/>
          <w:lang w:val="es-PE"/>
        </w:rPr>
        <w:t>ebriedad)  y</w:t>
      </w:r>
      <w:proofErr w:type="gramEnd"/>
      <w:r w:rsidRPr="00B05313">
        <w:rPr>
          <w:sz w:val="23"/>
          <w:szCs w:val="23"/>
          <w:lang w:val="es-PE"/>
        </w:rPr>
        <w:t xml:space="preserve"> excluido de la cobertura del seguro.</w:t>
      </w:r>
    </w:p>
    <w:p w:rsidRPr="00B05313" w:rsidR="00B21BFF" w:rsidP="00B21BFF" w:rsidRDefault="00B21BFF" w14:paraId="6F2950DD" w14:textId="77777777">
      <w:pPr>
        <w:tabs>
          <w:tab w:val="left" w:pos="709"/>
          <w:tab w:val="left" w:pos="2160"/>
        </w:tabs>
        <w:jc w:val="both"/>
        <w:rPr>
          <w:sz w:val="23"/>
          <w:szCs w:val="23"/>
          <w:lang w:val="es-PE"/>
        </w:rPr>
      </w:pPr>
    </w:p>
    <w:p w:rsidRPr="00B05313" w:rsidR="00B21BFF" w:rsidP="00B21BFF" w:rsidRDefault="00B21BFF" w14:paraId="1F1027D0" w14:textId="77777777">
      <w:pPr>
        <w:tabs>
          <w:tab w:val="left" w:pos="709"/>
          <w:tab w:val="left" w:pos="2160"/>
        </w:tabs>
        <w:ind w:left="709" w:hanging="709"/>
        <w:jc w:val="both"/>
        <w:rPr>
          <w:sz w:val="23"/>
          <w:szCs w:val="23"/>
          <w:lang w:val="es-PE"/>
        </w:rPr>
      </w:pPr>
      <w:r w:rsidRPr="00B05313">
        <w:rPr>
          <w:sz w:val="23"/>
          <w:szCs w:val="23"/>
          <w:lang w:val="es-PE"/>
        </w:rPr>
        <w:t xml:space="preserve">6.9. </w:t>
      </w:r>
      <w:r w:rsidRPr="00B05313">
        <w:rPr>
          <w:sz w:val="23"/>
          <w:szCs w:val="23"/>
          <w:lang w:val="es-PE"/>
        </w:rPr>
        <w:tab/>
      </w:r>
      <w:r w:rsidRPr="00B05313">
        <w:rPr>
          <w:sz w:val="23"/>
          <w:szCs w:val="23"/>
          <w:lang w:val="es-PE"/>
        </w:rPr>
        <w:t>En el caso que nos ocupa, no está acreditado si el conductor conducía o no estado de ebriedad, toda vez que no se ha completado la documentación exigida en la póliza para pronunciarse sobre el siniestro.</w:t>
      </w:r>
    </w:p>
    <w:p w:rsidRPr="00B05313" w:rsidR="00B21BFF" w:rsidP="00B21BFF" w:rsidRDefault="00B21BFF" w14:paraId="49D412BB" w14:textId="77777777">
      <w:pPr>
        <w:tabs>
          <w:tab w:val="left" w:pos="709"/>
          <w:tab w:val="left" w:pos="2160"/>
        </w:tabs>
        <w:ind w:left="709" w:hanging="709"/>
        <w:jc w:val="both"/>
        <w:rPr>
          <w:sz w:val="23"/>
          <w:szCs w:val="23"/>
          <w:lang w:val="es-PE"/>
        </w:rPr>
      </w:pPr>
    </w:p>
    <w:p w:rsidRPr="00B05313" w:rsidR="00B21BFF" w:rsidP="00B21BFF" w:rsidRDefault="00B21BFF" w14:paraId="67DF644D" w14:textId="77777777">
      <w:pPr>
        <w:tabs>
          <w:tab w:val="left" w:pos="709"/>
          <w:tab w:val="left" w:pos="2160"/>
        </w:tabs>
        <w:ind w:left="709" w:hanging="709"/>
        <w:jc w:val="both"/>
        <w:rPr>
          <w:sz w:val="23"/>
          <w:szCs w:val="23"/>
          <w:lang w:val="es-PE"/>
        </w:rPr>
      </w:pPr>
      <w:r w:rsidRPr="00B05313">
        <w:rPr>
          <w:sz w:val="23"/>
          <w:szCs w:val="23"/>
          <w:lang w:val="es-PE"/>
        </w:rPr>
        <w:t xml:space="preserve">6.10. </w:t>
      </w:r>
      <w:r w:rsidRPr="00B05313">
        <w:rPr>
          <w:sz w:val="23"/>
          <w:szCs w:val="23"/>
          <w:lang w:val="es-PE"/>
        </w:rPr>
        <w:tab/>
      </w:r>
      <w:r w:rsidRPr="00B05313">
        <w:rPr>
          <w:sz w:val="23"/>
          <w:szCs w:val="23"/>
          <w:lang w:val="es-PE"/>
        </w:rPr>
        <w:t xml:space="preserve">En este sentido, el rechazo de cobertura informado por la aseguradora consistente en que se ha incurrido en el delito de homicidio culposo y lesiones </w:t>
      </w:r>
      <w:proofErr w:type="gramStart"/>
      <w:r w:rsidRPr="00B05313">
        <w:rPr>
          <w:sz w:val="23"/>
          <w:szCs w:val="23"/>
          <w:lang w:val="es-PE"/>
        </w:rPr>
        <w:t>culposas,</w:t>
      </w:r>
      <w:proofErr w:type="gramEnd"/>
      <w:r w:rsidRPr="00B05313">
        <w:rPr>
          <w:sz w:val="23"/>
          <w:szCs w:val="23"/>
          <w:lang w:val="es-PE"/>
        </w:rPr>
        <w:t xml:space="preserve"> no es legítimo, en tanto dichas imputaciones, no constituyen la causa del siniestro, sino una consecuencia del mismo, al igual que el fallecimiento del asegurado. Siendo que la causa del fallecimiento es el accidente vehicular.</w:t>
      </w:r>
    </w:p>
    <w:p w:rsidRPr="00B05313" w:rsidR="00B21BFF" w:rsidP="00B21BFF" w:rsidRDefault="00B21BFF" w14:paraId="0017CC0C" w14:textId="77777777">
      <w:pPr>
        <w:tabs>
          <w:tab w:val="left" w:pos="709"/>
          <w:tab w:val="left" w:pos="2160"/>
        </w:tabs>
        <w:ind w:left="709" w:hanging="709"/>
        <w:jc w:val="both"/>
        <w:rPr>
          <w:sz w:val="23"/>
          <w:szCs w:val="23"/>
          <w:lang w:val="es-PE"/>
        </w:rPr>
      </w:pPr>
    </w:p>
    <w:p w:rsidRPr="00B05313" w:rsidR="00B21BFF" w:rsidP="00B21BFF" w:rsidRDefault="00B21BFF" w14:paraId="2BFB9551" w14:textId="77777777">
      <w:pPr>
        <w:tabs>
          <w:tab w:val="left" w:pos="709"/>
          <w:tab w:val="left" w:pos="2160"/>
        </w:tabs>
        <w:ind w:left="709" w:hanging="709"/>
        <w:jc w:val="both"/>
        <w:rPr>
          <w:sz w:val="23"/>
          <w:szCs w:val="23"/>
          <w:lang w:val="es-PE"/>
        </w:rPr>
      </w:pPr>
      <w:r w:rsidRPr="00B05313">
        <w:rPr>
          <w:sz w:val="23"/>
          <w:szCs w:val="23"/>
          <w:lang w:val="es-PE"/>
        </w:rPr>
        <w:t xml:space="preserve">6.11. </w:t>
      </w:r>
      <w:r w:rsidRPr="00B05313">
        <w:rPr>
          <w:sz w:val="23"/>
          <w:szCs w:val="23"/>
          <w:lang w:val="es-PE"/>
        </w:rPr>
        <w:tab/>
      </w:r>
      <w:r w:rsidRPr="00B05313">
        <w:rPr>
          <w:sz w:val="23"/>
          <w:szCs w:val="23"/>
          <w:lang w:val="es-PE"/>
        </w:rPr>
        <w:t xml:space="preserve">Ahora bien, la parte reclamante no ha completado la documentación prevista en la póliza para pronunciarse sobre la cobertura de seguro, por lo que aun cuando el rechazo de cobertura no resulta legítimo, ello no determina que se deba proceder a otorgar cobertura, en tanto, la compañía tiene expedito su derecho para pronunciarse sobre la cobertura de seguro, dentro de un plazo de 30 días desde que se completa la documentación prevista  en la póliza, esto es, desde que se presenta el certificado de dosaje etílico y atestado policial correspondiente al accidente, documentos aun no presentados en este caso. En </w:t>
      </w:r>
      <w:r w:rsidRPr="00B05313">
        <w:rPr>
          <w:sz w:val="23"/>
          <w:szCs w:val="23"/>
          <w:lang w:val="es-PE"/>
        </w:rPr>
        <w:t>este sentido se exhorta a la reclamante a cumplir con presentar ante la aseguradora todos los documentos establecidos en la póliza para evaluar el siniestro (atestado policial completo (o resultado de investigación policial), protocolo de necropsia (o dosaje etílico)).</w:t>
      </w:r>
    </w:p>
    <w:p w:rsidRPr="00B05313" w:rsidR="00B21BFF" w:rsidP="00B21BFF" w:rsidRDefault="00B21BFF" w14:paraId="6D9C1DAA" w14:textId="77777777">
      <w:pPr>
        <w:tabs>
          <w:tab w:val="left" w:pos="709"/>
          <w:tab w:val="left" w:pos="2160"/>
        </w:tabs>
        <w:jc w:val="both"/>
        <w:rPr>
          <w:sz w:val="23"/>
          <w:szCs w:val="23"/>
          <w:lang w:val="es-PE"/>
        </w:rPr>
      </w:pPr>
    </w:p>
    <w:p w:rsidRPr="00B05313" w:rsidR="00B21BFF" w:rsidP="00B21BFF" w:rsidRDefault="00B21BFF" w14:paraId="192AF70D" w14:textId="77777777">
      <w:pPr>
        <w:tabs>
          <w:tab w:val="left" w:pos="709"/>
          <w:tab w:val="left" w:pos="2160"/>
        </w:tabs>
        <w:ind w:left="709"/>
        <w:jc w:val="both"/>
        <w:rPr>
          <w:sz w:val="23"/>
          <w:szCs w:val="23"/>
          <w:lang w:val="es-PE"/>
        </w:rPr>
      </w:pPr>
      <w:r w:rsidRPr="00B05313">
        <w:rPr>
          <w:sz w:val="23"/>
          <w:szCs w:val="23"/>
          <w:lang w:val="es-PE"/>
        </w:rPr>
        <w:t xml:space="preserve">Una vez presentada dicha documentación, se completa la documentación requerida, y la aseguradora tiene un plazo de 30 días para pronunciarse sobre la cobertura (el plazo se cuenta desde que se completa dicha documentación y se presenta a la aseguradora, lo cual le permite evaluar íntegramente el siniestro). Si el asegurado no estuviera de acuerdo con lo que resuelva la compañía de seguros, podrá nuevamente, de considerarlo conveniente, acudir ante esta instancia. </w:t>
      </w:r>
    </w:p>
    <w:p w:rsidRPr="00B05313" w:rsidR="00B21BFF" w:rsidP="00B21BFF" w:rsidRDefault="00B21BFF" w14:paraId="20545D9B" w14:textId="77777777">
      <w:pPr>
        <w:tabs>
          <w:tab w:val="left" w:pos="709"/>
        </w:tabs>
        <w:ind w:left="709" w:hanging="709"/>
        <w:jc w:val="both"/>
        <w:rPr>
          <w:sz w:val="23"/>
          <w:szCs w:val="23"/>
          <w:lang w:val="es-PE"/>
        </w:rPr>
      </w:pPr>
    </w:p>
    <w:p w:rsidRPr="00B05313" w:rsidR="00B21BFF" w:rsidP="00B21BFF" w:rsidRDefault="00B21BFF" w14:paraId="5F97B968" w14:textId="77777777">
      <w:pPr>
        <w:tabs>
          <w:tab w:val="left" w:pos="2386"/>
        </w:tabs>
        <w:jc w:val="both"/>
        <w:outlineLvl w:val="0"/>
        <w:rPr>
          <w:b/>
          <w:sz w:val="23"/>
          <w:szCs w:val="23"/>
        </w:rPr>
      </w:pPr>
      <w:r w:rsidRPr="00B05313">
        <w:rPr>
          <w:b/>
          <w:sz w:val="23"/>
          <w:szCs w:val="23"/>
          <w:lang w:val="es-PE"/>
        </w:rPr>
        <w:t xml:space="preserve">Atendiendo a lo expresado, este colegiado </w:t>
      </w:r>
      <w:r w:rsidRPr="00B05313">
        <w:rPr>
          <w:b/>
          <w:sz w:val="23"/>
          <w:szCs w:val="23"/>
        </w:rPr>
        <w:t>concluye su apreciación razonada y conjunta al amparo de lo establecido en su Reglamento por lo que</w:t>
      </w:r>
      <w:r w:rsidRPr="00B05313">
        <w:rPr>
          <w:b/>
          <w:sz w:val="23"/>
          <w:szCs w:val="23"/>
          <w:lang w:val="es-PE"/>
        </w:rPr>
        <w:t xml:space="preserve"> resuelve:</w:t>
      </w:r>
    </w:p>
    <w:p w:rsidRPr="00B05313" w:rsidR="00B21BFF" w:rsidP="00B21BFF" w:rsidRDefault="00B21BFF" w14:paraId="5AB0AA2A" w14:textId="77777777">
      <w:pPr>
        <w:tabs>
          <w:tab w:val="left" w:pos="2386"/>
        </w:tabs>
        <w:jc w:val="both"/>
        <w:rPr>
          <w:sz w:val="23"/>
          <w:szCs w:val="23"/>
          <w:lang w:val="es-PE"/>
        </w:rPr>
      </w:pPr>
    </w:p>
    <w:p w:rsidRPr="00B05313" w:rsidR="00B21BFF" w:rsidP="67D4EB68" w:rsidRDefault="00B21BFF" w14:paraId="467CEFDD" w14:textId="778EF04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67D4EB68" w:rsidR="00B21BFF">
        <w:rPr>
          <w:sz w:val="23"/>
          <w:szCs w:val="23"/>
          <w:lang w:val="es-PE"/>
        </w:rPr>
        <w:t xml:space="preserve">Declarar </w:t>
      </w:r>
      <w:r w:rsidRPr="67D4EB68" w:rsidR="00B21BFF">
        <w:rPr>
          <w:b w:val="1"/>
          <w:bCs w:val="1"/>
          <w:sz w:val="23"/>
          <w:szCs w:val="23"/>
          <w:lang w:val="es-PE"/>
        </w:rPr>
        <w:t xml:space="preserve">IMPROCEDENTE </w:t>
      </w:r>
      <w:r w:rsidRPr="67D4EB68" w:rsidR="00B21BFF">
        <w:rPr>
          <w:sz w:val="23"/>
          <w:szCs w:val="23"/>
          <w:lang w:val="es-PE"/>
        </w:rPr>
        <w:t xml:space="preserve">la reclamación interpuesta por doña </w:t>
      </w:r>
      <w:r w:rsidRPr="67D4EB68" w:rsidR="3434CBDA">
        <w:rPr>
          <w:sz w:val="23"/>
          <w:szCs w:val="23"/>
          <w:lang w:val="es-PE"/>
        </w:rPr>
        <w:t>..............................................................................</w:t>
      </w:r>
      <w:r w:rsidRPr="67D4EB68" w:rsidR="00B21BFF">
        <w:rPr>
          <w:sz w:val="23"/>
          <w:szCs w:val="23"/>
          <w:lang w:val="es-PE"/>
        </w:rPr>
        <w:t xml:space="preserve"> contra </w:t>
      </w:r>
      <w:r w:rsidRPr="67D4EB68" w:rsidR="1C7C46AA">
        <w:rPr>
          <w:sz w:val="23"/>
          <w:szCs w:val="23"/>
          <w:lang w:val="es-PE"/>
        </w:rPr>
        <w:t>........................................................</w:t>
      </w:r>
      <w:r w:rsidRPr="67D4EB68" w:rsidR="00B21BFF">
        <w:rPr>
          <w:sz w:val="23"/>
          <w:szCs w:val="23"/>
          <w:lang w:val="es-PE"/>
        </w:rPr>
        <w:t xml:space="preserve"> respecto de la cobertura de muerte accidental de la póliza de </w:t>
      </w:r>
      <w:r w:rsidRPr="67D4EB68" w:rsidR="00B21BFF">
        <w:rPr>
          <w:sz w:val="23"/>
          <w:szCs w:val="23"/>
          <w:lang w:val="es-PE"/>
        </w:rPr>
        <w:t>microseguro</w:t>
      </w:r>
      <w:r w:rsidRPr="67D4EB68" w:rsidR="00B21BFF">
        <w:rPr>
          <w:sz w:val="23"/>
          <w:szCs w:val="23"/>
          <w:lang w:val="es-PE"/>
        </w:rPr>
        <w:t xml:space="preserve">, </w:t>
      </w:r>
      <w:r w:rsidRPr="67D4EB68" w:rsidR="00B21BFF">
        <w:rPr>
          <w:rFonts w:eastAsia="Arial Unicode MS"/>
          <w:sz w:val="23"/>
          <w:szCs w:val="23"/>
          <w:lang w:val="es-PE"/>
        </w:rPr>
        <w:t>q</w:t>
      </w:r>
      <w:r w:rsidRPr="67D4EB68" w:rsidR="00B21BFF">
        <w:rPr>
          <w:sz w:val="23"/>
          <w:szCs w:val="23"/>
          <w:lang w:val="es-PE"/>
        </w:rPr>
        <w:t>uedando a salvo su derecho de recurrir a las instancias que considere pertinentes.</w:t>
      </w:r>
    </w:p>
    <w:p w:rsidRPr="00B05313" w:rsidR="00132993" w:rsidP="00DF67C8" w:rsidRDefault="00132993" w14:paraId="382A77BF" w14:textId="77777777">
      <w:pPr>
        <w:outlineLvl w:val="0"/>
        <w:rPr>
          <w:sz w:val="23"/>
          <w:szCs w:val="23"/>
          <w:lang w:val="es-PE"/>
        </w:rPr>
      </w:pPr>
    </w:p>
    <w:p w:rsidRPr="00B05313" w:rsidR="001631D6" w:rsidP="00F202DC" w:rsidRDefault="00F15FBA" w14:paraId="48C7895B" w14:textId="2B54F80C">
      <w:pPr>
        <w:jc w:val="right"/>
        <w:outlineLvl w:val="0"/>
        <w:rPr>
          <w:sz w:val="23"/>
          <w:szCs w:val="23"/>
          <w:lang w:val="es-PE"/>
        </w:rPr>
      </w:pPr>
      <w:r w:rsidRPr="00B05313">
        <w:rPr>
          <w:sz w:val="23"/>
          <w:szCs w:val="23"/>
          <w:lang w:val="es-PE"/>
        </w:rPr>
        <w:t>Lima,</w:t>
      </w:r>
      <w:r w:rsidRPr="00B05313" w:rsidR="002E3CFD">
        <w:rPr>
          <w:sz w:val="23"/>
          <w:szCs w:val="23"/>
          <w:lang w:val="es-PE"/>
        </w:rPr>
        <w:t xml:space="preserve"> </w:t>
      </w:r>
      <w:r w:rsidRPr="00B05313" w:rsidR="00A90E47">
        <w:rPr>
          <w:sz w:val="23"/>
          <w:szCs w:val="23"/>
          <w:lang w:val="es-PE"/>
        </w:rPr>
        <w:t>1</w:t>
      </w:r>
      <w:r w:rsidRPr="00B05313" w:rsidR="00444604">
        <w:rPr>
          <w:sz w:val="23"/>
          <w:szCs w:val="23"/>
          <w:lang w:val="es-PE"/>
        </w:rPr>
        <w:t>9</w:t>
      </w:r>
      <w:r w:rsidRPr="00B05313" w:rsidR="00195646">
        <w:rPr>
          <w:sz w:val="23"/>
          <w:szCs w:val="23"/>
        </w:rPr>
        <w:t xml:space="preserve"> </w:t>
      </w:r>
      <w:r w:rsidRPr="00B05313">
        <w:rPr>
          <w:sz w:val="23"/>
          <w:szCs w:val="23"/>
          <w:lang w:val="es-PE"/>
        </w:rPr>
        <w:t>de</w:t>
      </w:r>
      <w:r w:rsidRPr="00B05313" w:rsidR="001631D6">
        <w:rPr>
          <w:sz w:val="23"/>
          <w:szCs w:val="23"/>
          <w:lang w:val="es-PE"/>
        </w:rPr>
        <w:t xml:space="preserve"> </w:t>
      </w:r>
      <w:r w:rsidRPr="00B05313" w:rsidR="002E3CFD">
        <w:rPr>
          <w:sz w:val="23"/>
          <w:szCs w:val="23"/>
          <w:lang w:val="es-PE"/>
        </w:rPr>
        <w:t>febrero</w:t>
      </w:r>
      <w:r w:rsidRPr="00B05313" w:rsidR="001631D6">
        <w:rPr>
          <w:sz w:val="23"/>
          <w:szCs w:val="23"/>
          <w:lang w:val="es-PE"/>
        </w:rPr>
        <w:t xml:space="preserve"> </w:t>
      </w:r>
      <w:r w:rsidRPr="00B05313">
        <w:rPr>
          <w:sz w:val="23"/>
          <w:szCs w:val="23"/>
          <w:lang w:val="es-PE"/>
        </w:rPr>
        <w:t>de 20</w:t>
      </w:r>
      <w:r w:rsidRPr="00B05313" w:rsidR="001631D6">
        <w:rPr>
          <w:sz w:val="23"/>
          <w:szCs w:val="23"/>
          <w:lang w:val="es-PE"/>
        </w:rPr>
        <w:t>2</w:t>
      </w:r>
      <w:r w:rsidRPr="00B05313" w:rsidR="00E82564">
        <w:rPr>
          <w:sz w:val="23"/>
          <w:szCs w:val="23"/>
          <w:lang w:val="es-PE"/>
        </w:rPr>
        <w:t>4</w:t>
      </w:r>
    </w:p>
    <w:p w:rsidRPr="00B05313" w:rsidR="00F202DC" w:rsidP="001631D6" w:rsidRDefault="00F202DC" w14:paraId="55EA6443" w14:textId="77777777">
      <w:pPr>
        <w:jc w:val="both"/>
        <w:rPr>
          <w:sz w:val="23"/>
          <w:szCs w:val="23"/>
        </w:rPr>
      </w:pPr>
    </w:p>
    <w:p w:rsidRPr="00B05313" w:rsidR="001631D6" w:rsidP="001631D6" w:rsidRDefault="001631D6" w14:paraId="54F717D9" w14:textId="77777777">
      <w:pPr>
        <w:jc w:val="both"/>
        <w:rPr>
          <w:b/>
          <w:bCs/>
          <w:i/>
          <w:iCs/>
          <w:sz w:val="23"/>
          <w:szCs w:val="23"/>
          <w:lang w:val="es-ES_tradnl"/>
        </w:rPr>
      </w:pPr>
      <w:r w:rsidRPr="00B05313">
        <w:rPr>
          <w:b/>
          <w:bCs/>
          <w:i/>
          <w:iCs/>
          <w:sz w:val="23"/>
          <w:szCs w:val="23"/>
          <w:lang w:val="es-ES_tradnl"/>
        </w:rPr>
        <w:t>La Secretaría Técnica certifica que la presente resolución cuenta con el voto de los vocales cuyos nombres figuran en el presente documento.</w:t>
      </w:r>
    </w:p>
    <w:p w:rsidRPr="00B05313" w:rsidR="001631D6" w:rsidP="001631D6" w:rsidRDefault="001631D6" w14:paraId="265ABE8B" w14:textId="77777777">
      <w:pPr>
        <w:jc w:val="both"/>
        <w:rPr>
          <w:b/>
          <w:bCs/>
          <w:i/>
          <w:iCs/>
          <w:sz w:val="23"/>
          <w:szCs w:val="23"/>
          <w:lang w:val="es-ES_tradnl"/>
        </w:rPr>
      </w:pPr>
    </w:p>
    <w:p w:rsidRPr="00B05313" w:rsidR="001631D6" w:rsidP="00356B1A" w:rsidRDefault="00356B1A" w14:paraId="024CA4C1" w14:textId="4785C9C9">
      <w:pPr>
        <w:spacing w:line="360" w:lineRule="auto"/>
        <w:jc w:val="center"/>
        <w:rPr>
          <w:b/>
          <w:bCs/>
          <w:sz w:val="23"/>
          <w:szCs w:val="23"/>
        </w:rPr>
      </w:pPr>
      <w:r w:rsidRPr="00B05313">
        <w:rPr>
          <w:b/>
          <w:bCs/>
          <w:sz w:val="23"/>
          <w:szCs w:val="23"/>
        </w:rPr>
        <w:t xml:space="preserve">María Eugenia Valdez Fernández Baca – </w:t>
      </w:r>
      <w:proofErr w:type="gramStart"/>
      <w:r w:rsidRPr="00B05313" w:rsidR="00D43CAB">
        <w:rPr>
          <w:b/>
          <w:bCs/>
          <w:sz w:val="23"/>
          <w:szCs w:val="23"/>
        </w:rPr>
        <w:t>Presidente</w:t>
      </w:r>
      <w:proofErr w:type="gramEnd"/>
    </w:p>
    <w:p w:rsidRPr="00B05313" w:rsidR="001631D6" w:rsidP="001631D6" w:rsidRDefault="001631D6" w14:paraId="515933D0" w14:textId="5FD7ECBB">
      <w:pPr>
        <w:spacing w:line="360" w:lineRule="auto"/>
        <w:jc w:val="center"/>
        <w:rPr>
          <w:b/>
          <w:bCs/>
          <w:sz w:val="23"/>
          <w:szCs w:val="23"/>
        </w:rPr>
      </w:pPr>
      <w:r w:rsidRPr="00B05313">
        <w:rPr>
          <w:b/>
          <w:bCs/>
          <w:sz w:val="23"/>
          <w:szCs w:val="23"/>
        </w:rPr>
        <w:t xml:space="preserve">Rolando Eyzaguirre </w:t>
      </w:r>
      <w:proofErr w:type="spellStart"/>
      <w:r w:rsidRPr="00B05313">
        <w:rPr>
          <w:b/>
          <w:bCs/>
          <w:sz w:val="23"/>
          <w:szCs w:val="23"/>
        </w:rPr>
        <w:t>Maccan</w:t>
      </w:r>
      <w:proofErr w:type="spellEnd"/>
      <w:r w:rsidRPr="00B05313">
        <w:rPr>
          <w:b/>
          <w:bCs/>
          <w:sz w:val="23"/>
          <w:szCs w:val="23"/>
        </w:rPr>
        <w:t xml:space="preserve"> – </w:t>
      </w:r>
      <w:r w:rsidRPr="00B05313" w:rsidR="003E6BA6">
        <w:rPr>
          <w:b/>
          <w:bCs/>
          <w:sz w:val="23"/>
          <w:szCs w:val="23"/>
        </w:rPr>
        <w:t>Vocal</w:t>
      </w:r>
    </w:p>
    <w:p w:rsidRPr="00B05313" w:rsidR="001631D6" w:rsidP="001631D6" w:rsidRDefault="00807D21" w14:paraId="4B70DE1B" w14:textId="0A8BEEE9">
      <w:pPr>
        <w:spacing w:line="360" w:lineRule="auto"/>
        <w:jc w:val="center"/>
        <w:rPr>
          <w:b/>
          <w:bCs/>
          <w:sz w:val="23"/>
          <w:szCs w:val="23"/>
        </w:rPr>
      </w:pPr>
      <w:r w:rsidRPr="00B05313">
        <w:rPr>
          <w:b/>
          <w:bCs/>
          <w:sz w:val="23"/>
          <w:szCs w:val="23"/>
        </w:rPr>
        <w:t>Omar Alfaro Villanueva</w:t>
      </w:r>
      <w:r w:rsidRPr="00B05313" w:rsidR="001631D6">
        <w:rPr>
          <w:b/>
          <w:bCs/>
          <w:sz w:val="23"/>
          <w:szCs w:val="23"/>
        </w:rPr>
        <w:t xml:space="preserve"> – Vocal</w:t>
      </w:r>
    </w:p>
    <w:p w:rsidRPr="00B05313" w:rsidR="00F15FBA" w:rsidP="00E03444" w:rsidRDefault="001631D6" w14:paraId="22C77427" w14:textId="498B9F06">
      <w:pPr>
        <w:spacing w:line="360" w:lineRule="auto"/>
        <w:jc w:val="center"/>
        <w:rPr>
          <w:sz w:val="23"/>
          <w:szCs w:val="23"/>
          <w:lang w:val="es-MX"/>
        </w:rPr>
      </w:pPr>
      <w:r w:rsidRPr="00B05313">
        <w:rPr>
          <w:b/>
          <w:bCs/>
          <w:sz w:val="23"/>
          <w:szCs w:val="23"/>
        </w:rPr>
        <w:t>Gonzalo Abad del Busto - Vocal</w:t>
      </w:r>
    </w:p>
    <w:p w:rsidRPr="00B05313" w:rsidR="00AA6EF2" w:rsidP="67D4EB68" w:rsidRDefault="00AA6EF2" w14:paraId="3CD6760A" w14:noSpellErr="1" w14:textId="4189BDA9">
      <w:pPr>
        <w:pStyle w:val="Normal"/>
        <w:rPr>
          <w:sz w:val="23"/>
          <w:szCs w:val="23"/>
        </w:rPr>
      </w:pPr>
    </w:p>
    <w:sectPr w:rsidRPr="00B05313" w:rsidR="00AA6EF2" w:rsidSect="004675F1">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75F1" w:rsidP="005F148C" w:rsidRDefault="004675F1" w14:paraId="1739B31A" w14:textId="77777777">
      <w:r>
        <w:separator/>
      </w:r>
    </w:p>
  </w:endnote>
  <w:endnote w:type="continuationSeparator" w:id="0">
    <w:p w:rsidR="004675F1" w:rsidP="005F148C" w:rsidRDefault="004675F1" w14:paraId="4AA622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75F1" w:rsidP="005F148C" w:rsidRDefault="004675F1" w14:paraId="7E6E82F1" w14:textId="77777777">
      <w:r>
        <w:separator/>
      </w:r>
    </w:p>
  </w:footnote>
  <w:footnote w:type="continuationSeparator" w:id="0">
    <w:p w:rsidR="004675F1" w:rsidP="005F148C" w:rsidRDefault="004675F1" w14:paraId="1E1BE3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3"/>
  </w:num>
  <w:num w:numId="3" w16cid:durableId="818159359">
    <w:abstractNumId w:val="26"/>
  </w:num>
  <w:num w:numId="4" w16cid:durableId="1722173265">
    <w:abstractNumId w:val="3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1943803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3"/>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5"/>
  </w:num>
  <w:num w:numId="26" w16cid:durableId="719092205">
    <w:abstractNumId w:val="17"/>
  </w:num>
  <w:num w:numId="27" w16cid:durableId="1799180679">
    <w:abstractNumId w:val="37"/>
  </w:num>
  <w:num w:numId="28" w16cid:durableId="1019042468">
    <w:abstractNumId w:val="31"/>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52DB6"/>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00E13"/>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21BFF"/>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205B"/>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65335BA"/>
    <w:rsid w:val="1C7C46AA"/>
    <w:rsid w:val="200F2E13"/>
    <w:rsid w:val="2698B31A"/>
    <w:rsid w:val="3434CBDA"/>
    <w:rsid w:val="36F643C1"/>
    <w:rsid w:val="3F5B17BE"/>
    <w:rsid w:val="42EB8DCD"/>
    <w:rsid w:val="504A21E6"/>
    <w:rsid w:val="5383BA3D"/>
    <w:rsid w:val="67D4E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F8CB38D-C71D-4110-9FB1-05B4F0363BC2}"/>
</file>

<file path=customXml/itemProps3.xml><?xml version="1.0" encoding="utf-8"?>
<ds:datastoreItem xmlns:ds="http://schemas.openxmlformats.org/officeDocument/2006/customXml" ds:itemID="{62BA6280-9428-4557-9851-D6D435202C39}"/>
</file>

<file path=customXml/itemProps4.xml><?xml version="1.0" encoding="utf-8"?>
<ds:datastoreItem xmlns:ds="http://schemas.openxmlformats.org/officeDocument/2006/customXml" ds:itemID="{EB526218-8F4C-4F0D-A353-9326ADF4EF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133</cp:revision>
  <cp:lastPrinted>2024-02-20T16:41:00Z</cp:lastPrinted>
  <dcterms:created xsi:type="dcterms:W3CDTF">2020-12-18T20:09:00Z</dcterms:created>
  <dcterms:modified xsi:type="dcterms:W3CDTF">2025-08-11T17:12:03Z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