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B2AFD"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2B2AFD" w:rsidR="000341A4" w:rsidP="00FC79F6" w:rsidRDefault="000341A4" w14:paraId="56329F19" w14:textId="77777777">
      <w:pPr>
        <w:pStyle w:val="Puesto"/>
        <w:tabs>
          <w:tab w:val="left" w:pos="2730"/>
          <w:tab w:val="center" w:pos="4419"/>
        </w:tabs>
        <w:outlineLvl w:val="0"/>
        <w:rPr>
          <w:rStyle w:val="Textoennegrita"/>
          <w:b/>
          <w:bCs/>
          <w:lang w:val="es-ES"/>
        </w:rPr>
      </w:pPr>
    </w:p>
    <w:p w:rsidRPr="002B2AFD" w:rsidR="00BB32F1" w:rsidP="00FD48FC" w:rsidRDefault="00D00142" w14:paraId="3BC97004" w14:textId="6423C045">
      <w:pPr>
        <w:pStyle w:val="Puesto"/>
        <w:tabs>
          <w:tab w:val="left" w:pos="2730"/>
          <w:tab w:val="center" w:pos="4419"/>
        </w:tabs>
        <w:outlineLvl w:val="0"/>
        <w:rPr>
          <w:rStyle w:val="Textoennegrita"/>
          <w:b/>
          <w:bCs/>
          <w:lang w:val="es-ES"/>
        </w:rPr>
      </w:pPr>
      <w:r w:rsidRPr="002B2AFD">
        <w:rPr>
          <w:rStyle w:val="Textoennegrita"/>
          <w:b/>
          <w:bCs/>
          <w:lang w:val="es-ES"/>
        </w:rPr>
        <w:t>RESOLUCION N°</w:t>
      </w:r>
      <w:r w:rsidRPr="002B2AFD" w:rsidR="000341A4">
        <w:rPr>
          <w:rStyle w:val="Textoennegrita"/>
          <w:b/>
          <w:bCs/>
          <w:lang w:val="es-ES"/>
        </w:rPr>
        <w:t xml:space="preserve"> </w:t>
      </w:r>
      <w:r w:rsidRPr="002B2AFD" w:rsidR="004B168E">
        <w:rPr>
          <w:rStyle w:val="Textoennegrita"/>
          <w:b/>
          <w:bCs/>
          <w:lang w:val="es-ES"/>
        </w:rPr>
        <w:t>0</w:t>
      </w:r>
      <w:r w:rsidRPr="002B2AFD" w:rsidR="00A96EB1">
        <w:rPr>
          <w:rStyle w:val="Textoennegrita"/>
          <w:b/>
          <w:bCs/>
          <w:lang w:val="es-ES"/>
        </w:rPr>
        <w:t>34</w:t>
      </w:r>
      <w:r w:rsidRPr="002B2AFD">
        <w:rPr>
          <w:rStyle w:val="Textoennegrita"/>
          <w:b/>
          <w:bCs/>
          <w:lang w:val="es-ES"/>
        </w:rPr>
        <w:t>/2</w:t>
      </w:r>
      <w:r w:rsidRPr="002B2AFD" w:rsidR="004B168E">
        <w:rPr>
          <w:rStyle w:val="Textoennegrita"/>
          <w:b/>
          <w:bCs/>
          <w:lang w:val="es-ES"/>
        </w:rPr>
        <w:t>4</w:t>
      </w:r>
    </w:p>
    <w:p w:rsidRPr="002B2AFD" w:rsidR="00025E30" w:rsidP="00D24C19" w:rsidRDefault="00025E30" w14:paraId="7ACC09E5" w14:textId="77777777">
      <w:pPr>
        <w:rPr>
          <w:rFonts w:ascii="Times New Roman" w:hAnsi="Times New Roman"/>
          <w:b/>
          <w:sz w:val="24"/>
          <w:szCs w:val="24"/>
        </w:rPr>
      </w:pPr>
    </w:p>
    <w:p w:rsidRPr="002B2AFD" w:rsidR="002B2AFD" w:rsidP="002B2AFD" w:rsidRDefault="002B2AFD" w14:paraId="0343F8B9" w14:textId="77777777">
      <w:pPr>
        <w:rPr>
          <w:rFonts w:ascii="Times New Roman" w:hAnsi="Times New Roman" w:eastAsia="Times New Roman"/>
          <w:b/>
          <w:sz w:val="24"/>
          <w:szCs w:val="24"/>
        </w:rPr>
      </w:pPr>
      <w:r w:rsidRPr="002B2AFD">
        <w:rPr>
          <w:rFonts w:ascii="Times New Roman" w:hAnsi="Times New Roman"/>
          <w:b/>
          <w:sz w:val="24"/>
          <w:szCs w:val="24"/>
        </w:rPr>
        <w:t>VISTOS:</w:t>
      </w:r>
    </w:p>
    <w:p w:rsidRPr="002B2AFD" w:rsidR="002B2AFD" w:rsidP="7520A582" w:rsidRDefault="002B2AFD" w14:paraId="61A97B3D" w14:textId="0A91BCA8">
      <w:pPr>
        <w:pStyle w:val="paragraph"/>
        <w:spacing w:before="0" w:beforeAutospacing="off" w:after="0" w:afterAutospacing="off"/>
        <w:jc w:val="both"/>
        <w:textAlignment w:val="baseline"/>
        <w:rPr>
          <w:b w:val="1"/>
          <w:bCs w:val="1"/>
        </w:rPr>
      </w:pPr>
      <w:r w:rsidRPr="7520A582" w:rsidR="002B2AFD">
        <w:rPr>
          <w:lang w:val="es-PE"/>
        </w:rPr>
        <w:t xml:space="preserve">Que, con fecha 20 de noviembre de 2023, </w:t>
      </w:r>
      <w:r w:rsidRPr="7520A582" w:rsidR="3290310F">
        <w:rPr>
          <w:b w:val="1"/>
          <w:bCs w:val="1"/>
        </w:rPr>
        <w:t>.........................................................................</w:t>
      </w:r>
      <w:r w:rsidR="002B2AFD">
        <w:rPr/>
        <w:t xml:space="preserve"> interpone </w:t>
      </w:r>
      <w:r w:rsidR="002B2AFD">
        <w:rPr/>
        <w:t xml:space="preserve">reclamación ante esta Defensoría del Asegurado (DEFASEG) contra </w:t>
      </w:r>
      <w:r w:rsidRPr="7520A582" w:rsidR="448DB362">
        <w:rPr>
          <w:b w:val="1"/>
          <w:bCs w:val="1"/>
        </w:rPr>
        <w:t>........................................</w:t>
      </w:r>
      <w:r w:rsidR="002B2AFD">
        <w:rPr/>
        <w:t>, solicitando se le</w:t>
      </w:r>
      <w:r w:rsidR="002B2AFD">
        <w:rPr/>
        <w:t xml:space="preserve"> otorgue la cobertura del</w:t>
      </w:r>
      <w:r w:rsidRPr="7520A582" w:rsidR="002B2AFD">
        <w:rPr>
          <w:b w:val="1"/>
          <w:bCs w:val="1"/>
        </w:rPr>
        <w:t xml:space="preserve"> SEGURO DE PROTECCIÓN DE TARJETA</w:t>
      </w:r>
      <w:bookmarkStart w:name="OLE_LINK2" w:id="0"/>
      <w:r w:rsidRPr="7520A582" w:rsidR="002B2AFD">
        <w:rPr>
          <w:b w:val="1"/>
          <w:bCs w:val="1"/>
        </w:rPr>
        <w:t>S PLUS CON PÓLIZA N°</w:t>
      </w:r>
      <w:r w:rsidRPr="7520A582" w:rsidR="2767B338">
        <w:rPr>
          <w:b w:val="1"/>
          <w:bCs w:val="1"/>
        </w:rPr>
        <w:t>.........................</w:t>
      </w:r>
      <w:r w:rsidRPr="7520A582" w:rsidR="002B2AFD">
        <w:rPr>
          <w:b w:val="1"/>
          <w:bCs w:val="1"/>
        </w:rPr>
        <w:t>.</w:t>
      </w:r>
    </w:p>
    <w:p w:rsidRPr="002B2AFD" w:rsidR="002B2AFD" w:rsidP="002B2AFD" w:rsidRDefault="002B2AFD" w14:paraId="3DE9CF8B" w14:textId="77777777">
      <w:pPr>
        <w:pStyle w:val="paragraph"/>
        <w:spacing w:before="0" w:beforeAutospacing="0" w:after="0" w:afterAutospacing="0"/>
        <w:jc w:val="both"/>
        <w:textAlignment w:val="baseline"/>
      </w:pPr>
    </w:p>
    <w:bookmarkEnd w:id="0"/>
    <w:p w:rsidRPr="002B2AFD" w:rsidR="002B2AFD" w:rsidP="002B2AFD" w:rsidRDefault="002B2AFD" w14:paraId="4DCBE60E" w14:textId="77777777">
      <w:pPr>
        <w:jc w:val="both"/>
        <w:rPr>
          <w:rFonts w:ascii="Times New Roman" w:hAnsi="Times New Roman" w:eastAsia="Arial Unicode MS"/>
          <w:sz w:val="24"/>
          <w:szCs w:val="24"/>
        </w:rPr>
      </w:pPr>
      <w:r w:rsidRPr="002B2AFD">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2B2AFD">
          <w:rPr>
            <w:rStyle w:val="Hipervnculo"/>
            <w:rFonts w:ascii="Times New Roman" w:hAnsi="Times New Roman" w:eastAsia="Arial Unicode MS"/>
            <w:sz w:val="24"/>
            <w:szCs w:val="24"/>
          </w:rPr>
          <w:t>http://www.defaseg.com.pe/reglamento</w:t>
        </w:r>
      </w:hyperlink>
      <w:r w:rsidRPr="002B2AFD">
        <w:rPr>
          <w:rFonts w:ascii="Times New Roman" w:hAnsi="Times New Roman" w:eastAsia="Arial Unicode MS"/>
          <w:sz w:val="24"/>
          <w:szCs w:val="24"/>
        </w:rPr>
        <w:t>);</w:t>
      </w:r>
    </w:p>
    <w:p w:rsidRPr="002B2AFD" w:rsidR="002B2AFD" w:rsidP="002B2AFD" w:rsidRDefault="002B2AFD" w14:paraId="224589C5" w14:textId="77777777">
      <w:pPr>
        <w:tabs>
          <w:tab w:val="num" w:pos="720"/>
        </w:tabs>
        <w:jc w:val="both"/>
        <w:rPr>
          <w:rFonts w:ascii="Times New Roman" w:hAnsi="Times New Roman"/>
          <w:sz w:val="24"/>
          <w:szCs w:val="24"/>
        </w:rPr>
      </w:pPr>
      <w:r w:rsidRPr="002B2AFD">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B2AFD" w:rsidR="002B2AFD" w:rsidP="002B2AFD" w:rsidRDefault="002B2AFD" w14:paraId="60C30682" w14:textId="4E31418F">
      <w:pPr>
        <w:jc w:val="both"/>
        <w:rPr>
          <w:rFonts w:ascii="Times New Roman" w:hAnsi="Times New Roman"/>
          <w:sz w:val="24"/>
          <w:szCs w:val="24"/>
          <w:lang w:val="es-ES"/>
        </w:rPr>
      </w:pPr>
      <w:r w:rsidRPr="7520A582" w:rsidR="002B2AFD">
        <w:rPr>
          <w:rFonts w:ascii="Times New Roman" w:hAnsi="Times New Roman"/>
          <w:sz w:val="24"/>
          <w:szCs w:val="24"/>
        </w:rPr>
        <w:t xml:space="preserve">Que, con fecha 12 de diciembre de 2023 se corrió traslado de la reclamación a </w:t>
      </w:r>
      <w:r w:rsidRPr="7520A582" w:rsidR="448DB362">
        <w:rPr>
          <w:rFonts w:ascii="Times New Roman" w:hAnsi="Times New Roman"/>
          <w:sz w:val="24"/>
          <w:szCs w:val="24"/>
        </w:rPr>
        <w:t>........................................</w:t>
      </w:r>
      <w:r w:rsidRPr="7520A582" w:rsidR="002B2AFD">
        <w:rPr>
          <w:rFonts w:ascii="Times New Roman" w:hAnsi="Times New Roman"/>
          <w:sz w:val="24"/>
          <w:szCs w:val="24"/>
        </w:rPr>
        <w:t xml:space="preserve">, siendo que con fecha 03 de enero de 2024 la aseguradora absolvió el respectivo trámite, </w:t>
      </w:r>
      <w:r w:rsidRPr="7520A582" w:rsidR="002B2AFD">
        <w:rPr>
          <w:rFonts w:ascii="Times New Roman" w:hAnsi="Times New Roman"/>
          <w:sz w:val="24"/>
          <w:szCs w:val="24"/>
        </w:rPr>
        <w:t xml:space="preserve">presentando sus descargos y la documentación correspondiente. </w:t>
      </w:r>
    </w:p>
    <w:p w:rsidRPr="002B2AFD" w:rsidR="002B2AFD" w:rsidP="002B2AFD" w:rsidRDefault="002B2AFD" w14:paraId="34DD8F0E" w14:textId="77777777">
      <w:pPr>
        <w:tabs>
          <w:tab w:val="num" w:pos="720"/>
        </w:tabs>
        <w:jc w:val="both"/>
        <w:rPr>
          <w:rFonts w:ascii="Times New Roman" w:hAnsi="Times New Roman"/>
          <w:sz w:val="24"/>
          <w:szCs w:val="24"/>
        </w:rPr>
      </w:pPr>
      <w:r w:rsidRPr="002B2AFD">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2B2AFD">
        <w:rPr>
          <w:rFonts w:ascii="Times New Roman" w:hAnsi="Times New Roman" w:eastAsia="Arial Unicode MS"/>
          <w:sz w:val="24"/>
          <w:szCs w:val="24"/>
        </w:rPr>
        <w:t>de la DEFASEG</w:t>
      </w:r>
      <w:r w:rsidRPr="002B2AFD">
        <w:rPr>
          <w:rFonts w:ascii="Times New Roman" w:hAnsi="Times New Roman"/>
          <w:sz w:val="24"/>
          <w:szCs w:val="24"/>
        </w:rPr>
        <w:t>.</w:t>
      </w:r>
    </w:p>
    <w:p w:rsidRPr="002B2AFD" w:rsidR="002B2AFD" w:rsidP="002B2AFD" w:rsidRDefault="002B2AFD" w14:paraId="32C5E028" w14:textId="30544945">
      <w:pPr>
        <w:jc w:val="both"/>
        <w:rPr>
          <w:rFonts w:ascii="Times New Roman" w:hAnsi="Times New Roman"/>
          <w:sz w:val="24"/>
          <w:szCs w:val="24"/>
        </w:rPr>
      </w:pPr>
      <w:r w:rsidRPr="7520A582" w:rsidR="002B2AFD">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7520A582" w:rsidR="002B2AFD">
        <w:rPr>
          <w:rFonts w:ascii="Times New Roman" w:hAnsi="Times New Roman"/>
          <w:color w:val="000000" w:themeColor="text1" w:themeTint="FF" w:themeShade="FF"/>
          <w:sz w:val="24"/>
          <w:szCs w:val="24"/>
        </w:rPr>
        <w:t>a)</w:t>
      </w:r>
      <w:r w:rsidRPr="7520A582" w:rsidR="002B2AFD">
        <w:rPr>
          <w:rFonts w:ascii="Times New Roman" w:hAnsi="Times New Roman"/>
          <w:sz w:val="24"/>
          <w:szCs w:val="24"/>
        </w:rPr>
        <w:t xml:space="preserve"> el día 31 de octubre de 2023, el señor </w:t>
      </w:r>
      <w:r w:rsidRPr="7520A582" w:rsidR="08E80834">
        <w:rPr>
          <w:rFonts w:ascii="Times New Roman" w:hAnsi="Times New Roman"/>
          <w:sz w:val="24"/>
          <w:szCs w:val="24"/>
        </w:rPr>
        <w:t>..............</w:t>
      </w:r>
      <w:r w:rsidRPr="7520A582" w:rsidR="002B2AFD">
        <w:rPr>
          <w:rFonts w:ascii="Times New Roman" w:hAnsi="Times New Roman"/>
          <w:sz w:val="24"/>
          <w:szCs w:val="24"/>
        </w:rPr>
        <w:t xml:space="preserve"> recibió una llamada telefónica del número </w:t>
      </w:r>
      <w:r w:rsidRPr="7520A582" w:rsidR="3B2EF43B">
        <w:rPr>
          <w:rFonts w:ascii="Times New Roman" w:hAnsi="Times New Roman"/>
          <w:sz w:val="24"/>
          <w:szCs w:val="24"/>
          <w:lang w:val="es-ES"/>
        </w:rPr>
        <w:t>.....................</w:t>
      </w:r>
      <w:r w:rsidRPr="7520A582" w:rsidR="002B2AFD">
        <w:rPr>
          <w:rFonts w:ascii="Times New Roman" w:hAnsi="Times New Roman"/>
          <w:sz w:val="24"/>
          <w:szCs w:val="24"/>
          <w:lang w:val="es-ES"/>
        </w:rPr>
        <w:t xml:space="preserve">, hora exacta 15:21, donde una persona de sexo masculino le indica que llama del área de protección de fraudes del BANCO DE CREDITO DEL PERÚ; b) le menciona que hay un teléfono marca SAMSUNG que estaría intentando abrir su app banca móvil BCP y que para evitar ello quería que le confirme si era él o no; c)  le mencionó que no y por ese motivo le solicita para validación sus datos personales, nombres completos y número de DNI, lo cual una vez confirmada le indica que estaba todo ok con su identificación; d)  por último para confirmar el cambio y rechazar la solicitud facilitó su token digital, lo cual le solicitó en dos ocasiones hasta que con la segunda se da cuenta que hay operación de transferencia minutos después que le facilitó dicho código; e) le mencionó que durante la llamada se está realizando la transferencia a otra cuenta, lo cual la persona le menciona que va hacer lo posible para que no se realice la transferencia y que dentro de 2 a 4 horas se vería reflejado en su cuenta la devolución y corta la llamada; f)  para salir de dudas llama enseguida al mismo número de BCP para confirmar si es cierto lo sucedido donde le indican que ellos no hacen ese tipo de operaciones; g) ingresó un reclamo para que se active su Seguro de Tarjetas para cubrir el siniestro monto total transferido S/.891.00 a otra cuenta interbancaria Interbank; h) </w:t>
      </w:r>
      <w:r w:rsidRPr="7520A582" w:rsidR="002B2AFD">
        <w:rPr>
          <w:rFonts w:ascii="Times New Roman" w:hAnsi="Times New Roman"/>
          <w:sz w:val="24"/>
          <w:szCs w:val="24"/>
        </w:rPr>
        <w:t>solicita</w:t>
      </w:r>
      <w:r w:rsidRPr="7520A582" w:rsidR="002B2AFD">
        <w:rPr>
          <w:rFonts w:ascii="Times New Roman" w:hAnsi="Times New Roman"/>
          <w:sz w:val="24"/>
          <w:szCs w:val="24"/>
          <w:lang w:val="es-ES"/>
        </w:rPr>
        <w:t xml:space="preserve"> que le reconozcan su dinero, ya que la llamada entrante se realizó con el mismo número del </w:t>
      </w:r>
      <w:r w:rsidRPr="7520A582" w:rsidR="002B2AFD">
        <w:rPr>
          <w:rFonts w:ascii="Times New Roman" w:hAnsi="Times New Roman"/>
          <w:sz w:val="24"/>
          <w:szCs w:val="24"/>
          <w:lang w:val="es-ES"/>
        </w:rPr>
        <w:t xml:space="preserve">BCP, lo cual genero confianza; i)  el monto a reconocer es S/891.00, esto escapa de sus manos y genera confusión por ser el mismo número del BCP. </w:t>
      </w:r>
    </w:p>
    <w:bookmarkEnd w:id="1"/>
    <w:p w:rsidRPr="002B2AFD" w:rsidR="002B2AFD" w:rsidP="002B2AFD" w:rsidRDefault="002B2AFD" w14:paraId="6C3530BA" w14:textId="34009109">
      <w:pPr>
        <w:jc w:val="both"/>
        <w:rPr>
          <w:rFonts w:ascii="Times New Roman" w:hAnsi="Times New Roman"/>
          <w:sz w:val="24"/>
          <w:szCs w:val="24"/>
        </w:rPr>
      </w:pPr>
      <w:r w:rsidRPr="7520A582" w:rsidR="002B2AFD">
        <w:rPr>
          <w:rFonts w:ascii="Times New Roman" w:hAnsi="Times New Roman"/>
          <w:sz w:val="24"/>
          <w:szCs w:val="24"/>
        </w:rPr>
        <w:t xml:space="preserve">Que, por su parte y en resumen la compañía de seguros sostiene que: </w:t>
      </w:r>
      <w:r w:rsidRPr="7520A582" w:rsidR="002B2AFD">
        <w:rPr>
          <w:rStyle w:val="normaltextrun"/>
          <w:rFonts w:ascii="Times New Roman" w:hAnsi="Times New Roman"/>
        </w:rPr>
        <w:t>a)</w:t>
      </w:r>
      <w:r w:rsidRPr="7520A582" w:rsidR="002B2AFD">
        <w:rPr>
          <w:rFonts w:ascii="Times New Roman" w:hAnsi="Times New Roman"/>
          <w:sz w:val="24"/>
          <w:szCs w:val="24"/>
        </w:rPr>
        <w:t xml:space="preserve"> el quid de la controversia se centra en determinar si el siniestro del que fue víctima el asegurado se encuentra o no dentro de las coberturas de la póliza contratada.; b)  como </w:t>
      </w:r>
      <w:r w:rsidRPr="7520A582" w:rsidR="448DB362">
        <w:rPr>
          <w:rFonts w:ascii="Times New Roman" w:hAnsi="Times New Roman"/>
          <w:sz w:val="24"/>
          <w:szCs w:val="24"/>
        </w:rPr>
        <w:t>........................................</w:t>
      </w:r>
      <w:r w:rsidRPr="7520A582" w:rsidR="002B2AFD">
        <w:rPr>
          <w:rFonts w:ascii="Times New Roman" w:hAnsi="Times New Roman"/>
          <w:sz w:val="24"/>
          <w:szCs w:val="24"/>
        </w:rPr>
        <w:t xml:space="preserve"> comunicó mediante la carta de rechazo de cobertura, en el presente caso nos encontramos frente a un supuesto de “no seguro”; c) el certificado de seguro de la póliza contratada por el asegurado establece de forma concreta que, en el caso de la cobertura para transferencias bancarias no reconocidas; d) la cobertura en cuestión, de manera literal, se activa para el riesgo de transferencias no reconocidas por el asegurado a través de canales virtuales como consecuencia de fraude por internet; e) en ese caso, no cabe ninguna duda de que si el fraude es realizado en otra modalidad (por llamada telefónica, por mensaje de texto – SMS o presencialmente) no goza de cobertura; f) de acuerdo con la denuncia policial presentada y con la declaración del propio asegurado, en el presente caso no resulta un hecho controvertido que la transferencia bancaria no reconocida fue como consecuencia de un fraude por llamada telefónica, llamada a través de la cual el asegurado fue engañado para brindar información tan sensible como la es el toquen digital de su cuenta BCP, lo que sirvió a los delincuentes para realizar la transferencia bancaria y generando el perjuicio al asegurado; g) de acuerdo con los hechos relatados por el propio asegurado, en el presente caso no estamos ante un fraude por internet, sino ante un fraude por llamada telefónica, esto es, un fraude por modalidad de </w:t>
      </w:r>
      <w:r w:rsidRPr="7520A582" w:rsidR="002B2AFD">
        <w:rPr>
          <w:rFonts w:ascii="Times New Roman" w:hAnsi="Times New Roman"/>
          <w:sz w:val="24"/>
          <w:szCs w:val="24"/>
        </w:rPr>
        <w:t>vishing</w:t>
      </w:r>
      <w:r w:rsidRPr="7520A582" w:rsidR="002B2AFD">
        <w:rPr>
          <w:rFonts w:ascii="Times New Roman" w:hAnsi="Times New Roman"/>
          <w:sz w:val="24"/>
          <w:szCs w:val="24"/>
        </w:rPr>
        <w:t xml:space="preserve">; h) resulta manifiestamente claro que, en el presente caso, el asegurado fue víctima de un fraude por llamada telefónica, esto es, un fraude en la modalidad de </w:t>
      </w:r>
      <w:r w:rsidRPr="7520A582" w:rsidR="002B2AFD">
        <w:rPr>
          <w:rFonts w:ascii="Times New Roman" w:hAnsi="Times New Roman"/>
          <w:sz w:val="24"/>
          <w:szCs w:val="24"/>
        </w:rPr>
        <w:t>vishing</w:t>
      </w:r>
      <w:r w:rsidRPr="7520A582" w:rsidR="002B2AFD">
        <w:rPr>
          <w:rFonts w:ascii="Times New Roman" w:hAnsi="Times New Roman"/>
          <w:sz w:val="24"/>
          <w:szCs w:val="24"/>
        </w:rPr>
        <w:t>, motivo por el cual el evento reportado no goza de cobertura de acuerdo con la póliza contratada.</w:t>
      </w:r>
    </w:p>
    <w:p w:rsidRPr="002B2AFD" w:rsidR="002B2AFD" w:rsidP="002B2AFD" w:rsidRDefault="002B2AFD" w14:paraId="4F9B3360" w14:textId="77777777">
      <w:pPr>
        <w:jc w:val="both"/>
        <w:rPr>
          <w:rFonts w:ascii="Times New Roman" w:hAnsi="Times New Roman"/>
          <w:sz w:val="24"/>
          <w:szCs w:val="24"/>
        </w:rPr>
      </w:pPr>
      <w:r w:rsidRPr="002B2AFD">
        <w:rPr>
          <w:rFonts w:ascii="Times New Roman" w:hAnsi="Times New Roman"/>
          <w:b/>
          <w:sz w:val="24"/>
          <w:szCs w:val="24"/>
        </w:rPr>
        <w:t xml:space="preserve">CONSIDERANDO: </w:t>
      </w:r>
    </w:p>
    <w:p w:rsidRPr="002B2AFD" w:rsidR="002B2AFD" w:rsidP="002B2AFD" w:rsidRDefault="002B2AFD" w14:paraId="100EC19F" w14:textId="77777777">
      <w:pPr>
        <w:jc w:val="both"/>
        <w:rPr>
          <w:rStyle w:val="Textoennegrita"/>
          <w:rFonts w:ascii="Times New Roman" w:hAnsi="Times New Roman"/>
          <w:lang w:eastAsia="es-ES"/>
        </w:rPr>
      </w:pPr>
      <w:r w:rsidRPr="002B2AFD">
        <w:rPr>
          <w:rFonts w:ascii="Times New Roman" w:hAnsi="Times New Roman"/>
          <w:b/>
          <w:sz w:val="24"/>
          <w:szCs w:val="24"/>
          <w:u w:val="single"/>
        </w:rPr>
        <w:t>PRIMERO</w:t>
      </w:r>
      <w:r w:rsidRPr="002B2AFD">
        <w:rPr>
          <w:rFonts w:ascii="Times New Roman" w:hAnsi="Times New Roman"/>
          <w:sz w:val="24"/>
          <w:szCs w:val="24"/>
        </w:rPr>
        <w:t xml:space="preserve">: Conforme al Reglamento de la Defensoría del Asegurado, </w:t>
      </w:r>
      <w:r w:rsidRPr="002B2AFD">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B2AFD" w:rsidR="002B2AFD" w:rsidP="002B2AFD" w:rsidRDefault="002B2AFD" w14:paraId="212698C7" w14:textId="77777777">
      <w:pPr>
        <w:jc w:val="both"/>
        <w:rPr>
          <w:rStyle w:val="Textoennegrita"/>
          <w:rFonts w:ascii="Times New Roman" w:hAnsi="Times New Roman"/>
          <w:b w:val="0"/>
          <w:sz w:val="24"/>
          <w:szCs w:val="24"/>
        </w:rPr>
      </w:pPr>
      <w:r w:rsidRPr="002B2AFD">
        <w:rPr>
          <w:rStyle w:val="Textoennegrita"/>
          <w:rFonts w:ascii="Times New Roman" w:hAnsi="Times New Roman"/>
          <w:sz w:val="24"/>
          <w:szCs w:val="24"/>
          <w:u w:val="single"/>
        </w:rPr>
        <w:t>SEGUNDO</w:t>
      </w:r>
      <w:r w:rsidRPr="002B2AFD">
        <w:rPr>
          <w:rStyle w:val="Textoennegrita"/>
          <w:rFonts w:ascii="Times New Roman" w:hAnsi="Times New Roman"/>
          <w:sz w:val="24"/>
          <w:szCs w:val="24"/>
        </w:rPr>
        <w:t xml:space="preserve">: </w:t>
      </w:r>
      <w:r w:rsidRPr="002B2AFD">
        <w:rPr>
          <w:rFonts w:ascii="Times New Roman" w:hAnsi="Times New Roman"/>
          <w:sz w:val="24"/>
          <w:szCs w:val="24"/>
        </w:rPr>
        <w:t xml:space="preserve">Asimismo, de acuerdo a </w:t>
      </w:r>
      <w:r w:rsidRPr="002B2AFD">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B2AFD" w:rsidR="002B2AFD" w:rsidP="002B2AFD" w:rsidRDefault="002B2AFD" w14:paraId="60BFBD9E" w14:textId="77777777">
      <w:pPr>
        <w:jc w:val="both"/>
        <w:rPr>
          <w:rFonts w:ascii="Times New Roman" w:hAnsi="Times New Roman"/>
        </w:rPr>
      </w:pPr>
      <w:r w:rsidRPr="002B2AFD">
        <w:rPr>
          <w:rStyle w:val="Textoennegrita"/>
          <w:rFonts w:ascii="Times New Roman" w:hAnsi="Times New Roman"/>
          <w:sz w:val="24"/>
          <w:szCs w:val="24"/>
          <w:u w:val="single"/>
        </w:rPr>
        <w:t>TERCERO</w:t>
      </w:r>
      <w:r w:rsidRPr="002B2AFD">
        <w:rPr>
          <w:rStyle w:val="Textoennegrita"/>
          <w:rFonts w:ascii="Times New Roman" w:hAnsi="Times New Roman"/>
          <w:sz w:val="24"/>
          <w:szCs w:val="24"/>
        </w:rPr>
        <w:t>:</w:t>
      </w:r>
      <w:r w:rsidRPr="002B2AFD">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w:t>
      </w:r>
      <w:r w:rsidRPr="002B2AFD">
        <w:rPr>
          <w:rFonts w:ascii="Times New Roman" w:hAnsi="Times New Roman"/>
          <w:sz w:val="24"/>
          <w:szCs w:val="24"/>
        </w:rPr>
        <w:lastRenderedPageBreak/>
        <w:t>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B2AFD" w:rsidR="002B2AFD" w:rsidP="002B2AFD" w:rsidRDefault="002B2AFD" w14:paraId="36DA407F" w14:textId="77777777">
      <w:pPr>
        <w:jc w:val="both"/>
        <w:rPr>
          <w:rStyle w:val="Textoennegrita"/>
          <w:rFonts w:ascii="Times New Roman" w:hAnsi="Times New Roman"/>
          <w:b w:val="0"/>
          <w:bCs w:val="0"/>
        </w:rPr>
      </w:pPr>
      <w:r w:rsidRPr="002B2AFD">
        <w:rPr>
          <w:rFonts w:ascii="Times New Roman" w:hAnsi="Times New Roman"/>
          <w:b/>
          <w:sz w:val="24"/>
          <w:szCs w:val="24"/>
          <w:u w:val="single"/>
        </w:rPr>
        <w:t>CUARTO</w:t>
      </w:r>
      <w:r w:rsidRPr="002B2AFD">
        <w:rPr>
          <w:rFonts w:ascii="Times New Roman" w:hAnsi="Times New Roman"/>
          <w:b/>
          <w:sz w:val="24"/>
          <w:szCs w:val="24"/>
        </w:rPr>
        <w:t>:</w:t>
      </w:r>
      <w:r w:rsidRPr="002B2AFD">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2B2AFD" w:rsidR="002B2AFD" w:rsidP="002B2AFD" w:rsidRDefault="002B2AFD" w14:paraId="6DE929C4" w14:textId="77777777">
      <w:pPr>
        <w:jc w:val="both"/>
        <w:rPr>
          <w:rFonts w:ascii="Times New Roman" w:hAnsi="Times New Roman"/>
        </w:rPr>
      </w:pPr>
      <w:r w:rsidRPr="002B2AFD">
        <w:rPr>
          <w:rStyle w:val="Textoennegrita"/>
          <w:rFonts w:ascii="Times New Roman" w:hAnsi="Times New Roman"/>
          <w:sz w:val="24"/>
          <w:szCs w:val="24"/>
          <w:u w:val="single"/>
        </w:rPr>
        <w:t>QUINTO</w:t>
      </w:r>
      <w:r w:rsidRPr="002B2AFD">
        <w:rPr>
          <w:rStyle w:val="Textoennegrita"/>
          <w:rFonts w:ascii="Times New Roman" w:hAnsi="Times New Roman"/>
          <w:sz w:val="24"/>
          <w:szCs w:val="24"/>
        </w:rPr>
        <w:t xml:space="preserve">: </w:t>
      </w:r>
      <w:r w:rsidRPr="002B2AFD">
        <w:rPr>
          <w:rStyle w:val="Textoennegrita"/>
          <w:rFonts w:ascii="Times New Roman" w:hAnsi="Times New Roman"/>
          <w:b w:val="0"/>
          <w:bCs w:val="0"/>
          <w:sz w:val="24"/>
          <w:szCs w:val="24"/>
        </w:rPr>
        <w:t>En materia procesal</w:t>
      </w:r>
      <w:r w:rsidRPr="002B2AFD">
        <w:rPr>
          <w:rFonts w:ascii="Times New Roman" w:hAnsi="Times New Roman"/>
          <w:b/>
          <w:bCs/>
          <w:sz w:val="24"/>
          <w:szCs w:val="24"/>
        </w:rPr>
        <w:t>,</w:t>
      </w:r>
      <w:r w:rsidRPr="002B2AFD">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2B2AFD" w:rsidR="002B2AFD" w:rsidP="002B2AFD" w:rsidRDefault="002B2AFD" w14:paraId="24F4380B" w14:textId="7503864F">
      <w:pPr>
        <w:jc w:val="both"/>
        <w:rPr>
          <w:rFonts w:ascii="Times New Roman" w:hAnsi="Times New Roman"/>
          <w:sz w:val="24"/>
          <w:szCs w:val="24"/>
        </w:rPr>
      </w:pPr>
      <w:r w:rsidRPr="7520A582" w:rsidR="002B2AFD">
        <w:rPr>
          <w:rFonts w:ascii="Times New Roman" w:hAnsi="Times New Roman"/>
          <w:b w:val="1"/>
          <w:bCs w:val="1"/>
          <w:sz w:val="24"/>
          <w:szCs w:val="24"/>
          <w:u w:val="single"/>
        </w:rPr>
        <w:t>SEXTO</w:t>
      </w:r>
      <w:r w:rsidRPr="7520A582" w:rsidR="002B2AFD">
        <w:rPr>
          <w:rFonts w:ascii="Times New Roman" w:hAnsi="Times New Roman"/>
          <w:b w:val="1"/>
          <w:bCs w:val="1"/>
          <w:sz w:val="24"/>
          <w:szCs w:val="24"/>
        </w:rPr>
        <w:t>:</w:t>
      </w:r>
      <w:r w:rsidRPr="7520A582" w:rsidR="002B2AFD">
        <w:rPr>
          <w:rFonts w:ascii="Times New Roman" w:hAnsi="Times New Roman"/>
          <w:sz w:val="24"/>
          <w:szCs w:val="24"/>
        </w:rPr>
        <w:t xml:space="preserve"> </w:t>
      </w:r>
      <w:r w:rsidRPr="7520A582" w:rsidR="002B2AFD">
        <w:rPr>
          <w:rFonts w:ascii="Times New Roman" w:hAnsi="Times New Roman"/>
          <w:sz w:val="24"/>
          <w:szCs w:val="24"/>
        </w:rPr>
        <w:t>De acuerdo a</w:t>
      </w:r>
      <w:r w:rsidRPr="7520A582" w:rsidR="002B2AFD">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GSIN-</w:t>
      </w:r>
      <w:r w:rsidRPr="7520A582" w:rsidR="6513C1C8">
        <w:rPr>
          <w:rFonts w:ascii="Times New Roman" w:hAnsi="Times New Roman"/>
          <w:sz w:val="24"/>
          <w:szCs w:val="24"/>
        </w:rPr>
        <w:t>.............................</w:t>
      </w:r>
      <w:r w:rsidRPr="7520A582" w:rsidR="002B2AFD">
        <w:rPr>
          <w:rFonts w:ascii="Times New Roman" w:hAnsi="Times New Roman"/>
          <w:sz w:val="24"/>
          <w:szCs w:val="24"/>
        </w:rPr>
        <w:t>de fecha 17 de noviembre de 2023 es justificado o no.</w:t>
      </w:r>
    </w:p>
    <w:p w:rsidRPr="002B2AFD" w:rsidR="002B2AFD" w:rsidP="002B2AFD" w:rsidRDefault="002B2AFD" w14:paraId="4816D0F1" w14:textId="77777777">
      <w:pPr>
        <w:jc w:val="both"/>
        <w:rPr>
          <w:rFonts w:ascii="Times New Roman" w:hAnsi="Times New Roman"/>
          <w:sz w:val="24"/>
          <w:szCs w:val="24"/>
        </w:rPr>
      </w:pPr>
      <w:r w:rsidRPr="002B2AFD">
        <w:rPr>
          <w:rFonts w:ascii="Times New Roman" w:hAnsi="Times New Roman"/>
          <w:sz w:val="24"/>
          <w:szCs w:val="24"/>
        </w:rPr>
        <w:t xml:space="preserve">La cuestión se limita, por consiguiente, en determinar si el evento ocurrido, se encuentra dentro de las coberturas contratadas. </w:t>
      </w:r>
    </w:p>
    <w:p w:rsidRPr="002B2AFD" w:rsidR="002B2AFD" w:rsidP="002B2AFD" w:rsidRDefault="002B2AFD" w14:paraId="2E5A8A50" w14:textId="00DBF9A2">
      <w:pPr>
        <w:jc w:val="both"/>
        <w:rPr>
          <w:rFonts w:ascii="Times New Roman" w:hAnsi="Times New Roman"/>
          <w:sz w:val="24"/>
          <w:szCs w:val="24"/>
        </w:rPr>
      </w:pPr>
      <w:r w:rsidRPr="7520A582" w:rsidR="002B2AFD">
        <w:rPr>
          <w:rFonts w:ascii="Times New Roman" w:hAnsi="Times New Roman"/>
          <w:b w:val="1"/>
          <w:bCs w:val="1"/>
          <w:sz w:val="24"/>
          <w:szCs w:val="24"/>
          <w:u w:val="single"/>
        </w:rPr>
        <w:t>SÉPTIMO</w:t>
      </w:r>
      <w:r w:rsidRPr="7520A582" w:rsidR="002B2AFD">
        <w:rPr>
          <w:rFonts w:ascii="Times New Roman" w:hAnsi="Times New Roman"/>
          <w:b w:val="1"/>
          <w:bCs w:val="1"/>
          <w:sz w:val="24"/>
          <w:szCs w:val="24"/>
        </w:rPr>
        <w:t>:</w:t>
      </w:r>
      <w:r w:rsidRPr="7520A582" w:rsidR="002B2AFD">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7520A582" w:rsidR="448DB362">
        <w:rPr>
          <w:rFonts w:ascii="Times New Roman" w:hAnsi="Times New Roman"/>
          <w:sz w:val="24"/>
          <w:szCs w:val="24"/>
        </w:rPr>
        <w:t>........................................</w:t>
      </w:r>
      <w:r w:rsidRPr="7520A582" w:rsidR="002B2AFD">
        <w:rPr>
          <w:rFonts w:ascii="Times New Roman" w:hAnsi="Times New Roman"/>
          <w:sz w:val="24"/>
          <w:szCs w:val="24"/>
        </w:rPr>
        <w:t xml:space="preserve">, empresa esta última distinta al señalado banco.  Conforme a ello, cualquier disconformidad del reclamante respecto al servicio financiero recibido, son ajenas a la relación contractual que mantiene con </w:t>
      </w:r>
      <w:r w:rsidRPr="7520A582" w:rsidR="448DB362">
        <w:rPr>
          <w:rFonts w:ascii="Times New Roman" w:hAnsi="Times New Roman"/>
          <w:sz w:val="24"/>
          <w:szCs w:val="24"/>
        </w:rPr>
        <w:t>........................................</w:t>
      </w:r>
      <w:r w:rsidRPr="7520A582" w:rsidR="002B2AFD">
        <w:rPr>
          <w:rFonts w:ascii="Times New Roman" w:hAnsi="Times New Roman"/>
          <w:sz w:val="24"/>
          <w:szCs w:val="24"/>
        </w:rPr>
        <w:t>, independientemente que la póliza se haya contratado a través de la señalada empresa financiera.</w:t>
      </w:r>
    </w:p>
    <w:p w:rsidRPr="002B2AFD" w:rsidR="002B2AFD" w:rsidP="002B2AFD" w:rsidRDefault="002B2AFD" w14:paraId="6278F3F4" w14:textId="77777777">
      <w:pPr>
        <w:jc w:val="both"/>
        <w:rPr>
          <w:rFonts w:ascii="Times New Roman" w:hAnsi="Times New Roman"/>
          <w:noProof/>
          <w:sz w:val="24"/>
          <w:szCs w:val="24"/>
        </w:rPr>
      </w:pPr>
      <w:r w:rsidRPr="7520A582" w:rsidR="002B2AFD">
        <w:rPr>
          <w:rFonts w:ascii="Times New Roman" w:hAnsi="Times New Roman"/>
          <w:b w:val="1"/>
          <w:bCs w:val="1"/>
          <w:sz w:val="24"/>
          <w:szCs w:val="24"/>
          <w:u w:val="single"/>
        </w:rPr>
        <w:t>OCTAVO</w:t>
      </w:r>
      <w:r w:rsidRPr="7520A582" w:rsidR="002B2AFD">
        <w:rPr>
          <w:rFonts w:ascii="Times New Roman" w:hAnsi="Times New Roman"/>
          <w:b w:val="1"/>
          <w:bCs w:val="1"/>
          <w:sz w:val="24"/>
          <w:szCs w:val="24"/>
        </w:rPr>
        <w:t>:</w:t>
      </w:r>
      <w:r w:rsidRPr="7520A582" w:rsidR="002B2AFD">
        <w:rPr>
          <w:rFonts w:ascii="Times New Roman" w:hAnsi="Times New Roman"/>
          <w:noProof/>
          <w:sz w:val="24"/>
          <w:szCs w:val="24"/>
        </w:rPr>
        <w:t xml:space="preserve"> Que, conforme a lo sustentando por el reclamante, el 31 de octubre de 2023 fue víctima de fraude tras recibir una llamada teléfonica:</w:t>
      </w:r>
    </w:p>
    <w:p w:rsidR="7520A582" w:rsidP="7520A582" w:rsidRDefault="7520A582" w14:paraId="0D4F4644" w14:textId="58ADF9D4">
      <w:pPr>
        <w:jc w:val="both"/>
        <w:rPr>
          <w:rFonts w:ascii="Times New Roman" w:hAnsi="Times New Roman"/>
          <w:noProof/>
          <w:sz w:val="24"/>
          <w:szCs w:val="24"/>
        </w:rPr>
      </w:pPr>
    </w:p>
    <w:p w:rsidRPr="002B2AFD" w:rsidR="002B2AFD" w:rsidP="002B2AFD" w:rsidRDefault="002B2AFD" w14:paraId="5533D020" w14:textId="67482302">
      <w:pPr>
        <w:jc w:val="center"/>
      </w:pPr>
      <w:r w:rsidR="001B1F2D">
        <w:rPr/>
        <w:t>.................................................................................................................................................</w:t>
      </w:r>
    </w:p>
    <w:p w:rsidR="7520A582" w:rsidP="7520A582" w:rsidRDefault="7520A582" w14:paraId="0BF00442" w14:textId="28A9A1A9">
      <w:pPr>
        <w:jc w:val="center"/>
      </w:pPr>
    </w:p>
    <w:p w:rsidRPr="002B2AFD" w:rsidR="002B2AFD" w:rsidP="002B2AFD" w:rsidRDefault="002B2AFD" w14:paraId="3FC43876" w14:textId="77777777">
      <w:pPr>
        <w:jc w:val="both"/>
        <w:rPr>
          <w:rFonts w:ascii="Times New Roman" w:hAnsi="Times New Roman"/>
          <w:noProof/>
          <w:sz w:val="24"/>
          <w:szCs w:val="24"/>
        </w:rPr>
      </w:pPr>
      <w:r w:rsidRPr="002B2AFD">
        <w:rPr>
          <w:rFonts w:ascii="Times New Roman" w:hAnsi="Times New Roman"/>
          <w:noProof/>
          <w:sz w:val="24"/>
          <w:szCs w:val="24"/>
        </w:rPr>
        <w:t>A consecuencia de ello, se realizaron dos</w:t>
      </w:r>
      <w:r w:rsidRPr="002B2AFD">
        <w:rPr>
          <w:rFonts w:ascii="Times New Roman" w:hAnsi="Times New Roman" w:eastAsiaTheme="minorHAnsi"/>
          <w:color w:val="000000"/>
          <w:sz w:val="24"/>
          <w:szCs w:val="24"/>
        </w:rPr>
        <w:t xml:space="preserve"> transferencias</w:t>
      </w:r>
      <w:r w:rsidRPr="002B2AFD">
        <w:rPr>
          <w:rFonts w:ascii="Times New Roman" w:hAnsi="Times New Roman"/>
          <w:noProof/>
          <w:sz w:val="24"/>
          <w:szCs w:val="24"/>
        </w:rPr>
        <w:t xml:space="preserve"> por la suma total de S/. 891.00 (Ochocientos Noventa y Uno 00/100 Soles).</w:t>
      </w:r>
    </w:p>
    <w:p w:rsidRPr="002B2AFD" w:rsidR="002B2AFD" w:rsidP="002B2AFD" w:rsidRDefault="002B2AFD" w14:paraId="65B6E2BA" w14:textId="77777777">
      <w:pPr>
        <w:jc w:val="center"/>
        <w:rPr>
          <w:rFonts w:ascii="Times New Roman" w:hAnsi="Times New Roman"/>
          <w:noProof/>
          <w:sz w:val="24"/>
          <w:szCs w:val="24"/>
        </w:rPr>
      </w:pPr>
    </w:p>
    <w:p w:rsidRPr="002B2AFD" w:rsidR="002B2AFD" w:rsidP="002B2AFD" w:rsidRDefault="002B2AFD" w14:paraId="3424EDEF" w14:textId="77777777">
      <w:pPr>
        <w:rPr>
          <w:rFonts w:ascii="Times New Roman" w:hAnsi="Times New Roman"/>
          <w:b/>
          <w:sz w:val="24"/>
          <w:szCs w:val="24"/>
        </w:rPr>
      </w:pPr>
      <w:r w:rsidRPr="002B2AFD">
        <w:rPr>
          <w:rFonts w:ascii="Times New Roman" w:hAnsi="Times New Roman"/>
          <w:b/>
          <w:sz w:val="24"/>
          <w:szCs w:val="24"/>
          <w:u w:val="single"/>
        </w:rPr>
        <w:lastRenderedPageBreak/>
        <w:t>NOVENO</w:t>
      </w:r>
      <w:r w:rsidRPr="002B2AFD">
        <w:rPr>
          <w:rFonts w:ascii="Times New Roman" w:hAnsi="Times New Roman"/>
          <w:b/>
          <w:sz w:val="24"/>
          <w:szCs w:val="24"/>
        </w:rPr>
        <w:t xml:space="preserve">: </w:t>
      </w:r>
      <w:r w:rsidRPr="002B2AFD">
        <w:rPr>
          <w:rFonts w:ascii="Times New Roman" w:hAnsi="Times New Roman"/>
          <w:bCs/>
          <w:sz w:val="24"/>
          <w:szCs w:val="24"/>
        </w:rPr>
        <w:t>Que, en el certificado de seguro de protección de tarjeta que obra en autos se plasman las siguientes coberturas:</w:t>
      </w:r>
    </w:p>
    <w:p w:rsidRPr="002B2AFD" w:rsidR="002B2AFD" w:rsidP="002B2AFD" w:rsidRDefault="002B2AFD" w14:paraId="07C8C70A" w14:textId="08EFFBF2">
      <w:pPr>
        <w:pStyle w:val="Prrafodelista"/>
        <w:ind w:left="0" w:firstLine="0"/>
        <w:jc w:val="center"/>
        <w:rPr>
          <w:rFonts w:ascii="Times New Roman" w:hAnsi="Times New Roman" w:cs="Times New Roman"/>
          <w:noProof/>
        </w:rPr>
      </w:pPr>
      <w:r w:rsidRPr="002B2AFD">
        <w:rPr>
          <w:rFonts w:ascii="Times New Roman" w:hAnsi="Times New Roman" w:cs="Times New Roman"/>
          <w:noProof/>
        </w:rPr>
        <w:drawing>
          <wp:inline distT="0" distB="0" distL="0" distR="0" wp14:anchorId="1360CA77" wp14:editId="68D33047">
            <wp:extent cx="5612130" cy="2407920"/>
            <wp:effectExtent l="0" t="0" r="7620" b="0"/>
            <wp:docPr id="588398447"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98447" name="Imagen 1"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2407920"/>
                    </a:xfrm>
                    <a:prstGeom prst="rect">
                      <a:avLst/>
                    </a:prstGeom>
                    <a:noFill/>
                    <a:ln>
                      <a:noFill/>
                    </a:ln>
                  </pic:spPr>
                </pic:pic>
              </a:graphicData>
            </a:graphic>
          </wp:inline>
        </w:drawing>
      </w:r>
    </w:p>
    <w:p w:rsidRPr="002B2AFD" w:rsidR="002B2AFD" w:rsidP="002B2AFD" w:rsidRDefault="002B2AFD" w14:paraId="3C887C9C" w14:textId="77777777">
      <w:pPr>
        <w:jc w:val="both"/>
        <w:rPr>
          <w:rFonts w:ascii="Times New Roman" w:hAnsi="Times New Roman"/>
          <w:noProof/>
          <w:sz w:val="24"/>
          <w:szCs w:val="24"/>
        </w:rPr>
      </w:pPr>
      <w:r w:rsidRPr="002B2AFD">
        <w:rPr>
          <w:rFonts w:ascii="Times New Roman" w:hAnsi="Times New Roman"/>
          <w:noProof/>
          <w:sz w:val="24"/>
          <w:szCs w:val="24"/>
        </w:rPr>
        <w:t>Que, en la medida que las operaciones no reconocidas son transferencias a terceros, solo corresponde analizar el supuesto 3 de cobertura “</w:t>
      </w:r>
      <w:r w:rsidRPr="002B2AFD">
        <w:rPr>
          <w:rFonts w:ascii="Times New Roman" w:hAnsi="Times New Roman"/>
          <w:i/>
          <w:iCs/>
          <w:noProof/>
          <w:sz w:val="24"/>
          <w:szCs w:val="24"/>
        </w:rPr>
        <w:t>transferencias no reconocidas</w:t>
      </w:r>
      <w:r w:rsidRPr="002B2AFD">
        <w:rPr>
          <w:rFonts w:ascii="Times New Roman" w:hAnsi="Times New Roman"/>
          <w:noProof/>
          <w:sz w:val="24"/>
          <w:szCs w:val="24"/>
        </w:rPr>
        <w:t>”.</w:t>
      </w:r>
    </w:p>
    <w:p w:rsidRPr="002B2AFD" w:rsidR="002B2AFD" w:rsidP="002B2AFD" w:rsidRDefault="002B2AFD" w14:paraId="5B214C6E" w14:textId="77777777">
      <w:pPr>
        <w:jc w:val="both"/>
        <w:rPr>
          <w:rFonts w:ascii="Times New Roman" w:hAnsi="Times New Roman"/>
          <w:noProof/>
          <w:sz w:val="24"/>
          <w:szCs w:val="24"/>
        </w:rPr>
      </w:pPr>
      <w:r w:rsidRPr="002B2AFD">
        <w:rPr>
          <w:rFonts w:ascii="Times New Roman" w:hAnsi="Times New Roman"/>
          <w:noProof/>
          <w:sz w:val="24"/>
          <w:szCs w:val="24"/>
        </w:rPr>
        <w:t xml:space="preserve">Que, el contrato solo cubre las transferencias no reconocidas a través de canales virtuales  como consecuencia del (i) robo, hurto, pérdida o cambiazo de las tarjetas, (ii) secuestro del asegurado o  (iii) </w:t>
      </w:r>
      <w:r w:rsidRPr="002B2AFD">
        <w:rPr>
          <w:rFonts w:ascii="Times New Roman" w:hAnsi="Times New Roman"/>
          <w:noProof/>
          <w:sz w:val="24"/>
          <w:szCs w:val="24"/>
          <w:u w:val="single"/>
        </w:rPr>
        <w:t>por fraude por internet</w:t>
      </w:r>
      <w:r w:rsidRPr="002B2AFD">
        <w:rPr>
          <w:rFonts w:ascii="Times New Roman" w:hAnsi="Times New Roman"/>
          <w:noProof/>
          <w:sz w:val="24"/>
          <w:szCs w:val="24"/>
        </w:rPr>
        <w:t>.</w:t>
      </w:r>
    </w:p>
    <w:p w:rsidRPr="002B2AFD" w:rsidR="002B2AFD" w:rsidP="002B2AFD" w:rsidRDefault="002B2AFD" w14:paraId="277DF70C" w14:textId="77777777">
      <w:pPr>
        <w:jc w:val="both"/>
        <w:rPr>
          <w:rFonts w:ascii="Times New Roman" w:hAnsi="Times New Roman"/>
          <w:noProof/>
          <w:sz w:val="24"/>
          <w:szCs w:val="24"/>
        </w:rPr>
      </w:pPr>
      <w:r w:rsidRPr="002B2AFD">
        <w:rPr>
          <w:rFonts w:ascii="Times New Roman" w:hAnsi="Times New Roman"/>
          <w:noProof/>
          <w:sz w:val="24"/>
          <w:szCs w:val="24"/>
        </w:rPr>
        <w:t xml:space="preserve">Que, conforme a lo manifestado por el asegurado, tras recibir una llamada teléfonica de un “supuesto” trabajador del banco, brindó información confidencial, concretamente, su clave token. </w:t>
      </w:r>
    </w:p>
    <w:p w:rsidRPr="002B2AFD" w:rsidR="002B2AFD" w:rsidP="002B2AFD" w:rsidRDefault="002B2AFD" w14:paraId="267B4E18" w14:textId="77777777">
      <w:pPr>
        <w:jc w:val="both"/>
        <w:rPr>
          <w:rFonts w:ascii="Times New Roman" w:hAnsi="Times New Roman"/>
          <w:noProof/>
          <w:sz w:val="24"/>
          <w:szCs w:val="24"/>
        </w:rPr>
      </w:pPr>
      <w:r w:rsidRPr="002B2AFD">
        <w:rPr>
          <w:rFonts w:ascii="Times New Roman" w:hAnsi="Times New Roman"/>
          <w:noProof/>
          <w:sz w:val="24"/>
          <w:szCs w:val="24"/>
        </w:rPr>
        <w:t>Que, se advierte que el fraude ocurrió a través de una llamada teléfonica y no por internet.</w:t>
      </w:r>
    </w:p>
    <w:p w:rsidRPr="002B2AFD" w:rsidR="002B2AFD" w:rsidP="002B2AFD" w:rsidRDefault="002B2AFD" w14:paraId="636FB42D" w14:textId="77777777">
      <w:pPr>
        <w:jc w:val="both"/>
        <w:rPr>
          <w:rStyle w:val="Textoennegrita"/>
          <w:rFonts w:ascii="Times New Roman" w:hAnsi="Times New Roman" w:eastAsia="Times New Roman"/>
          <w:b w:val="0"/>
          <w:bCs w:val="0"/>
          <w:lang w:val="es-ES"/>
        </w:rPr>
      </w:pPr>
      <w:proofErr w:type="gramStart"/>
      <w:r w:rsidRPr="002B2AFD">
        <w:rPr>
          <w:rFonts w:ascii="Times New Roman" w:hAnsi="Times New Roman" w:eastAsiaTheme="minorHAnsi"/>
          <w:color w:val="000000"/>
          <w:sz w:val="24"/>
          <w:szCs w:val="24"/>
        </w:rPr>
        <w:t>De acuerdo a</w:t>
      </w:r>
      <w:proofErr w:type="gramEnd"/>
      <w:r w:rsidRPr="002B2AFD">
        <w:rPr>
          <w:rFonts w:ascii="Times New Roman" w:hAnsi="Times New Roman" w:eastAsiaTheme="minorHAnsi"/>
          <w:color w:val="000000"/>
          <w:sz w:val="24"/>
          <w:szCs w:val="24"/>
        </w:rPr>
        <w:t xml:space="preserve"> la séptima regla de interpretación del contrato de seguro prevista en el artículo IV de las Disposiciones Generales de la ley del contrato de seguro, Ley 29946, </w:t>
      </w:r>
      <w:r w:rsidRPr="002B2AFD">
        <w:rPr>
          <w:rFonts w:ascii="Times New Roman" w:hAnsi="Times New Roman"/>
          <w:b/>
          <w:bCs/>
          <w:i/>
          <w:iCs/>
          <w:sz w:val="24"/>
          <w:szCs w:val="24"/>
        </w:rPr>
        <w:t>“La cobertura,</w:t>
      </w:r>
      <w:r w:rsidRPr="002B2AFD">
        <w:rPr>
          <w:rFonts w:ascii="Times New Roman" w:hAnsi="Times New Roman"/>
          <w:i/>
          <w:iCs/>
          <w:sz w:val="24"/>
          <w:szCs w:val="24"/>
        </w:rPr>
        <w:t xml:space="preserve"> exclusiones </w:t>
      </w:r>
      <w:r w:rsidRPr="002B2AFD">
        <w:rPr>
          <w:rFonts w:ascii="Times New Roman" w:hAnsi="Times New Roman"/>
          <w:b/>
          <w:bCs/>
          <w:i/>
          <w:iCs/>
          <w:sz w:val="24"/>
          <w:szCs w:val="24"/>
        </w:rPr>
        <w:t xml:space="preserve">y, en general, la extensión del riesgo, </w:t>
      </w:r>
      <w:r w:rsidRPr="002B2AFD">
        <w:rPr>
          <w:rFonts w:ascii="Times New Roman" w:hAnsi="Times New Roman"/>
          <w:i/>
          <w:iCs/>
          <w:sz w:val="24"/>
          <w:szCs w:val="24"/>
        </w:rPr>
        <w:t xml:space="preserve">así como los derechos de los beneficiarios, previstos en el contrato de seguro, </w:t>
      </w:r>
      <w:r w:rsidRPr="002B2AFD">
        <w:rPr>
          <w:rFonts w:ascii="Times New Roman" w:hAnsi="Times New Roman"/>
          <w:b/>
          <w:bCs/>
          <w:i/>
          <w:iCs/>
          <w:sz w:val="24"/>
          <w:szCs w:val="24"/>
        </w:rPr>
        <w:t xml:space="preserve">deben interpretarse literalmente” </w:t>
      </w:r>
      <w:r w:rsidRPr="002B2AFD">
        <w:rPr>
          <w:rFonts w:ascii="Times New Roman" w:hAnsi="Times New Roman"/>
          <w:sz w:val="24"/>
          <w:szCs w:val="24"/>
        </w:rPr>
        <w:t>(lo destacado es nuestro).</w:t>
      </w:r>
    </w:p>
    <w:p w:rsidRPr="002B2AFD" w:rsidR="002B2AFD" w:rsidP="002B2AFD" w:rsidRDefault="002B2AFD" w14:paraId="4F600ACC" w14:textId="77777777">
      <w:pPr>
        <w:jc w:val="both"/>
        <w:rPr>
          <w:rFonts w:ascii="Times New Roman" w:hAnsi="Times New Roman"/>
          <w:noProof/>
        </w:rPr>
      </w:pPr>
      <w:r w:rsidRPr="002B2AFD">
        <w:rPr>
          <w:rFonts w:ascii="Times New Roman" w:hAnsi="Times New Roman"/>
          <w:noProof/>
          <w:sz w:val="24"/>
          <w:szCs w:val="24"/>
        </w:rPr>
        <w:t xml:space="preserve">Que, no </w:t>
      </w:r>
      <w:r w:rsidRPr="002B2AFD">
        <w:rPr>
          <w:rStyle w:val="Textoennegrita"/>
          <w:rFonts w:ascii="Times New Roman" w:hAnsi="Times New Roman"/>
          <w:b w:val="0"/>
          <w:bCs w:val="0"/>
          <w:sz w:val="24"/>
          <w:szCs w:val="24"/>
        </w:rPr>
        <w:t xml:space="preserve">se desconoce que se hayan realizado operaciones no autorizadas, lo que sucede es que dichos supuestos no se encuentran como un riesgo </w:t>
      </w:r>
      <w:proofErr w:type="spellStart"/>
      <w:r w:rsidRPr="002B2AFD">
        <w:rPr>
          <w:rStyle w:val="Textoennegrita"/>
          <w:rFonts w:ascii="Times New Roman" w:hAnsi="Times New Roman"/>
          <w:b w:val="0"/>
          <w:bCs w:val="0"/>
          <w:sz w:val="24"/>
          <w:szCs w:val="24"/>
        </w:rPr>
        <w:t>coberturado</w:t>
      </w:r>
      <w:proofErr w:type="spellEnd"/>
      <w:r w:rsidRPr="002B2AFD">
        <w:rPr>
          <w:rStyle w:val="Textoennegrita"/>
          <w:rFonts w:ascii="Times New Roman" w:hAnsi="Times New Roman"/>
          <w:b w:val="0"/>
          <w:bCs w:val="0"/>
          <w:sz w:val="24"/>
          <w:szCs w:val="24"/>
        </w:rPr>
        <w:t xml:space="preserve"> en la póliza contrada.</w:t>
      </w:r>
    </w:p>
    <w:p w:rsidRPr="002B2AFD" w:rsidR="002B2AFD" w:rsidP="002B2AFD" w:rsidRDefault="002B2AFD" w14:paraId="328B15E4" w14:textId="77777777">
      <w:pPr>
        <w:tabs>
          <w:tab w:val="left" w:pos="2160"/>
        </w:tabs>
        <w:jc w:val="both"/>
        <w:rPr>
          <w:rStyle w:val="Textoennegrita"/>
          <w:rFonts w:ascii="Times New Roman" w:hAnsi="Times New Roman"/>
          <w:b w:val="0"/>
          <w:bCs w:val="0"/>
        </w:rPr>
      </w:pPr>
      <w:r w:rsidRPr="002B2AFD">
        <w:rPr>
          <w:rStyle w:val="Textoennegrita"/>
          <w:rFonts w:ascii="Times New Roman" w:hAnsi="Times New Roman"/>
          <w:b w:val="0"/>
          <w:bCs w:val="0"/>
          <w:sz w:val="24"/>
          <w:szCs w:val="24"/>
        </w:rPr>
        <w:t>Consecuentemente, en el presente caso no se ha probado ninguno de los supuestos de hecho que materializarían la cobertura</w:t>
      </w:r>
      <w:r w:rsidRPr="002B2AFD">
        <w:rPr>
          <w:rFonts w:ascii="Times New Roman" w:hAnsi="Times New Roman"/>
          <w:sz w:val="24"/>
          <w:szCs w:val="24"/>
          <w:lang w:val="es-MX"/>
        </w:rPr>
        <w:t xml:space="preserve"> del Seguro Contratado</w:t>
      </w:r>
      <w:r w:rsidRPr="002B2AFD">
        <w:rPr>
          <w:rStyle w:val="Textoennegrita"/>
          <w:rFonts w:ascii="Times New Roman" w:hAnsi="Times New Roman"/>
          <w:b w:val="0"/>
          <w:bCs w:val="0"/>
          <w:sz w:val="24"/>
          <w:szCs w:val="24"/>
        </w:rPr>
        <w:t>, esto es, no se ha demostrado la existencia de un siniestro que deba ser indemnizado bajo el Seguro contratado.</w:t>
      </w:r>
    </w:p>
    <w:p w:rsidRPr="002B2AFD" w:rsidR="002B2AFD" w:rsidP="002B2AFD" w:rsidRDefault="002B2AFD" w14:paraId="1CD3A73E" w14:textId="77777777">
      <w:pPr>
        <w:tabs>
          <w:tab w:val="left" w:pos="2386"/>
        </w:tabs>
        <w:jc w:val="both"/>
        <w:outlineLvl w:val="0"/>
        <w:rPr>
          <w:rFonts w:ascii="Times New Roman" w:hAnsi="Times New Roman"/>
          <w:b/>
        </w:rPr>
      </w:pPr>
      <w:r w:rsidRPr="002B2AFD">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B2AFD" w:rsidR="002B2AFD" w:rsidP="002B2AFD" w:rsidRDefault="002B2AFD" w14:paraId="7EC3C013" w14:textId="77777777">
      <w:pPr>
        <w:jc w:val="both"/>
        <w:rPr>
          <w:rFonts w:ascii="Times New Roman" w:hAnsi="Times New Roman"/>
          <w:b/>
          <w:sz w:val="24"/>
          <w:szCs w:val="24"/>
        </w:rPr>
      </w:pPr>
      <w:r w:rsidRPr="002B2AFD">
        <w:rPr>
          <w:rFonts w:ascii="Times New Roman" w:hAnsi="Times New Roman"/>
          <w:b/>
          <w:sz w:val="24"/>
          <w:szCs w:val="24"/>
        </w:rPr>
        <w:lastRenderedPageBreak/>
        <w:t>RESUELVE:</w:t>
      </w:r>
    </w:p>
    <w:p w:rsidRPr="002B2AFD" w:rsidR="002B2AFD" w:rsidP="7520A582" w:rsidRDefault="002B2AFD" w14:paraId="36AC8ED7" w14:textId="7ADD319A">
      <w:pPr>
        <w:pStyle w:val="paragraph"/>
        <w:spacing w:before="0" w:beforeAutospacing="off" w:after="0" w:afterAutospacing="off"/>
        <w:jc w:val="both"/>
        <w:textAlignment w:val="baseline"/>
      </w:pPr>
      <w:r w:rsidR="002B2AFD">
        <w:rPr/>
        <w:t>Declarar</w:t>
      </w:r>
      <w:r w:rsidRPr="7520A582" w:rsidR="002B2AFD">
        <w:rPr>
          <w:b w:val="1"/>
          <w:bCs w:val="1"/>
        </w:rPr>
        <w:t xml:space="preserve"> INFUNDADA </w:t>
      </w:r>
      <w:r w:rsidR="002B2AFD">
        <w:rPr/>
        <w:t>la reclamación</w:t>
      </w:r>
      <w:r w:rsidRPr="7520A582" w:rsidR="002B2AFD">
        <w:rPr>
          <w:b w:val="1"/>
          <w:bCs w:val="1"/>
        </w:rPr>
        <w:t xml:space="preserve"> </w:t>
      </w:r>
      <w:r w:rsidR="002B2AFD">
        <w:rPr/>
        <w:t>interpuesta por</w:t>
      </w:r>
      <w:r w:rsidRPr="7520A582" w:rsidR="002B2AFD">
        <w:rPr>
          <w:b w:val="1"/>
          <w:bCs w:val="1"/>
        </w:rPr>
        <w:t xml:space="preserve"> </w:t>
      </w:r>
      <w:r w:rsidRPr="7520A582" w:rsidR="3290310F">
        <w:rPr>
          <w:b w:val="1"/>
          <w:bCs w:val="1"/>
        </w:rPr>
        <w:t>.........................................................................</w:t>
      </w:r>
      <w:r w:rsidR="002B2AFD">
        <w:rPr/>
        <w:t xml:space="preserve"> </w:t>
      </w:r>
      <w:r w:rsidR="002B2AFD">
        <w:rPr/>
        <w:t xml:space="preserve">contra </w:t>
      </w:r>
      <w:r w:rsidRPr="7520A582" w:rsidR="448DB362">
        <w:rPr>
          <w:b w:val="1"/>
          <w:bCs w:val="1"/>
        </w:rPr>
        <w:t>........................................</w:t>
      </w:r>
      <w:r w:rsidRPr="7520A582" w:rsidR="002B2AFD">
        <w:rPr>
          <w:b w:val="1"/>
          <w:bCs w:val="1"/>
        </w:rPr>
        <w:t xml:space="preserve"> </w:t>
      </w:r>
      <w:r w:rsidR="002B2AFD">
        <w:rPr/>
        <w:t>correspondiente al</w:t>
      </w:r>
      <w:r w:rsidRPr="7520A582" w:rsidR="002B2AFD">
        <w:rPr>
          <w:b w:val="1"/>
          <w:bCs w:val="1"/>
        </w:rPr>
        <w:t xml:space="preserve"> SEGURO DE PROTECCIÓN DE TARJETAS PLUS CON PÓLIZA N°</w:t>
      </w:r>
      <w:r w:rsidRPr="7520A582" w:rsidR="2767B338">
        <w:rPr>
          <w:b w:val="1"/>
          <w:bCs w:val="1"/>
        </w:rPr>
        <w:t>.........................</w:t>
      </w:r>
      <w:r w:rsidR="002B2AFD">
        <w:rPr/>
        <w:t>, quedando a salvo el derecho del reclamante para recurrir ante las instancias que consideren pertinentes.</w:t>
      </w:r>
      <w:r w:rsidR="002B2AFD">
        <w:rPr/>
        <w:t xml:space="preserve"> </w:t>
      </w:r>
    </w:p>
    <w:p w:rsidRPr="002B2AFD" w:rsidR="002B2AFD" w:rsidP="002B2AFD" w:rsidRDefault="002B2AFD" w14:paraId="64A9E601" w14:textId="77777777">
      <w:pPr>
        <w:pStyle w:val="paragraph"/>
        <w:spacing w:before="0" w:beforeAutospacing="0" w:after="0" w:afterAutospacing="0"/>
        <w:jc w:val="both"/>
        <w:textAlignment w:val="baseline"/>
        <w:rPr>
          <w:bCs/>
        </w:rPr>
      </w:pPr>
    </w:p>
    <w:p w:rsidRPr="002B2AFD" w:rsidR="00FE0AE9" w:rsidP="00D25E76" w:rsidRDefault="00D00142" w14:paraId="22FB6411" w14:textId="39A1D1E2">
      <w:pPr>
        <w:jc w:val="right"/>
        <w:rPr>
          <w:rFonts w:ascii="Times New Roman" w:hAnsi="Times New Roman"/>
          <w:sz w:val="24"/>
          <w:szCs w:val="24"/>
        </w:rPr>
      </w:pPr>
      <w:r w:rsidRPr="002B2AFD">
        <w:rPr>
          <w:rFonts w:ascii="Times New Roman" w:hAnsi="Times New Roman"/>
          <w:sz w:val="24"/>
          <w:szCs w:val="24"/>
        </w:rPr>
        <w:t>Lima,</w:t>
      </w:r>
      <w:r w:rsidRPr="002B2AFD" w:rsidR="0034229F">
        <w:rPr>
          <w:rFonts w:ascii="Times New Roman" w:hAnsi="Times New Roman"/>
          <w:sz w:val="24"/>
          <w:szCs w:val="24"/>
        </w:rPr>
        <w:t xml:space="preserve"> </w:t>
      </w:r>
      <w:r w:rsidRPr="002B2AFD" w:rsidR="002B2AFD">
        <w:rPr>
          <w:rFonts w:ascii="Times New Roman" w:hAnsi="Times New Roman"/>
          <w:sz w:val="24"/>
          <w:szCs w:val="24"/>
        </w:rPr>
        <w:t>22</w:t>
      </w:r>
      <w:r w:rsidRPr="002B2AFD" w:rsidR="00621292">
        <w:rPr>
          <w:rFonts w:ascii="Times New Roman" w:hAnsi="Times New Roman"/>
          <w:sz w:val="24"/>
          <w:szCs w:val="24"/>
        </w:rPr>
        <w:t xml:space="preserve"> </w:t>
      </w:r>
      <w:r w:rsidRPr="002B2AFD">
        <w:rPr>
          <w:rFonts w:ascii="Times New Roman" w:hAnsi="Times New Roman"/>
          <w:sz w:val="24"/>
          <w:szCs w:val="24"/>
        </w:rPr>
        <w:t>de</w:t>
      </w:r>
      <w:r w:rsidRPr="002B2AFD" w:rsidR="00C75095">
        <w:rPr>
          <w:rFonts w:ascii="Times New Roman" w:hAnsi="Times New Roman"/>
          <w:sz w:val="24"/>
          <w:szCs w:val="24"/>
        </w:rPr>
        <w:t xml:space="preserve"> </w:t>
      </w:r>
      <w:r w:rsidRPr="002B2AFD" w:rsidR="002B2AFD">
        <w:rPr>
          <w:rFonts w:ascii="Times New Roman" w:hAnsi="Times New Roman"/>
          <w:sz w:val="24"/>
          <w:szCs w:val="24"/>
        </w:rPr>
        <w:t>febrero</w:t>
      </w:r>
      <w:r w:rsidRPr="002B2AFD" w:rsidR="000A7BCF">
        <w:rPr>
          <w:rFonts w:ascii="Times New Roman" w:hAnsi="Times New Roman"/>
          <w:sz w:val="24"/>
          <w:szCs w:val="24"/>
        </w:rPr>
        <w:t xml:space="preserve"> </w:t>
      </w:r>
      <w:r w:rsidRPr="002B2AFD">
        <w:rPr>
          <w:rFonts w:ascii="Times New Roman" w:hAnsi="Times New Roman"/>
          <w:sz w:val="24"/>
          <w:szCs w:val="24"/>
        </w:rPr>
        <w:t>de 202</w:t>
      </w:r>
      <w:r w:rsidRPr="002B2AFD" w:rsidR="00BF08F9">
        <w:rPr>
          <w:rFonts w:ascii="Times New Roman" w:hAnsi="Times New Roman"/>
          <w:sz w:val="24"/>
          <w:szCs w:val="24"/>
        </w:rPr>
        <w:t>4</w:t>
      </w:r>
    </w:p>
    <w:p w:rsidRPr="002B2AFD" w:rsidR="00D066E9" w:rsidP="001D5079" w:rsidRDefault="00487E42" w14:paraId="07DA551C" w14:textId="3F900BA9">
      <w:pPr>
        <w:jc w:val="both"/>
        <w:rPr>
          <w:rFonts w:ascii="Times New Roman" w:hAnsi="Times New Roman"/>
          <w:b/>
          <w:bCs/>
          <w:i/>
          <w:iCs/>
          <w:sz w:val="24"/>
          <w:szCs w:val="24"/>
        </w:rPr>
      </w:pPr>
      <w:r w:rsidRPr="002B2AFD">
        <w:rPr>
          <w:rFonts w:ascii="Times New Roman" w:hAnsi="Times New Roman"/>
          <w:b/>
          <w:bCs/>
          <w:i/>
          <w:iCs/>
          <w:sz w:val="24"/>
          <w:szCs w:val="24"/>
        </w:rPr>
        <w:t xml:space="preserve">La </w:t>
      </w:r>
      <w:proofErr w:type="gramStart"/>
      <w:r w:rsidRPr="002B2AFD">
        <w:rPr>
          <w:rFonts w:ascii="Times New Roman" w:hAnsi="Times New Roman"/>
          <w:b/>
          <w:bCs/>
          <w:i/>
          <w:iCs/>
          <w:sz w:val="24"/>
          <w:szCs w:val="24"/>
        </w:rPr>
        <w:t>Secretaria</w:t>
      </w:r>
      <w:r w:rsidRPr="002B2AFD" w:rsidR="006C07C2">
        <w:rPr>
          <w:rFonts w:ascii="Times New Roman" w:hAnsi="Times New Roman"/>
          <w:b/>
          <w:bCs/>
          <w:i/>
          <w:iCs/>
          <w:sz w:val="24"/>
          <w:szCs w:val="24"/>
        </w:rPr>
        <w:t xml:space="preserve"> </w:t>
      </w:r>
      <w:r w:rsidRPr="002B2AFD">
        <w:rPr>
          <w:rFonts w:ascii="Times New Roman" w:hAnsi="Times New Roman"/>
          <w:b/>
          <w:bCs/>
          <w:i/>
          <w:iCs/>
          <w:sz w:val="24"/>
          <w:szCs w:val="24"/>
        </w:rPr>
        <w:t>Técnica</w:t>
      </w:r>
      <w:proofErr w:type="gramEnd"/>
      <w:r w:rsidRPr="002B2AFD">
        <w:rPr>
          <w:rFonts w:ascii="Times New Roman" w:hAnsi="Times New Roman"/>
          <w:b/>
          <w:bCs/>
          <w:i/>
          <w:iCs/>
          <w:sz w:val="24"/>
          <w:szCs w:val="24"/>
        </w:rPr>
        <w:t>, como Órgano Resolutivo Unipersonal, emite la presente resolución.</w:t>
      </w:r>
    </w:p>
    <w:p w:rsidRPr="002B2AFD" w:rsidR="00487E42" w:rsidP="001D5079" w:rsidRDefault="00487E42" w14:paraId="2D80A377" w14:textId="0DAFEFD0">
      <w:pPr>
        <w:spacing w:line="360" w:lineRule="auto"/>
        <w:jc w:val="center"/>
        <w:rPr>
          <w:rFonts w:ascii="Times New Roman" w:hAnsi="Times New Roman"/>
          <w:b/>
          <w:bCs/>
          <w:sz w:val="24"/>
          <w:szCs w:val="24"/>
        </w:rPr>
      </w:pPr>
      <w:r w:rsidRPr="002B2AFD">
        <w:rPr>
          <w:rFonts w:ascii="Times New Roman" w:hAnsi="Times New Roman"/>
          <w:b/>
          <w:bCs/>
          <w:sz w:val="24"/>
          <w:szCs w:val="24"/>
        </w:rPr>
        <w:t xml:space="preserve">Alicia Martín López – </w:t>
      </w:r>
      <w:proofErr w:type="gramStart"/>
      <w:r w:rsidRPr="002B2AFD">
        <w:rPr>
          <w:rFonts w:ascii="Times New Roman" w:hAnsi="Times New Roman"/>
          <w:b/>
          <w:bCs/>
          <w:sz w:val="24"/>
          <w:szCs w:val="24"/>
        </w:rPr>
        <w:t>Secretar</w:t>
      </w:r>
      <w:r w:rsidRPr="002B2AFD" w:rsidR="003179C7">
        <w:rPr>
          <w:rFonts w:ascii="Times New Roman" w:hAnsi="Times New Roman"/>
          <w:b/>
          <w:bCs/>
          <w:sz w:val="24"/>
          <w:szCs w:val="24"/>
        </w:rPr>
        <w:t>i</w:t>
      </w:r>
      <w:r w:rsidRPr="002B2AFD">
        <w:rPr>
          <w:rFonts w:ascii="Times New Roman" w:hAnsi="Times New Roman"/>
          <w:b/>
          <w:bCs/>
          <w:sz w:val="24"/>
          <w:szCs w:val="24"/>
        </w:rPr>
        <w:t>a Técnica</w:t>
      </w:r>
      <w:proofErr w:type="gramEnd"/>
    </w:p>
    <w:p w:rsidRPr="0028477A"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E109E1">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09E1" w:rsidP="00722F1A" w:rsidRDefault="00E109E1" w14:paraId="435C4522" w14:textId="77777777">
      <w:pPr>
        <w:spacing w:after="0" w:line="240" w:lineRule="auto"/>
      </w:pPr>
      <w:r>
        <w:separator/>
      </w:r>
    </w:p>
  </w:endnote>
  <w:endnote w:type="continuationSeparator" w:id="0">
    <w:p w:rsidR="00E109E1" w:rsidP="00722F1A" w:rsidRDefault="00E109E1" w14:paraId="15CEB8A9" w14:textId="77777777">
      <w:pPr>
        <w:spacing w:after="0" w:line="240" w:lineRule="auto"/>
      </w:pPr>
      <w:r>
        <w:continuationSeparator/>
      </w:r>
    </w:p>
  </w:endnote>
  <w:endnote w:type="continuationNotice" w:id="1">
    <w:p w:rsidR="00E109E1" w:rsidRDefault="00E109E1" w14:paraId="2278FDA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09E1" w:rsidP="00722F1A" w:rsidRDefault="00E109E1" w14:paraId="3B79DAD5" w14:textId="77777777">
      <w:pPr>
        <w:spacing w:after="0" w:line="240" w:lineRule="auto"/>
      </w:pPr>
      <w:r>
        <w:separator/>
      </w:r>
    </w:p>
  </w:footnote>
  <w:footnote w:type="continuationSeparator" w:id="0">
    <w:p w:rsidR="00E109E1" w:rsidP="00722F1A" w:rsidRDefault="00E109E1" w14:paraId="6C77650F" w14:textId="77777777">
      <w:pPr>
        <w:spacing w:after="0" w:line="240" w:lineRule="auto"/>
      </w:pPr>
      <w:r>
        <w:continuationSeparator/>
      </w:r>
    </w:p>
  </w:footnote>
  <w:footnote w:type="continuationNotice" w:id="1">
    <w:p w:rsidR="00E109E1" w:rsidRDefault="00E109E1" w14:paraId="5B45406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C4E83"/>
    <w:rsid w:val="000D06BF"/>
    <w:rsid w:val="000E14A6"/>
    <w:rsid w:val="000E1BAE"/>
    <w:rsid w:val="000E29AE"/>
    <w:rsid w:val="000F44AD"/>
    <w:rsid w:val="000F52F7"/>
    <w:rsid w:val="00110C5A"/>
    <w:rsid w:val="00112981"/>
    <w:rsid w:val="00123B3A"/>
    <w:rsid w:val="0013141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1F2D"/>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52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45F7"/>
    <w:rsid w:val="00595511"/>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3243"/>
    <w:rsid w:val="00636287"/>
    <w:rsid w:val="00637751"/>
    <w:rsid w:val="00637DB6"/>
    <w:rsid w:val="00651DB4"/>
    <w:rsid w:val="006550D8"/>
    <w:rsid w:val="00655C05"/>
    <w:rsid w:val="00664D34"/>
    <w:rsid w:val="006677FB"/>
    <w:rsid w:val="006700A3"/>
    <w:rsid w:val="006712E8"/>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A4A6D"/>
    <w:rsid w:val="007A51E2"/>
    <w:rsid w:val="007B1C95"/>
    <w:rsid w:val="007B4101"/>
    <w:rsid w:val="007B48E1"/>
    <w:rsid w:val="007C066E"/>
    <w:rsid w:val="007C1D34"/>
    <w:rsid w:val="007C277E"/>
    <w:rsid w:val="007C2EAB"/>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62DC"/>
    <w:rsid w:val="00D4002D"/>
    <w:rsid w:val="00D437B1"/>
    <w:rsid w:val="00D450B5"/>
    <w:rsid w:val="00D4582A"/>
    <w:rsid w:val="00D5252C"/>
    <w:rsid w:val="00D52D69"/>
    <w:rsid w:val="00D53401"/>
    <w:rsid w:val="00D5553E"/>
    <w:rsid w:val="00D63CFD"/>
    <w:rsid w:val="00D645CF"/>
    <w:rsid w:val="00D65868"/>
    <w:rsid w:val="00D66F3E"/>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76B0"/>
    <w:rsid w:val="00E41357"/>
    <w:rsid w:val="00E437C2"/>
    <w:rsid w:val="00E6025B"/>
    <w:rsid w:val="00E621CA"/>
    <w:rsid w:val="00E63DD9"/>
    <w:rsid w:val="00E67DCC"/>
    <w:rsid w:val="00E70F53"/>
    <w:rsid w:val="00E74D95"/>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8A4EAD1"/>
    <w:rsid w:val="08E80834"/>
    <w:rsid w:val="2767B338"/>
    <w:rsid w:val="3290310F"/>
    <w:rsid w:val="3B2EF43B"/>
    <w:rsid w:val="448DB362"/>
    <w:rsid w:val="581B50A9"/>
    <w:rsid w:val="6513C1C8"/>
    <w:rsid w:val="6EDE8F56"/>
    <w:rsid w:val="72681BA1"/>
    <w:rsid w:val="7520A582"/>
    <w:rsid w:val="782429E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BF9BD9D-47EB-47D7-B555-C5A8BC1ECBE4}"/>
</file>

<file path=customXml/itemProps3.xml><?xml version="1.0" encoding="utf-8"?>
<ds:datastoreItem xmlns:ds="http://schemas.openxmlformats.org/officeDocument/2006/customXml" ds:itemID="{111296B0-2452-4BFD-8901-78946EF9CCF3}"/>
</file>

<file path=customXml/itemProps4.xml><?xml version="1.0" encoding="utf-8"?>
<ds:datastoreItem xmlns:ds="http://schemas.openxmlformats.org/officeDocument/2006/customXml" ds:itemID="{5D7A506E-AD74-435F-8131-5BFB899F45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726</cp:revision>
  <cp:lastPrinted>2024-03-04T15:22:00Z</cp:lastPrinted>
  <dcterms:created xsi:type="dcterms:W3CDTF">2022-12-22T22:59:00Z</dcterms:created>
  <dcterms:modified xsi:type="dcterms:W3CDTF">2025-08-11T17:26:29Z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