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70015" w:rsidR="007A1D6A" w:rsidP="000D4627" w:rsidRDefault="00F15FBA" w14:paraId="2EB47530" w14:textId="68926073">
      <w:pPr>
        <w:pStyle w:val="Ttulo"/>
        <w:outlineLvl w:val="0"/>
        <w:rPr>
          <w:lang w:val="es-PE"/>
        </w:rPr>
      </w:pPr>
      <w:r w:rsidRPr="00970015">
        <w:rPr>
          <w:lang w:val="es-PE"/>
        </w:rPr>
        <w:t>RESOLUCIÓN N</w:t>
      </w:r>
      <w:r w:rsidRPr="00970015" w:rsidR="001631D6">
        <w:rPr>
          <w:lang w:val="es-PE"/>
        </w:rPr>
        <w:t xml:space="preserve">° </w:t>
      </w:r>
      <w:r w:rsidRPr="00970015" w:rsidR="00015A30">
        <w:rPr>
          <w:lang w:val="es-PE"/>
        </w:rPr>
        <w:t>0</w:t>
      </w:r>
      <w:r w:rsidRPr="00970015" w:rsidR="00970015">
        <w:rPr>
          <w:lang w:val="es-PE"/>
        </w:rPr>
        <w:t>35</w:t>
      </w:r>
      <w:r w:rsidRPr="00970015" w:rsidR="001631D6">
        <w:rPr>
          <w:lang w:val="es-PE"/>
        </w:rPr>
        <w:t>/2</w:t>
      </w:r>
      <w:r w:rsidRPr="00970015" w:rsidR="00015A30">
        <w:rPr>
          <w:lang w:val="es-PE"/>
        </w:rPr>
        <w:t>4</w:t>
      </w:r>
    </w:p>
    <w:p w:rsidRPr="00970015" w:rsidR="005F7359" w:rsidP="005F7359" w:rsidRDefault="005F7359" w14:paraId="4150AE63" w14:textId="77777777">
      <w:pPr>
        <w:rPr>
          <w:b/>
          <w:bCs/>
          <w:lang w:val="es-PE"/>
        </w:rPr>
      </w:pPr>
    </w:p>
    <w:p w:rsidRPr="00970015" w:rsidR="00970015" w:rsidP="00970015" w:rsidRDefault="00970015" w14:paraId="5EECB6D7" w14:textId="77777777">
      <w:pPr>
        <w:jc w:val="both"/>
        <w:outlineLvl w:val="0"/>
        <w:rPr>
          <w:b/>
          <w:bCs/>
          <w:lang w:val="es-PE"/>
        </w:rPr>
      </w:pPr>
      <w:r w:rsidRPr="00970015">
        <w:rPr>
          <w:b/>
          <w:bCs/>
        </w:rPr>
        <w:t>Vistos:</w:t>
      </w:r>
    </w:p>
    <w:p w:rsidRPr="00970015" w:rsidR="00970015" w:rsidP="00970015" w:rsidRDefault="00970015" w14:paraId="3A2F332B" w14:textId="77777777">
      <w:pPr>
        <w:jc w:val="both"/>
        <w:rPr>
          <w:b/>
          <w:bCs/>
        </w:rPr>
      </w:pPr>
    </w:p>
    <w:p w:rsidRPr="00970015" w:rsidR="00970015" w:rsidP="14A0820D" w:rsidRDefault="00970015" w14:paraId="3FCAC306" w14:textId="0DC6F846">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00970015">
        <w:rPr/>
        <w:t xml:space="preserve">Que, con fecha 16 de noviembre de 2023, doña </w:t>
      </w:r>
      <w:r w:rsidR="11F20139">
        <w:rPr/>
        <w:t>......................................................................</w:t>
      </w:r>
      <w:r w:rsidR="00970015">
        <w:rPr/>
        <w:t xml:space="preserve"> interpone reclamación ante esta Defensoría del Asegurado (DEFASEG) solicitando que </w:t>
      </w:r>
      <w:r w:rsidR="43D73D94">
        <w:rPr/>
        <w:t>......................................</w:t>
      </w:r>
      <w:r w:rsidR="00970015">
        <w:rPr/>
        <w:t xml:space="preserve"> otorgue cobertura de seguro por el fallecimiento de su padre, el asegurado don </w:t>
      </w:r>
      <w:r w:rsidR="51534310">
        <w:rPr/>
        <w:t>.........................................................</w:t>
      </w:r>
      <w:r w:rsidR="00970015">
        <w:rPr/>
        <w:t xml:space="preserve">, ocurrido el 11 de setiembre de 2019, conforme a la póliza de Desgravamen contratada con dicha compañía; </w:t>
      </w:r>
    </w:p>
    <w:p w:rsidRPr="00970015" w:rsidR="00970015" w:rsidP="00970015" w:rsidRDefault="00970015" w14:paraId="60A8A52E"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970015" w:rsidR="00970015" w:rsidP="00970015" w:rsidRDefault="00970015" w14:paraId="40D5B40C" w14:textId="77777777">
      <w:pPr>
        <w:jc w:val="both"/>
        <w:rPr>
          <w:rFonts w:eastAsia="Arial Unicode MS"/>
        </w:rPr>
      </w:pPr>
      <w:r w:rsidRPr="00970015">
        <w:rPr>
          <w:rFonts w:eastAsia="Arial Unicode MS"/>
        </w:rPr>
        <w:t>Que, la señalada reclamación cumple con los requisitos de materia, cuantía y oportunidad establecidos en el Reglamento de la DEFASEG (http://www.defaseg.com.pe/reglamento);</w:t>
      </w:r>
    </w:p>
    <w:p w:rsidRPr="00970015" w:rsidR="00970015" w:rsidP="00970015" w:rsidRDefault="00970015" w14:paraId="6168FE22" w14:textId="77777777">
      <w:pPr>
        <w:tabs>
          <w:tab w:val="left" w:pos="2160"/>
        </w:tabs>
        <w:jc w:val="both"/>
      </w:pPr>
    </w:p>
    <w:p w:rsidRPr="00970015" w:rsidR="00970015" w:rsidP="00970015" w:rsidRDefault="00970015" w14:paraId="13EA4D06" w14:textId="77777777">
      <w:pPr>
        <w:tabs>
          <w:tab w:val="num" w:pos="720"/>
        </w:tabs>
        <w:jc w:val="both"/>
      </w:pPr>
      <w:r w:rsidRPr="00970015">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970015" w:rsidR="00970015" w:rsidP="00970015" w:rsidRDefault="00970015" w14:paraId="1E999D86" w14:textId="77777777">
      <w:pPr>
        <w:tabs>
          <w:tab w:val="left" w:pos="2160"/>
        </w:tabs>
        <w:jc w:val="both"/>
      </w:pPr>
    </w:p>
    <w:p w:rsidRPr="00970015" w:rsidR="00970015" w:rsidP="00970015" w:rsidRDefault="00970015" w14:paraId="063CD5F4" w14:textId="77777777">
      <w:pPr>
        <w:tabs>
          <w:tab w:val="num" w:pos="720"/>
        </w:tabs>
        <w:jc w:val="both"/>
      </w:pPr>
      <w:r w:rsidRPr="00970015">
        <w:t xml:space="preserve">Que, habiéndosele corrido traslado de la respectiva reclamación, la aseguradora presentó sus descargos el 14 de diciembre de 2023;  </w:t>
      </w:r>
    </w:p>
    <w:p w:rsidRPr="00970015" w:rsidR="00970015" w:rsidP="00970015" w:rsidRDefault="00970015" w14:paraId="66E8B4ED" w14:textId="77777777">
      <w:pPr>
        <w:tabs>
          <w:tab w:val="num" w:pos="720"/>
        </w:tabs>
        <w:jc w:val="both"/>
      </w:pPr>
    </w:p>
    <w:p w:rsidRPr="00970015" w:rsidR="00970015" w:rsidP="00970015" w:rsidRDefault="00970015" w14:paraId="0871C649" w14:textId="77777777">
      <w:pPr>
        <w:tabs>
          <w:tab w:val="num" w:pos="720"/>
        </w:tabs>
        <w:jc w:val="both"/>
      </w:pPr>
      <w:r w:rsidRPr="00970015">
        <w:t xml:space="preserve">Que, el 12 de febrero de 2024, se realizó la audiencia de vista con la sola concurrencia de la compañía de seguros, oportunidad en la que esta sustentó su respectiva posición, dejándose constancia de la inasistencia de la parte reclamante, quien manifestó con fecha 11 de febrero que no podría asistir a la audiencia. </w:t>
      </w:r>
    </w:p>
    <w:p w:rsidRPr="00970015" w:rsidR="00970015" w:rsidP="00970015" w:rsidRDefault="00970015" w14:paraId="0FD09E5D" w14:textId="77777777">
      <w:pPr>
        <w:tabs>
          <w:tab w:val="num" w:pos="720"/>
        </w:tabs>
        <w:jc w:val="both"/>
      </w:pPr>
    </w:p>
    <w:p w:rsidRPr="00970015" w:rsidR="00970015" w:rsidP="14A0820D" w:rsidRDefault="00970015" w14:paraId="5157FFF8" w14:textId="33FE3069">
      <w:pPr>
        <w:tabs>
          <w:tab w:val="left" w:pos="2160"/>
        </w:tabs>
        <w:jc w:val="both"/>
        <w:rPr>
          <w:rFonts w:eastAsia="Calibri" w:eastAsiaTheme="minorAscii"/>
          <w:lang w:eastAsia="en-US"/>
        </w:rPr>
      </w:pPr>
      <w:r w:rsidR="00970015">
        <w:rPr/>
        <w:t xml:space="preserve">Que, la reclamación se sustenta resumidamente en lo siguiente: a) En calidad de hija del asegurado, solicitó el pago de la póliza de su padre fallecido </w:t>
      </w:r>
      <w:r w:rsidR="51534310">
        <w:rPr/>
        <w:t>.........................................................</w:t>
      </w:r>
      <w:r w:rsidR="00970015">
        <w:rPr/>
        <w:t>, presentado la documentación requerida; b) la compañía cuenta con 30 días para pronunciarse; c) han rechazado el seguro señalando que no se realizó el pago de la prima de seguros y que al no haberse exigido el pago luego de 90 días, el seguro quedó extinto; d) no está de acuerdo con la respuesta dado que su padre realizó pagos que no han sido considerados.</w:t>
      </w:r>
    </w:p>
    <w:p w:rsidRPr="00970015" w:rsidR="00970015" w:rsidP="00970015" w:rsidRDefault="00970015" w14:paraId="3803B10D" w14:textId="77777777">
      <w:pPr>
        <w:tabs>
          <w:tab w:val="left" w:pos="2160"/>
        </w:tabs>
        <w:jc w:val="both"/>
      </w:pPr>
    </w:p>
    <w:p w:rsidRPr="00970015" w:rsidR="00970015" w:rsidP="00970015" w:rsidRDefault="00970015" w14:paraId="00ABFF0B" w14:textId="77777777">
      <w:pPr>
        <w:jc w:val="both"/>
      </w:pPr>
      <w:r w:rsidRPr="00970015">
        <w:t xml:space="preserve">Que, por su parte, la aseguradora expresa resumidamente lo siguiente: a) el asegurado contrató un crédito en el Banco Pichincha y producto de dicho crédito, contrató el seguro de desgravamen Monto Original PLD BP; b) el referido crédito debía ser pagado en cuotas mensuales durante un plazo de 24 meses; las cuotas mensuales del crédito PLD se encuentran compuestas del pago de intereses, pago del capital, pago de la prima mensual del seguro de desgravamen monto original PLD BP, entre otros; c) la reclamante formula su reclamo toda vez que no se encuentra conforme con la respuesta brindada, ya que según refiere, su señor padre realizó varios pagos; d)  según sus registros e información brindada por el Banco, solo se realizó el pago de una (1) cuota del crédito, que registraba vencimiento el día 15/12/2017, pagada 13/12/2017; después de ese pago (primera cuota del crédito), no se realizó el pago de las cuotas restantes y por tanto tampoco el pago de las primas del seguro; e)  de conformidad con lo dispuesto por el artículo 21 de la Ley del Contrato de Seguro, el contrato se extinguió ante la falta de pago de la prima de seguro incluida en las cuotas del crédito que tampoco fueron realizadas; f) la reclamante ha </w:t>
      </w:r>
      <w:r w:rsidRPr="00970015">
        <w:lastRenderedPageBreak/>
        <w:t>indicado que su padre realizó pagos a la aseguradora que no han sido considerados, sin embargo más allá de dicha afirmación no ha acompañado a su denuncia ningún documento donde se registren tales pagos, asimismo tampoco ha presentado ningún documento emitido por el Banco que contenga el detalle de los pagos realizados en el crédito que dio origen a la contratación del seguro de desgravamen que es materia de este reclamo; por lo que solicitan a la DEFASEG requiera a la reclamante acredite lo señalado en su denuncia y presente algún documento que contenga la información de los pagos realizados en el crédito PLD que le fue otorgado por el Banco Pichincha, al que se encuentra relacionado el seguro de desgravamen materia de esta denuncia.</w:t>
      </w:r>
    </w:p>
    <w:p w:rsidRPr="00970015" w:rsidR="00970015" w:rsidP="00970015" w:rsidRDefault="00970015" w14:paraId="6163E8C4" w14:textId="77777777">
      <w:pPr>
        <w:jc w:val="both"/>
      </w:pPr>
    </w:p>
    <w:p w:rsidRPr="00970015" w:rsidR="00970015" w:rsidP="00970015" w:rsidRDefault="00970015" w14:paraId="50E581A4" w14:textId="77777777">
      <w:pPr>
        <w:jc w:val="both"/>
      </w:pPr>
      <w:r w:rsidRPr="00970015">
        <w:t xml:space="preserve">Que, en la audiencia de vista, la aseguradora presentó copia del correo electrónico del Banco Pichincha donde esta entidad financiera manifiesta que el asegurado solo pagó una cuota (incluido el seguro), el 13 de diciembre de 2017, corriéndose traslado de dicho documento a la reclamante.  </w:t>
      </w:r>
      <w:proofErr w:type="gramStart"/>
      <w:r w:rsidRPr="00970015">
        <w:t>Asimismo</w:t>
      </w:r>
      <w:proofErr w:type="gramEnd"/>
      <w:r w:rsidRPr="00970015">
        <w:t xml:space="preserve"> con fecha 15 de febrero la aseguradora presentó entre otros documentos el cronograma de pagos donde figura la prima de seguro que debía pagar mensualmente el asegurado.</w:t>
      </w:r>
    </w:p>
    <w:p w:rsidRPr="00970015" w:rsidR="00970015" w:rsidP="00970015" w:rsidRDefault="00970015" w14:paraId="0FAB5F1A" w14:textId="77777777">
      <w:pPr>
        <w:jc w:val="both"/>
      </w:pPr>
    </w:p>
    <w:p w:rsidRPr="00970015" w:rsidR="00970015" w:rsidP="00970015" w:rsidRDefault="00970015" w14:paraId="3C6C18D9" w14:textId="77777777">
      <w:pPr>
        <w:jc w:val="both"/>
      </w:pPr>
      <w:r w:rsidRPr="00970015">
        <w:t>Que, ha vencido el plazo otorgado a la reclamante, en la audiencia de vista, para que presente los documentos que acrediten el pago de las primas de seguro que señala no han sido considerados por la aseguradora, por lo que el expediente se encuentre en condiciones para que este ORU expida su pronunciamiento.</w:t>
      </w:r>
    </w:p>
    <w:p w:rsidRPr="00970015" w:rsidR="00970015" w:rsidP="00970015" w:rsidRDefault="00970015" w14:paraId="1A0223B6" w14:textId="77777777">
      <w:pPr>
        <w:jc w:val="both"/>
      </w:pPr>
    </w:p>
    <w:p w:rsidRPr="00970015" w:rsidR="00970015" w:rsidP="00970015" w:rsidRDefault="00970015" w14:paraId="5F20BFA7" w14:textId="77777777">
      <w:pPr>
        <w:jc w:val="both"/>
        <w:outlineLvl w:val="0"/>
      </w:pPr>
      <w:r w:rsidRPr="00970015">
        <w:rPr>
          <w:b/>
          <w:bCs/>
        </w:rPr>
        <w:t>Considerando:</w:t>
      </w:r>
    </w:p>
    <w:p w:rsidRPr="00970015" w:rsidR="00970015" w:rsidP="00970015" w:rsidRDefault="00970015" w14:paraId="06654EE6" w14:textId="77777777">
      <w:pPr>
        <w:jc w:val="both"/>
      </w:pPr>
    </w:p>
    <w:p w:rsidRPr="00970015" w:rsidR="00970015" w:rsidP="00970015" w:rsidRDefault="00970015" w14:paraId="7790903D" w14:textId="77777777">
      <w:pPr>
        <w:jc w:val="both"/>
      </w:pPr>
      <w:r w:rsidRPr="00970015">
        <w:rPr>
          <w:b/>
          <w:u w:val="single"/>
        </w:rPr>
        <w:t>Primero</w:t>
      </w:r>
      <w:r w:rsidRPr="00970015">
        <w:rPr>
          <w:b/>
        </w:rPr>
        <w:t xml:space="preserve">: </w:t>
      </w:r>
      <w:r w:rsidRPr="00970015">
        <w:t>Conforme a su Reglamento, la</w:t>
      </w:r>
      <w:r w:rsidRPr="00970015">
        <w:rPr>
          <w:b/>
          <w:bCs/>
        </w:rPr>
        <w:t xml:space="preserve"> </w:t>
      </w:r>
      <w:r w:rsidRPr="00970015">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70015" w:rsidR="00970015" w:rsidP="00970015" w:rsidRDefault="00970015" w14:paraId="7FFA6752" w14:textId="77777777">
      <w:pPr>
        <w:jc w:val="both"/>
        <w:rPr>
          <w:bCs/>
        </w:rPr>
      </w:pPr>
    </w:p>
    <w:p w:rsidRPr="00970015" w:rsidR="00970015" w:rsidP="00970015" w:rsidRDefault="00970015" w14:paraId="445ABC09" w14:textId="77777777">
      <w:pPr>
        <w:jc w:val="both"/>
        <w:rPr>
          <w:bCs/>
        </w:rPr>
      </w:pPr>
      <w:r w:rsidRPr="00970015">
        <w:rPr>
          <w:b/>
          <w:bCs/>
          <w:u w:val="single"/>
        </w:rPr>
        <w:t>Segundo</w:t>
      </w:r>
      <w:r w:rsidRPr="00970015">
        <w:rPr>
          <w:b/>
          <w:bCs/>
        </w:rPr>
        <w:t>:</w:t>
      </w:r>
      <w:r w:rsidRPr="00970015">
        <w:rPr>
          <w:bCs/>
        </w:rPr>
        <w:t xml:space="preserve"> </w:t>
      </w:r>
      <w:r w:rsidRPr="00970015">
        <w:t xml:space="preserve">Asimismo, de acuerdo a </w:t>
      </w:r>
      <w:r w:rsidRPr="00970015">
        <w:rPr>
          <w:bC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70015" w:rsidR="00970015" w:rsidP="00970015" w:rsidRDefault="00970015" w14:paraId="67EC79DD" w14:textId="77777777">
      <w:pPr>
        <w:jc w:val="both"/>
      </w:pPr>
    </w:p>
    <w:p w:rsidRPr="00970015" w:rsidR="00970015" w:rsidP="00970015" w:rsidRDefault="00970015" w14:paraId="760BEFE5" w14:textId="77777777">
      <w:pPr>
        <w:jc w:val="both"/>
      </w:pPr>
      <w:r w:rsidRPr="00970015">
        <w:rPr>
          <w:b/>
          <w:bCs/>
          <w:u w:val="single"/>
        </w:rPr>
        <w:t>Tercero</w:t>
      </w:r>
      <w:r w:rsidRPr="00970015">
        <w:rPr>
          <w:b/>
          <w:bCs/>
        </w:rPr>
        <w:t>:</w:t>
      </w:r>
      <w:r w:rsidRPr="00970015">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70015" w:rsidR="00970015" w:rsidP="00970015" w:rsidRDefault="00970015" w14:paraId="42FF1183" w14:textId="77777777">
      <w:pPr>
        <w:contextualSpacing/>
        <w:jc w:val="both"/>
        <w:rPr>
          <w:b/>
          <w:u w:val="single"/>
        </w:rPr>
      </w:pPr>
    </w:p>
    <w:p w:rsidRPr="00970015" w:rsidR="00970015" w:rsidP="00970015" w:rsidRDefault="00970015" w14:paraId="4E4FA907" w14:textId="77777777">
      <w:pPr>
        <w:contextualSpacing/>
        <w:jc w:val="both"/>
      </w:pPr>
      <w:r w:rsidRPr="00970015">
        <w:rPr>
          <w:b/>
          <w:u w:val="single"/>
        </w:rPr>
        <w:lastRenderedPageBreak/>
        <w:t>Cuarto</w:t>
      </w:r>
      <w:r w:rsidRPr="00970015">
        <w:rPr>
          <w:b/>
        </w:rPr>
        <w:t>:</w:t>
      </w:r>
      <w:r w:rsidRPr="00970015">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970015" w:rsidR="00970015" w:rsidP="00970015" w:rsidRDefault="00970015" w14:paraId="61145499" w14:textId="77777777">
      <w:pPr>
        <w:jc w:val="both"/>
        <w:rPr>
          <w:bCs/>
        </w:rPr>
      </w:pPr>
    </w:p>
    <w:p w:rsidRPr="00970015" w:rsidR="00970015" w:rsidP="00970015" w:rsidRDefault="00970015" w14:paraId="63FE505D" w14:textId="77777777">
      <w:pPr>
        <w:jc w:val="both"/>
        <w:rPr>
          <w:bCs/>
        </w:rPr>
      </w:pPr>
      <w:r w:rsidRPr="00970015">
        <w:rPr>
          <w:b/>
          <w:bCs/>
          <w:u w:val="single"/>
        </w:rPr>
        <w:t>Quinto</w:t>
      </w:r>
      <w:r w:rsidRPr="00970015">
        <w:rPr>
          <w:b/>
          <w:bCs/>
        </w:rPr>
        <w:t>:</w:t>
      </w:r>
      <w:r w:rsidRPr="00970015">
        <w:rPr>
          <w:bCs/>
        </w:rPr>
        <w:t xml:space="preserve"> Que, conforme al </w:t>
      </w:r>
      <w:r w:rsidRPr="00970015">
        <w:t>artículo 196 del Código Procesal Civil, corresponde a quien invoca hechos probar su existencia, así como a quien los contradice invocando nuevos hechos; sin perjuicio de aplicarse las presunciones legales correspondientes.</w:t>
      </w:r>
    </w:p>
    <w:p w:rsidRPr="00970015" w:rsidR="00970015" w:rsidP="00970015" w:rsidRDefault="00970015" w14:paraId="2E5DF75F" w14:textId="77777777">
      <w:pPr>
        <w:jc w:val="both"/>
      </w:pPr>
    </w:p>
    <w:p w:rsidRPr="00970015" w:rsidR="00970015" w:rsidP="00970015" w:rsidRDefault="00970015" w14:paraId="65E7CD74" w14:textId="77777777">
      <w:pPr>
        <w:tabs>
          <w:tab w:val="left" w:pos="2160"/>
        </w:tabs>
        <w:jc w:val="both"/>
      </w:pPr>
      <w:r w:rsidRPr="00970015">
        <w:rPr>
          <w:b/>
          <w:u w:val="single"/>
        </w:rPr>
        <w:t>Sexto</w:t>
      </w:r>
      <w:r w:rsidRPr="00970015">
        <w:rPr>
          <w:b/>
        </w:rPr>
        <w:t>:</w:t>
      </w:r>
      <w:r w:rsidRPr="00970015">
        <w:t xml:space="preserve"> Sobre la base de los términos contenidos en la reclamación y en la absolución de </w:t>
      </w:r>
      <w:proofErr w:type="gramStart"/>
      <w:r w:rsidRPr="00970015">
        <w:t>la misma</w:t>
      </w:r>
      <w:proofErr w:type="gramEnd"/>
      <w:r w:rsidRPr="00970015">
        <w:t>, y a lo tratado en la audiencia de vista, la cuestión controvertida radica en determinar si el correspondiente contrato de seguro quedó extinguido o no de manera previa a la ocurrencia del siniestro, por falta de pago de primas, siendo que de haber quedado extinguido el rechazo de cobertura sería legítimo; caso contrario, la cobertura sería debida.</w:t>
      </w:r>
    </w:p>
    <w:p w:rsidRPr="00970015" w:rsidR="00970015" w:rsidP="00970015" w:rsidRDefault="00970015" w14:paraId="08C1C219" w14:textId="77777777">
      <w:pPr>
        <w:tabs>
          <w:tab w:val="left" w:pos="2160"/>
        </w:tabs>
        <w:jc w:val="both"/>
      </w:pPr>
    </w:p>
    <w:p w:rsidRPr="00970015" w:rsidR="00970015" w:rsidP="00970015" w:rsidRDefault="00970015" w14:paraId="0C3FDC3A" w14:textId="77777777">
      <w:pPr>
        <w:tabs>
          <w:tab w:val="left" w:pos="2160"/>
        </w:tabs>
        <w:jc w:val="both"/>
      </w:pPr>
      <w:r w:rsidRPr="00970015">
        <w:rPr>
          <w:b/>
          <w:u w:val="single"/>
        </w:rPr>
        <w:t>Sétimo</w:t>
      </w:r>
      <w:r w:rsidRPr="00970015">
        <w:rPr>
          <w:b/>
        </w:rPr>
        <w:t xml:space="preserve">: </w:t>
      </w:r>
      <w:r w:rsidRPr="00970015">
        <w:t xml:space="preserve">La aseguradora rechaza la cobertura debido a que, a la fecha del lamentable fallecimiento del asegurado, ocurrido el 11 de setiembre de 2019, el seguro había quedado extinguido por falta de pago de primas, toda vez que el seguro contratado en el año </w:t>
      </w:r>
      <w:proofErr w:type="gramStart"/>
      <w:r w:rsidRPr="00970015">
        <w:t>2017,</w:t>
      </w:r>
      <w:proofErr w:type="gramEnd"/>
      <w:r w:rsidRPr="00970015">
        <w:t xml:space="preserve"> solo contaba con una prima pagada el 13/12/2017, junto con el pago de la primera cuota del crédito asegurado, siendo por tanto aplicable el artículo 21 de la Ley el Contrato de Seguro, ley 29946.</w:t>
      </w:r>
    </w:p>
    <w:p w:rsidRPr="00970015" w:rsidR="00970015" w:rsidP="00970015" w:rsidRDefault="00970015" w14:paraId="08F057D1" w14:textId="77777777">
      <w:pPr>
        <w:tabs>
          <w:tab w:val="left" w:pos="2160"/>
        </w:tabs>
        <w:jc w:val="both"/>
      </w:pPr>
    </w:p>
    <w:p w:rsidRPr="00970015" w:rsidR="00970015" w:rsidP="00970015" w:rsidRDefault="00970015" w14:paraId="0765AFFE" w14:textId="77777777">
      <w:pPr>
        <w:tabs>
          <w:tab w:val="left" w:pos="2160"/>
        </w:tabs>
        <w:jc w:val="both"/>
      </w:pPr>
      <w:r w:rsidRPr="00970015">
        <w:t>El artículo 21 de la Ley del Contrato de Seguro, en el último párrafo regula el supuesto de “Extinción del Contrato”, al establecer textualmente lo siguiente:</w:t>
      </w:r>
    </w:p>
    <w:p w:rsidRPr="00970015" w:rsidR="00970015" w:rsidP="00970015" w:rsidRDefault="00970015" w14:paraId="631D4630" w14:textId="77777777">
      <w:pPr>
        <w:tabs>
          <w:tab w:val="left" w:pos="2160"/>
        </w:tabs>
        <w:jc w:val="both"/>
      </w:pPr>
    </w:p>
    <w:p w:rsidRPr="00970015" w:rsidR="00970015" w:rsidP="00970015" w:rsidRDefault="00970015" w14:paraId="751A9200" w14:textId="77777777">
      <w:pPr>
        <w:tabs>
          <w:tab w:val="left" w:pos="2160"/>
        </w:tabs>
        <w:ind w:left="720"/>
        <w:jc w:val="both"/>
        <w:rPr>
          <w:i/>
          <w:iCs/>
        </w:rPr>
      </w:pPr>
      <w:r w:rsidRPr="00970015">
        <w:rPr>
          <w:i/>
          <w:iCs/>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970015" w:rsidR="00970015" w:rsidP="00970015" w:rsidRDefault="00970015" w14:paraId="175FFFCA" w14:textId="77777777">
      <w:pPr>
        <w:tabs>
          <w:tab w:val="left" w:pos="2160"/>
        </w:tabs>
        <w:ind w:left="720"/>
        <w:jc w:val="both"/>
        <w:rPr>
          <w:i/>
          <w:iCs/>
        </w:rPr>
      </w:pPr>
      <w:r w:rsidRPr="00970015">
        <w:rPr>
          <w:i/>
          <w:iCs/>
        </w:rPr>
        <w:t>La suspensión de cobertura no es aplicable en los casos en que el contratante ha pagado, proporcionalmente, una prima igual o mayor al período corrido del contrato.</w:t>
      </w:r>
    </w:p>
    <w:p w:rsidRPr="00970015" w:rsidR="00970015" w:rsidP="00970015" w:rsidRDefault="00970015" w14:paraId="58E4B08A" w14:textId="77777777">
      <w:pPr>
        <w:tabs>
          <w:tab w:val="left" w:pos="2160"/>
        </w:tabs>
        <w:ind w:left="720"/>
        <w:jc w:val="both"/>
        <w:rPr>
          <w:i/>
          <w:iCs/>
        </w:rPr>
      </w:pPr>
      <w:r w:rsidRPr="00970015">
        <w:rPr>
          <w:b/>
          <w:bCs/>
          <w:i/>
          <w:iCs/>
        </w:rPr>
        <w:t>Si el asegurador no reclama el pago de la prima dentro de los noventa (90) días siguientes al vencimiento del plazo, se entiende que el contrato queda extinguido</w:t>
      </w:r>
      <w:r w:rsidRPr="00970015">
        <w:rPr>
          <w:i/>
          <w:iCs/>
        </w:rPr>
        <w:t>.” (Resaltado nuestro)</w:t>
      </w:r>
    </w:p>
    <w:p w:rsidRPr="00970015" w:rsidR="00970015" w:rsidP="00970015" w:rsidRDefault="00970015" w14:paraId="585574E6" w14:textId="77777777">
      <w:pPr>
        <w:tabs>
          <w:tab w:val="left" w:pos="2160"/>
        </w:tabs>
        <w:jc w:val="both"/>
      </w:pPr>
    </w:p>
    <w:p w:rsidRPr="00970015" w:rsidR="00970015" w:rsidP="00970015" w:rsidRDefault="00970015" w14:paraId="6172826E" w14:textId="77777777">
      <w:pPr>
        <w:tabs>
          <w:tab w:val="left" w:pos="2160"/>
        </w:tabs>
        <w:jc w:val="both"/>
      </w:pPr>
      <w:r w:rsidRPr="00970015">
        <w:t>Por su parte, el Reglamento de Pago de Primas aprobado por Resolución SBS N° 3198-2013 regula: en su artículo 11° la extinción del contrato por incumplimiento de pago:</w:t>
      </w:r>
    </w:p>
    <w:p w:rsidRPr="00970015" w:rsidR="00970015" w:rsidP="00970015" w:rsidRDefault="00970015" w14:paraId="01029EDD" w14:textId="77777777">
      <w:pPr>
        <w:tabs>
          <w:tab w:val="left" w:pos="2160"/>
        </w:tabs>
        <w:jc w:val="both"/>
      </w:pPr>
    </w:p>
    <w:p w:rsidRPr="00970015" w:rsidR="00970015" w:rsidP="00970015" w:rsidRDefault="00970015" w14:paraId="5C954326" w14:textId="77777777">
      <w:pPr>
        <w:tabs>
          <w:tab w:val="left" w:pos="2160"/>
        </w:tabs>
        <w:ind w:left="720"/>
        <w:jc w:val="both"/>
        <w:rPr>
          <w:i/>
          <w:iCs/>
        </w:rPr>
      </w:pPr>
      <w:r w:rsidRPr="00970015">
        <w:rPr>
          <w:i/>
          <w:iCs/>
        </w:rPr>
        <w:t xml:space="preserve">“Si la empresa no reclama el pago de la prima dentro de los noventa (90) días siguientes al vencimiento del plazo, se entiende que el contrato queda extinguido y tiene derecho al cobro de la prima devengada. Para dichos efectos, dicho plazo </w:t>
      </w:r>
      <w:r w:rsidRPr="00970015">
        <w:rPr>
          <w:i/>
          <w:iCs/>
        </w:rPr>
        <w:lastRenderedPageBreak/>
        <w:t xml:space="preserve">corresponderá al de vencimiento de pago de prima, establecido en el contrato y en el convenio de pago. </w:t>
      </w:r>
    </w:p>
    <w:p w:rsidRPr="00970015" w:rsidR="00970015" w:rsidP="00970015" w:rsidRDefault="00970015" w14:paraId="653DF1DA" w14:textId="77777777">
      <w:pPr>
        <w:tabs>
          <w:tab w:val="left" w:pos="2160"/>
        </w:tabs>
        <w:ind w:left="720"/>
        <w:jc w:val="both"/>
        <w:rPr>
          <w:i/>
          <w:iCs/>
        </w:rPr>
      </w:pPr>
      <w:r w:rsidRPr="00970015">
        <w:rPr>
          <w:i/>
          <w:iCs/>
        </w:rPr>
        <w:t xml:space="preserve">Se entiende por reclamo del pago de primas, el inicio de un proceso judicial o arbitral de cobranza de pago de primas, por parte de la empresa.”  </w:t>
      </w:r>
    </w:p>
    <w:p w:rsidRPr="00970015" w:rsidR="00970015" w:rsidP="00970015" w:rsidRDefault="00970015" w14:paraId="147436D4" w14:textId="77777777">
      <w:pPr>
        <w:tabs>
          <w:tab w:val="left" w:pos="2160"/>
        </w:tabs>
        <w:ind w:left="720"/>
        <w:jc w:val="both"/>
        <w:rPr>
          <w:i/>
          <w:iCs/>
        </w:rPr>
      </w:pPr>
      <w:r w:rsidRPr="00970015">
        <w:rPr>
          <w:i/>
          <w:iCs/>
        </w:rPr>
        <w:t xml:space="preserve">  </w:t>
      </w:r>
    </w:p>
    <w:p w:rsidRPr="00970015" w:rsidR="00970015" w:rsidP="00970015" w:rsidRDefault="00970015" w14:paraId="49681571" w14:textId="77777777">
      <w:pPr>
        <w:tabs>
          <w:tab w:val="left" w:pos="2160"/>
        </w:tabs>
        <w:jc w:val="both"/>
      </w:pPr>
      <w:r w:rsidRPr="00970015">
        <w:t>Teniendo en cuenta que el rechazo de cobertura se fundamenta en la existencia de un supuesto de extinción, y conforme ha sido señalado por la DEFASEG en varias resoluciones, de las normas reproducidas puede destacarse lo siguiente: (i)  la extinción opera por sí misma, demandando de dos requisitos: que el contratante no haya pagado la prima y que la aseguradora no haya reclamado el pago que le es debido dentro del plazo estipulado en el artículo 21 de la Ley del Contrato de Seguro, y (</w:t>
      </w:r>
      <w:proofErr w:type="spellStart"/>
      <w:r w:rsidRPr="00970015">
        <w:t>ii</w:t>
      </w:r>
      <w:proofErr w:type="spellEnd"/>
      <w:r w:rsidRPr="00970015">
        <w:t>) la extinción no presupone suspensión.</w:t>
      </w:r>
    </w:p>
    <w:p w:rsidRPr="00970015" w:rsidR="00970015" w:rsidP="00970015" w:rsidRDefault="00970015" w14:paraId="390B7342" w14:textId="77777777">
      <w:pPr>
        <w:tabs>
          <w:tab w:val="left" w:pos="2160"/>
        </w:tabs>
        <w:jc w:val="both"/>
      </w:pPr>
    </w:p>
    <w:p w:rsidRPr="00970015" w:rsidR="00970015" w:rsidP="00970015" w:rsidRDefault="00970015" w14:paraId="07517157" w14:textId="77777777">
      <w:pPr>
        <w:tabs>
          <w:tab w:val="left" w:pos="2160"/>
        </w:tabs>
        <w:jc w:val="both"/>
      </w:pPr>
      <w:r w:rsidRPr="00970015">
        <w:t>Conforme al régimen normativo citado, puede asumirse que la extinción es una situación jurídica que se genera cuando ambas partes (de allí la necesaria concurrencia de las inacciones del contratante y de la aseguradora) han perdido interés en el vínculo contractual, de allí que ni el contratante pague ni la aseguradora requiera el pago.</w:t>
      </w:r>
    </w:p>
    <w:p w:rsidRPr="00970015" w:rsidR="00970015" w:rsidP="00970015" w:rsidRDefault="00970015" w14:paraId="5A75B939" w14:textId="77777777">
      <w:pPr>
        <w:tabs>
          <w:tab w:val="left" w:pos="2160"/>
        </w:tabs>
        <w:jc w:val="both"/>
      </w:pPr>
    </w:p>
    <w:p w:rsidRPr="00970015" w:rsidR="00970015" w:rsidP="00970015" w:rsidRDefault="00970015" w14:paraId="714F9665" w14:textId="77777777">
      <w:pPr>
        <w:tabs>
          <w:tab w:val="left" w:pos="2160"/>
        </w:tabs>
        <w:jc w:val="both"/>
      </w:pPr>
      <w:r w:rsidRPr="00970015">
        <w:t xml:space="preserve">En ese </w:t>
      </w:r>
      <w:proofErr w:type="gramStart"/>
      <w:r w:rsidRPr="00970015">
        <w:t>lapso de tiempo</w:t>
      </w:r>
      <w:proofErr w:type="gramEnd"/>
      <w:r w:rsidRPr="00970015">
        <w:t xml:space="preserve"> de falta de pago por 90 días, cualquiera de las partes pude demostrar interés en la continuación de la relación contractual, bien sea porque la aseguradora reclame el pago de la prima o bien porque el asegurado cancela ésta.</w:t>
      </w:r>
    </w:p>
    <w:p w:rsidRPr="00970015" w:rsidR="00970015" w:rsidP="00970015" w:rsidRDefault="00970015" w14:paraId="1549A6F7" w14:textId="77777777">
      <w:pPr>
        <w:tabs>
          <w:tab w:val="left" w:pos="2160"/>
        </w:tabs>
        <w:jc w:val="both"/>
      </w:pPr>
    </w:p>
    <w:p w:rsidRPr="00970015" w:rsidR="00970015" w:rsidP="00970015" w:rsidRDefault="00970015" w14:paraId="45971863" w14:textId="77777777">
      <w:pPr>
        <w:tabs>
          <w:tab w:val="left" w:pos="2160"/>
        </w:tabs>
        <w:jc w:val="both"/>
      </w:pPr>
      <w:r w:rsidRPr="00970015">
        <w:t xml:space="preserve">Mientras no se produzca la extinción el contrato de seguro, en ese lapso de 90 días, se mantiene vigente el seguro, siendo que la manera de afectar su eficacia sería mediante el régimen de suspensión.  Conforme a esto último, mientras el contrato de seguro no se haya extinguido, y en la medida que no se haya suspendido la cobertura, en caso de producción de un siniestro dentro del indicado plazo, subsiste la responsabilidad de la aseguradora, sujeta a un régimen específico para fines de cobrar lo que le fuese adeudado por prima. </w:t>
      </w:r>
    </w:p>
    <w:p w:rsidRPr="00970015" w:rsidR="00970015" w:rsidP="00970015" w:rsidRDefault="00970015" w14:paraId="508F72D1" w14:textId="77777777">
      <w:pPr>
        <w:tabs>
          <w:tab w:val="left" w:pos="2160"/>
        </w:tabs>
        <w:jc w:val="both"/>
        <w:rPr>
          <w:b/>
          <w:u w:val="single"/>
        </w:rPr>
      </w:pPr>
    </w:p>
    <w:p w:rsidRPr="00970015" w:rsidR="00970015" w:rsidP="00970015" w:rsidRDefault="00970015" w14:paraId="2A34A880" w14:textId="77777777">
      <w:pPr>
        <w:tabs>
          <w:tab w:val="left" w:pos="2160"/>
        </w:tabs>
        <w:jc w:val="both"/>
      </w:pPr>
      <w:r w:rsidRPr="00970015">
        <w:rPr>
          <w:b/>
          <w:u w:val="single"/>
        </w:rPr>
        <w:t>Octavo</w:t>
      </w:r>
      <w:r w:rsidRPr="00970015">
        <w:rPr>
          <w:b/>
        </w:rPr>
        <w:t xml:space="preserve">: </w:t>
      </w:r>
      <w:r w:rsidRPr="00970015">
        <w:t xml:space="preserve">En el presente caso no corresponde analizar si hubo suspensión o no de la póliza, dado que ello no ha sido invocado por la aseguradora para justificar el rechazo de cobertura, sino analizar si operó o no la extinción de los contratos de seguro celebrados en su oportunidad.  </w:t>
      </w:r>
    </w:p>
    <w:p w:rsidRPr="00970015" w:rsidR="00970015" w:rsidP="00970015" w:rsidRDefault="00970015" w14:paraId="4130F18B" w14:textId="77777777">
      <w:pPr>
        <w:tabs>
          <w:tab w:val="left" w:pos="2160"/>
        </w:tabs>
        <w:jc w:val="both"/>
      </w:pPr>
    </w:p>
    <w:p w:rsidRPr="00970015" w:rsidR="00970015" w:rsidP="00970015" w:rsidRDefault="00970015" w14:paraId="0DAF406F" w14:textId="77777777">
      <w:pPr>
        <w:tabs>
          <w:tab w:val="left" w:pos="2160"/>
        </w:tabs>
        <w:jc w:val="both"/>
      </w:pPr>
      <w:r w:rsidRPr="00970015">
        <w:t>Y para ello resulta fundamental que, conforme a las disposiciones normativas reproducidas anteriormente, la extinción demanda únicamente inacción de las partes dentro de cierto plazo, esto es 90 días</w:t>
      </w:r>
      <w:r w:rsidRPr="00970015">
        <w:rPr>
          <w:vertAlign w:val="superscript"/>
        </w:rPr>
        <w:footnoteReference w:id="1"/>
      </w:r>
      <w:r w:rsidRPr="00970015">
        <w:t xml:space="preserve"> que se computa desde el día siguiente a la fecha en que venció el plazo para el pago de la prima, sea estipulado en el propio contrato o mediante un convenio de pago.  </w:t>
      </w:r>
    </w:p>
    <w:p w:rsidRPr="00970015" w:rsidR="00970015" w:rsidP="00970015" w:rsidRDefault="00970015" w14:paraId="17479B1F" w14:textId="77777777">
      <w:pPr>
        <w:tabs>
          <w:tab w:val="left" w:pos="2160"/>
        </w:tabs>
        <w:jc w:val="both"/>
      </w:pPr>
    </w:p>
    <w:p w:rsidRPr="00970015" w:rsidR="00970015" w:rsidP="00970015" w:rsidRDefault="00970015" w14:paraId="3116C1F7" w14:textId="77777777">
      <w:pPr>
        <w:tabs>
          <w:tab w:val="left" w:pos="2160"/>
        </w:tabs>
        <w:jc w:val="both"/>
      </w:pPr>
      <w:r w:rsidRPr="00970015">
        <w:t>Conforme a lo anterior, en el presente caso se aprecia que el asegurado únicamente pagó la prima de seguro en diciembre de 2017; habiendo el asegurado fallecido en setiembre de 2019, se incurrió en incumplimiento de pago de la prima por más de 90 días (siendo el atraso incluso mayor a un año).</w:t>
      </w:r>
    </w:p>
    <w:p w:rsidRPr="00970015" w:rsidR="00970015" w:rsidP="00970015" w:rsidRDefault="00970015" w14:paraId="511BE211" w14:textId="77777777">
      <w:pPr>
        <w:tabs>
          <w:tab w:val="left" w:pos="2160"/>
        </w:tabs>
        <w:jc w:val="both"/>
      </w:pPr>
    </w:p>
    <w:p w:rsidRPr="00970015" w:rsidR="00970015" w:rsidP="00970015" w:rsidRDefault="00970015" w14:paraId="35BC8F00" w14:textId="77777777">
      <w:pPr>
        <w:tabs>
          <w:tab w:val="left" w:pos="2160"/>
        </w:tabs>
        <w:jc w:val="both"/>
      </w:pPr>
      <w:r w:rsidRPr="00970015">
        <w:lastRenderedPageBreak/>
        <w:t>La reclamante señala que no se han considerado determinados pagos, no obstante, no ha acreditado su afirmación, por lo que ésta queda desvirtuada con la comunicación del Banco Pichincha que es quien comercializa el seguro y recauda la cuota y prima de seguro, y quien afirma que solo se pagó una cuota (incluido el seguro), conforme consta de la documentación que obra en el expediente. En ese sentido, se verifica un supuesto de extinción del contrato de seguro que fundamente el rechazo de cobertura.</w:t>
      </w:r>
    </w:p>
    <w:p w:rsidRPr="00970015" w:rsidR="00970015" w:rsidP="00970015" w:rsidRDefault="00970015" w14:paraId="1DC6D143" w14:textId="77777777">
      <w:pPr>
        <w:tabs>
          <w:tab w:val="left" w:pos="2160"/>
        </w:tabs>
        <w:jc w:val="both"/>
      </w:pPr>
    </w:p>
    <w:p w:rsidRPr="00970015" w:rsidR="00970015" w:rsidP="00970015" w:rsidRDefault="00970015" w14:paraId="6F56BE25" w14:textId="77777777">
      <w:pPr>
        <w:jc w:val="both"/>
        <w:rPr>
          <w:rFonts w:eastAsiaTheme="minorHAnsi"/>
          <w:lang w:val="es-PE" w:eastAsia="en-US"/>
        </w:rPr>
      </w:pPr>
    </w:p>
    <w:p w:rsidRPr="00970015" w:rsidR="00970015" w:rsidP="00970015" w:rsidRDefault="00970015" w14:paraId="6DC9843B" w14:textId="77777777">
      <w:pPr>
        <w:jc w:val="both"/>
        <w:rPr>
          <w:b/>
        </w:rPr>
      </w:pPr>
      <w:r w:rsidRPr="00970015">
        <w:rPr>
          <w:b/>
        </w:rPr>
        <w:t xml:space="preserve">Atendiendo a lo expresado, este </w:t>
      </w:r>
      <w:proofErr w:type="spellStart"/>
      <w:r w:rsidRPr="00970015">
        <w:rPr>
          <w:b/>
        </w:rPr>
        <w:t>Organo</w:t>
      </w:r>
      <w:proofErr w:type="spellEnd"/>
      <w:r w:rsidRPr="00970015">
        <w:rPr>
          <w:b/>
        </w:rPr>
        <w:t xml:space="preserve"> Resolutivo Unipersonal concluye su apreciación razonada al amparo de lo establecido en su Reglamento estimando que existen razones fundadas para estimar que el rechazo de cobertura al cual se contrae la presente reclamación resulta legítimo, por lo que  </w:t>
      </w:r>
    </w:p>
    <w:p w:rsidRPr="00970015" w:rsidR="00970015" w:rsidP="00970015" w:rsidRDefault="00970015" w14:paraId="66E2AFC3" w14:textId="77777777">
      <w:pPr>
        <w:jc w:val="both"/>
        <w:rPr>
          <w:b/>
        </w:rPr>
      </w:pPr>
    </w:p>
    <w:p w:rsidRPr="00970015" w:rsidR="00970015" w:rsidP="00970015" w:rsidRDefault="00970015" w14:paraId="217DAE13" w14:textId="77777777">
      <w:pPr>
        <w:jc w:val="both"/>
        <w:rPr>
          <w:b/>
        </w:rPr>
      </w:pPr>
      <w:r w:rsidRPr="00970015">
        <w:rPr>
          <w:b/>
        </w:rPr>
        <w:t xml:space="preserve">Resuelve: </w:t>
      </w:r>
    </w:p>
    <w:p w:rsidRPr="00970015" w:rsidR="00970015" w:rsidP="00970015" w:rsidRDefault="00970015" w14:paraId="6D8BC765" w14:textId="77777777">
      <w:pPr>
        <w:jc w:val="both"/>
        <w:rPr>
          <w:rFonts w:eastAsia="Arial Unicode MS"/>
          <w:lang w:val="es-PE"/>
        </w:rPr>
      </w:pPr>
    </w:p>
    <w:p w:rsidRPr="00970015" w:rsidR="00970015" w:rsidP="14A0820D" w:rsidRDefault="00970015" w14:paraId="266D6C3F" w14:textId="3570845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Pr="14A0820D" w:rsidR="00970015">
        <w:rPr>
          <w:rFonts w:eastAsia="Arial Unicode MS"/>
        </w:rPr>
        <w:t>Declarar</w:t>
      </w:r>
      <w:r w:rsidRPr="14A0820D" w:rsidR="00970015">
        <w:rPr>
          <w:rFonts w:eastAsia="Arial Unicode MS"/>
          <w:b w:val="1"/>
          <w:bCs w:val="1"/>
        </w:rPr>
        <w:t xml:space="preserve"> INFUNDADA </w:t>
      </w:r>
      <w:r w:rsidRPr="14A0820D" w:rsidR="00970015">
        <w:rPr>
          <w:rFonts w:eastAsia="Arial Unicode MS"/>
        </w:rPr>
        <w:t xml:space="preserve">la reclamación interpuesta por doña </w:t>
      </w:r>
      <w:r w:rsidRPr="14A0820D" w:rsidR="11F20139">
        <w:rPr>
          <w:rFonts w:eastAsia="Arial Unicode MS"/>
        </w:rPr>
        <w:t>......................................................................</w:t>
      </w:r>
      <w:r w:rsidRPr="14A0820D" w:rsidR="00970015">
        <w:rPr>
          <w:rFonts w:eastAsia="Arial Unicode MS"/>
        </w:rPr>
        <w:t xml:space="preserve"> contra </w:t>
      </w:r>
      <w:r w:rsidRPr="14A0820D" w:rsidR="43D73D94">
        <w:rPr>
          <w:rFonts w:eastAsia="Arial Unicode MS"/>
        </w:rPr>
        <w:t>......................................</w:t>
      </w:r>
      <w:r w:rsidRPr="14A0820D" w:rsidR="00970015">
        <w:rPr>
          <w:rFonts w:eastAsia="Arial Unicode MS"/>
        </w:rPr>
        <w:t xml:space="preserve">, </w:t>
      </w:r>
      <w:r w:rsidR="00970015">
        <w:rPr/>
        <w:t>dejándose a salvo el derecho de la reclamante de recurrir a las instancias que considere pertinentes.</w:t>
      </w:r>
    </w:p>
    <w:p w:rsidRPr="00970015" w:rsidR="00970015" w:rsidP="00970015" w:rsidRDefault="00970015" w14:paraId="435D868C"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970015" w:rsidR="00804FBA" w:rsidP="00804FBA" w:rsidRDefault="00F15FBA" w14:paraId="0B8F9BB3" w14:textId="1371E47D">
      <w:pPr>
        <w:jc w:val="right"/>
        <w:outlineLvl w:val="0"/>
        <w:rPr>
          <w:lang w:val="es-PE"/>
        </w:rPr>
      </w:pPr>
      <w:r w:rsidRPr="00970015">
        <w:rPr>
          <w:lang w:val="es-PE"/>
        </w:rPr>
        <w:t xml:space="preserve">Lima, </w:t>
      </w:r>
      <w:r w:rsidRPr="00970015" w:rsidR="00970015">
        <w:t>23</w:t>
      </w:r>
      <w:r w:rsidRPr="00970015" w:rsidR="00981056">
        <w:t xml:space="preserve"> </w:t>
      </w:r>
      <w:r w:rsidRPr="00970015">
        <w:rPr>
          <w:lang w:val="es-PE"/>
        </w:rPr>
        <w:t>de</w:t>
      </w:r>
      <w:r w:rsidRPr="00970015" w:rsidR="001631D6">
        <w:rPr>
          <w:lang w:val="es-PE"/>
        </w:rPr>
        <w:t xml:space="preserve"> </w:t>
      </w:r>
      <w:r w:rsidRPr="00970015" w:rsidR="00970015">
        <w:rPr>
          <w:lang w:val="es-PE"/>
        </w:rPr>
        <w:t>febrero</w:t>
      </w:r>
      <w:r w:rsidRPr="00970015" w:rsidR="001631D6">
        <w:rPr>
          <w:lang w:val="es-PE"/>
        </w:rPr>
        <w:t xml:space="preserve"> </w:t>
      </w:r>
      <w:r w:rsidRPr="00970015">
        <w:rPr>
          <w:lang w:val="es-PE"/>
        </w:rPr>
        <w:t>de 20</w:t>
      </w:r>
      <w:r w:rsidRPr="00970015" w:rsidR="001631D6">
        <w:rPr>
          <w:lang w:val="es-PE"/>
        </w:rPr>
        <w:t>2</w:t>
      </w:r>
      <w:r w:rsidRPr="00970015" w:rsidR="00015A30">
        <w:rPr>
          <w:lang w:val="es-PE"/>
        </w:rPr>
        <w:t>4</w:t>
      </w:r>
    </w:p>
    <w:p w:rsidRPr="00970015" w:rsidR="00804FBA" w:rsidP="007B617A" w:rsidRDefault="00804FBA" w14:paraId="2C8A5CBC" w14:textId="77777777">
      <w:pPr>
        <w:jc w:val="both"/>
        <w:rPr>
          <w:b/>
          <w:bCs/>
          <w:i/>
          <w:iCs/>
          <w:lang w:val="es-ES_tradnl"/>
        </w:rPr>
      </w:pPr>
    </w:p>
    <w:p w:rsidRPr="00970015" w:rsidR="0024261D" w:rsidP="0024261D" w:rsidRDefault="0024261D" w14:paraId="74D52EAF" w14:textId="77777777">
      <w:pPr>
        <w:jc w:val="both"/>
        <w:rPr>
          <w:b/>
          <w:bCs/>
          <w:i/>
          <w:iCs/>
        </w:rPr>
      </w:pPr>
      <w:r w:rsidRPr="00970015">
        <w:rPr>
          <w:b/>
          <w:bCs/>
          <w:i/>
          <w:iCs/>
        </w:rPr>
        <w:t>La Secretaría Técnica certifica que la presente resolución, al haber sido emitida por el Órgano Resolutivo Unipersonal, cuenta con el voto del vocal cuyo nombre figura al final del presente documento.</w:t>
      </w:r>
    </w:p>
    <w:p w:rsidRPr="00970015" w:rsidR="007B617A" w:rsidP="007B617A" w:rsidRDefault="007B617A" w14:paraId="35552407" w14:textId="77777777">
      <w:pPr>
        <w:jc w:val="both"/>
        <w:rPr>
          <w:b/>
          <w:bCs/>
          <w:i/>
          <w:iCs/>
        </w:rPr>
      </w:pPr>
    </w:p>
    <w:p w:rsidRPr="00970015" w:rsidR="004734D9" w:rsidP="004734D9" w:rsidRDefault="00EA570B" w14:paraId="42BF8F95" w14:textId="25E47DC3">
      <w:pPr>
        <w:spacing w:line="360" w:lineRule="auto"/>
        <w:jc w:val="center"/>
        <w:rPr>
          <w:b/>
          <w:bCs/>
        </w:rPr>
      </w:pPr>
      <w:r w:rsidRPr="00970015">
        <w:rPr>
          <w:b/>
          <w:bCs/>
        </w:rPr>
        <w:t xml:space="preserve">María Eugenia Valdez Fernández Baca </w:t>
      </w:r>
      <w:r w:rsidRPr="00970015" w:rsidR="004734D9">
        <w:rPr>
          <w:b/>
          <w:bCs/>
        </w:rPr>
        <w:t xml:space="preserve">– </w:t>
      </w:r>
      <w:r w:rsidRPr="00970015" w:rsidR="0024261D">
        <w:rPr>
          <w:b/>
          <w:bCs/>
        </w:rPr>
        <w:t>Vocal</w:t>
      </w:r>
    </w:p>
    <w:p w:rsidRPr="00970015" w:rsidR="001631D6" w:rsidP="00F15FBA" w:rsidRDefault="001631D6" w14:paraId="0DA96C46" w14:textId="77777777">
      <w:pPr>
        <w:jc w:val="both"/>
        <w:rPr>
          <w:lang w:val="es-MX"/>
        </w:rPr>
      </w:pPr>
    </w:p>
    <w:p w:rsidRPr="00970015" w:rsidR="00F15FBA" w:rsidP="00F15FBA" w:rsidRDefault="00F15FBA" w14:paraId="22C77427" w14:textId="77777777">
      <w:pPr>
        <w:rPr>
          <w:lang w:val="es-MX"/>
        </w:rPr>
      </w:pPr>
    </w:p>
    <w:p w:rsidRPr="00970015" w:rsidR="00F15FBA" w:rsidP="00F15FBA" w:rsidRDefault="00F15FBA" w14:paraId="58BFC23A" w14:textId="77777777"/>
    <w:p w:rsidRPr="00970015" w:rsidR="009E119B" w:rsidRDefault="009E119B" w14:paraId="164CAA9F" w14:textId="77777777"/>
    <w:sectPr w:rsidRPr="00970015"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30CDD" w:rsidP="005F148C" w:rsidRDefault="00830CDD" w14:paraId="345155B2" w14:textId="77777777">
      <w:r>
        <w:separator/>
      </w:r>
    </w:p>
  </w:endnote>
  <w:endnote w:type="continuationSeparator" w:id="0">
    <w:p w:rsidR="00830CDD" w:rsidP="005F148C" w:rsidRDefault="00830CDD" w14:paraId="5D19FE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30CDD" w:rsidP="005F148C" w:rsidRDefault="00830CDD" w14:paraId="216CED51" w14:textId="77777777">
      <w:r>
        <w:separator/>
      </w:r>
    </w:p>
  </w:footnote>
  <w:footnote w:type="continuationSeparator" w:id="0">
    <w:p w:rsidR="00830CDD" w:rsidP="005F148C" w:rsidRDefault="00830CDD" w14:paraId="2329F80B" w14:textId="77777777">
      <w:r>
        <w:continuationSeparator/>
      </w:r>
    </w:p>
  </w:footnote>
  <w:footnote w:id="1">
    <w:p w:rsidR="00970015" w:rsidP="00970015" w:rsidRDefault="00970015" w14:paraId="4EDE7EC8" w14:textId="77777777">
      <w:pPr>
        <w:pStyle w:val="Textonotapie"/>
        <w:jc w:val="both"/>
        <w:rPr>
          <w:rFonts w:ascii="Georgia" w:hAnsi="Georgia"/>
          <w:lang w:val="es-PE"/>
        </w:rPr>
      </w:pPr>
      <w:r>
        <w:rPr>
          <w:rStyle w:val="Refdenotaalpie"/>
          <w:rFonts w:ascii="Georgia" w:hAnsi="Georgia" w:eastAsiaTheme="majorEastAsia"/>
        </w:rPr>
        <w:footnoteRef/>
      </w:r>
      <w:r>
        <w:rPr>
          <w:rFonts w:ascii="Georgia" w:hAnsi="Georgia"/>
        </w:rPr>
        <w:t xml:space="preserve"> </w:t>
      </w:r>
      <w:r>
        <w:rPr>
          <w:rFonts w:ascii="Georgia" w:hAnsi="Georgia"/>
          <w:lang w:val="es-PE"/>
        </w:rPr>
        <w:t>Conforme a la primera disposición complementaria, final y modificatoria de la Ley del Contrato de Seguro, los plazos establecidos en dicha ley se refieren a días calendario.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17FDF"/>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3702"/>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5E32"/>
    <w:rsid w:val="005B63C1"/>
    <w:rsid w:val="005C5922"/>
    <w:rsid w:val="005C7583"/>
    <w:rsid w:val="005D1456"/>
    <w:rsid w:val="005D1638"/>
    <w:rsid w:val="005D2A9F"/>
    <w:rsid w:val="005D60DD"/>
    <w:rsid w:val="005E2F82"/>
    <w:rsid w:val="005E53F7"/>
    <w:rsid w:val="005F11E0"/>
    <w:rsid w:val="005F1349"/>
    <w:rsid w:val="005F148C"/>
    <w:rsid w:val="005F4B55"/>
    <w:rsid w:val="005F7359"/>
    <w:rsid w:val="00601A1B"/>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5C9A"/>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015"/>
    <w:rsid w:val="00970FF2"/>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A570B"/>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053F"/>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11F20139"/>
    <w:rsid w:val="14A0820D"/>
    <w:rsid w:val="43D73D94"/>
    <w:rsid w:val="51534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472177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43901637">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4B6DD42-790A-4619-92AE-7DEBE91E6003}"/>
</file>

<file path=customXml/itemProps3.xml><?xml version="1.0" encoding="utf-8"?>
<ds:datastoreItem xmlns:ds="http://schemas.openxmlformats.org/officeDocument/2006/customXml" ds:itemID="{34D38AC1-05D4-43A5-995E-E05DD48B38E8}"/>
</file>

<file path=customXml/itemProps4.xml><?xml version="1.0" encoding="utf-8"?>
<ds:datastoreItem xmlns:ds="http://schemas.openxmlformats.org/officeDocument/2006/customXml" ds:itemID="{9E5FC257-6837-436E-B1F5-CF765B93AD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195</cp:revision>
  <cp:lastPrinted>2024-03-04T15:26:00Z</cp:lastPrinted>
  <dcterms:created xsi:type="dcterms:W3CDTF">2023-06-22T13:57:00Z</dcterms:created>
  <dcterms:modified xsi:type="dcterms:W3CDTF">2025-08-11T17:29:47Z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